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rPr>
      </w:pPr>
      <w:r>
        <w:rPr>
          <w:rFonts w:hint="default"/>
        </w:rPr>
        <w:t>SKK MIGAS DATA</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i w:val="0"/>
          <w:iCs w:val="0"/>
          <w:caps w:val="0"/>
          <w:color w:val="000000"/>
          <w:spacing w:val="0"/>
          <w:u w:val="none"/>
        </w:rPr>
      </w:pPr>
      <w:bookmarkStart w:id="0" w:name="_GoBack"/>
      <w:bookmarkEnd w:id="0"/>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i w:val="0"/>
          <w:iCs w:val="0"/>
          <w:caps w:val="0"/>
          <w:color w:val="000000"/>
          <w:spacing w:val="0"/>
          <w:u w:val="none"/>
        </w:rPr>
      </w:pPr>
      <w:r>
        <w:rPr>
          <w:rFonts w:hint="default"/>
          <w:i w:val="0"/>
          <w:iCs w:val="0"/>
          <w:caps w:val="0"/>
          <w:color w:val="000000"/>
          <w:spacing w:val="0"/>
          <w:u w:val="none"/>
        </w:rPr>
        <w:t>Profil Pengawas</w:t>
      </w:r>
      <w:r>
        <w:rPr>
          <w:i w:val="0"/>
          <w:iCs w:val="0"/>
          <w:caps w:val="0"/>
          <w:color w:val="000000"/>
          <w:spacing w:val="0"/>
          <w:u w:val="none"/>
        </w:rPr>
        <w:br w:type="textWrapping"/>
      </w:r>
      <w:r>
        <w:rPr>
          <w:i w:val="0"/>
          <w:iCs w:val="0"/>
          <w:caps w:val="0"/>
          <w:color w:val="000000"/>
          <w:spacing w:val="0"/>
          <w:u w:val="none"/>
        </w:rPr>
        <w:t>Ketua Komisi Pengawasan SKK Migas</w:t>
      </w:r>
      <w:r>
        <w:rPr>
          <w:i w:val="0"/>
          <w:iCs w:val="0"/>
          <w:caps w:val="0"/>
          <w:color w:val="000000"/>
          <w:spacing w:val="0"/>
          <w:u w:val="none"/>
        </w:rPr>
        <w:br w:type="textWrapping"/>
      </w:r>
      <w:r>
        <w:rPr>
          <w:i w:val="0"/>
          <w:iCs w:val="0"/>
          <w:caps w:val="0"/>
          <w:color w:val="000000"/>
          <w:spacing w:val="0"/>
          <w:u w:val="none"/>
        </w:rPr>
        <w:t>Menteri Energi dan Sumber Daya Mineral RI</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i w:val="0"/>
          <w:iCs w:val="0"/>
          <w:caps w:val="0"/>
          <w:color w:val="000000"/>
          <w:spacing w:val="0"/>
          <w:u w:val="none"/>
        </w:rPr>
      </w:pPr>
      <w:r>
        <w:rPr>
          <w:rStyle w:val="8"/>
          <w:i w:val="0"/>
          <w:iCs w:val="0"/>
          <w:caps w:val="0"/>
          <w:color w:val="000000"/>
          <w:spacing w:val="0"/>
          <w:u w:val="none"/>
        </w:rPr>
        <w:t>BAHLIL LAHADALIA</w:t>
      </w:r>
      <w:r>
        <w:rPr>
          <w:i w:val="0"/>
          <w:iCs w:val="0"/>
          <w:caps w:val="0"/>
          <w:color w:val="000000"/>
          <w:spacing w:val="0"/>
          <w:u w:val="none"/>
        </w:rPr>
        <w:br w:type="textWrapping"/>
      </w:r>
      <w:r>
        <w:rPr>
          <w:i w:val="0"/>
          <w:iCs w:val="0"/>
          <w:caps w:val="0"/>
          <w:color w:val="000000"/>
          <w:spacing w:val="0"/>
          <w:u w:val="none"/>
        </w:rPr>
        <w:t>Wakil Ketua Komisi Pengawasan SKK Migas</w:t>
      </w:r>
      <w:r>
        <w:rPr>
          <w:i w:val="0"/>
          <w:iCs w:val="0"/>
          <w:caps w:val="0"/>
          <w:color w:val="000000"/>
          <w:spacing w:val="0"/>
          <w:u w:val="none"/>
        </w:rPr>
        <w:br w:type="textWrapping"/>
      </w:r>
      <w:r>
        <w:rPr>
          <w:i w:val="0"/>
          <w:iCs w:val="0"/>
          <w:caps w:val="0"/>
          <w:color w:val="000000"/>
          <w:spacing w:val="0"/>
          <w:u w:val="none"/>
        </w:rPr>
        <w:t>Menteri Keuangan RI</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i w:val="0"/>
          <w:iCs w:val="0"/>
          <w:caps w:val="0"/>
          <w:color w:val="000000"/>
          <w:spacing w:val="0"/>
          <w:u w:val="none"/>
        </w:rPr>
      </w:pPr>
      <w:r>
        <w:rPr>
          <w:rStyle w:val="8"/>
          <w:i w:val="0"/>
          <w:iCs w:val="0"/>
          <w:caps w:val="0"/>
          <w:color w:val="000000"/>
          <w:spacing w:val="0"/>
          <w:u w:val="none"/>
        </w:rPr>
        <w:t>SRI MULYANI</w:t>
      </w:r>
      <w:r>
        <w:rPr>
          <w:i w:val="0"/>
          <w:iCs w:val="0"/>
          <w:caps w:val="0"/>
          <w:color w:val="000000"/>
          <w:spacing w:val="0"/>
          <w:u w:val="none"/>
        </w:rPr>
        <w:br w:type="textWrapping"/>
      </w:r>
      <w:r>
        <w:rPr>
          <w:i w:val="0"/>
          <w:iCs w:val="0"/>
          <w:caps w:val="0"/>
          <w:color w:val="000000"/>
          <w:spacing w:val="0"/>
          <w:u w:val="none"/>
        </w:rPr>
        <w:t>Anggota Komisi Pengawas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i w:val="0"/>
          <w:iCs w:val="0"/>
          <w:caps w:val="0"/>
          <w:color w:val="000000"/>
          <w:spacing w:val="0"/>
          <w:u w:val="none"/>
        </w:rPr>
      </w:pPr>
      <w:r>
        <w:rPr>
          <w:rStyle w:val="8"/>
          <w:b/>
          <w:bCs/>
          <w:i w:val="0"/>
          <w:iCs w:val="0"/>
          <w:caps w:val="0"/>
          <w:color w:val="000000"/>
          <w:spacing w:val="0"/>
          <w:u w:val="none"/>
        </w:rPr>
        <w:t>VACANT</w:t>
      </w:r>
      <w:r>
        <w:rPr>
          <w:i w:val="0"/>
          <w:iCs w:val="0"/>
          <w:caps w:val="0"/>
          <w:color w:val="000000"/>
          <w:spacing w:val="0"/>
          <w:u w:val="none"/>
        </w:rPr>
        <w:br w:type="textWrapping"/>
      </w:r>
      <w:r>
        <w:rPr>
          <w:i w:val="0"/>
          <w:iCs w:val="0"/>
          <w:caps w:val="0"/>
          <w:color w:val="000000"/>
          <w:spacing w:val="0"/>
          <w:u w:val="none"/>
        </w:rPr>
        <w:t>Anggota Komisi Pengawas</w:t>
      </w:r>
      <w:r>
        <w:rPr>
          <w:i w:val="0"/>
          <w:iCs w:val="0"/>
          <w:caps w:val="0"/>
          <w:color w:val="000000"/>
          <w:spacing w:val="0"/>
          <w:u w:val="none"/>
        </w:rPr>
        <w:br w:type="textWrapping"/>
      </w:r>
      <w:r>
        <w:rPr>
          <w:i w:val="0"/>
          <w:iCs w:val="0"/>
          <w:caps w:val="0"/>
          <w:color w:val="000000"/>
          <w:spacing w:val="0"/>
          <w:u w:val="none"/>
        </w:rPr>
        <w:t>Menteri Investasi / Kepala BKPM RI</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i w:val="0"/>
          <w:iCs w:val="0"/>
          <w:caps w:val="0"/>
          <w:color w:val="000000"/>
          <w:spacing w:val="0"/>
          <w:u w:val="none"/>
        </w:rPr>
      </w:pPr>
      <w:r>
        <w:rPr>
          <w:rStyle w:val="8"/>
          <w:i w:val="0"/>
          <w:iCs w:val="0"/>
          <w:caps w:val="0"/>
          <w:color w:val="000000"/>
          <w:spacing w:val="0"/>
          <w:u w:val="none"/>
        </w:rPr>
        <w:t>ROSAN ROESLANI</w:t>
      </w:r>
      <w:r>
        <w:rPr>
          <w:i w:val="0"/>
          <w:iCs w:val="0"/>
          <w:caps w:val="0"/>
          <w:color w:val="000000"/>
          <w:spacing w:val="0"/>
          <w:u w:val="none"/>
        </w:rPr>
        <w:br w:type="textWrapping"/>
      </w:r>
      <w:r>
        <w:rPr>
          <w:i w:val="0"/>
          <w:iCs w:val="0"/>
          <w:caps w:val="0"/>
          <w:color w:val="000000"/>
          <w:spacing w:val="0"/>
          <w:u w:val="none"/>
        </w:rPr>
        <w:t>Anggota Komisi Pengawas</w:t>
      </w:r>
      <w:r>
        <w:rPr>
          <w:i w:val="0"/>
          <w:iCs w:val="0"/>
          <w:caps w:val="0"/>
          <w:color w:val="000000"/>
          <w:spacing w:val="0"/>
          <w:u w:val="none"/>
        </w:rPr>
        <w:br w:type="textWrapping"/>
      </w:r>
      <w:r>
        <w:rPr>
          <w:i w:val="0"/>
          <w:iCs w:val="0"/>
          <w:caps w:val="0"/>
          <w:color w:val="000000"/>
          <w:spacing w:val="0"/>
          <w:u w:val="none"/>
        </w:rPr>
        <w:t>Kepala Polisi Republik Indonesia</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i w:val="0"/>
          <w:iCs w:val="0"/>
          <w:caps w:val="0"/>
          <w:color w:val="000000"/>
          <w:spacing w:val="0"/>
          <w:u w:val="none"/>
        </w:rPr>
      </w:pPr>
      <w:r>
        <w:rPr>
          <w:rStyle w:val="8"/>
          <w:i w:val="0"/>
          <w:iCs w:val="0"/>
          <w:caps w:val="0"/>
          <w:color w:val="000000"/>
          <w:spacing w:val="0"/>
          <w:u w:val="none"/>
        </w:rPr>
        <w:t>LISTYO SIGIT PRABOWO</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rPr>
      </w:pPr>
    </w:p>
    <w:p>
      <w:pPr>
        <w:pStyle w:val="9"/>
        <w:keepNext w:val="0"/>
        <w:keepLines w:val="0"/>
        <w:pageBreakBefore w:val="0"/>
        <w:widowControl/>
        <w:suppressLineNumbers w:val="0"/>
        <w:kinsoku/>
        <w:wordWrap/>
        <w:overflowPunct/>
        <w:topLinePunct w:val="0"/>
        <w:autoSpaceDE/>
        <w:autoSpaceDN/>
        <w:bidi w:val="0"/>
        <w:adjustRightInd/>
        <w:snapToGrid/>
        <w:spacing w:beforeAutospacing="0"/>
        <w:textAlignment w:val="auto"/>
      </w:pPr>
      <w:r>
        <w:rPr>
          <w:b/>
          <w:bCs/>
        </w:rPr>
        <w:t>Profil Pimpinan</w:t>
      </w:r>
    </w:p>
    <w:p>
      <w:pPr>
        <w:keepNext w:val="0"/>
        <w:keepLines w:val="0"/>
        <w:pageBreakBefore w:val="0"/>
        <w:widowControl/>
        <w:numPr>
          <w:ilvl w:val="0"/>
          <w:numId w:val="1"/>
        </w:numPr>
        <w:suppressLineNumbers w:val="0"/>
        <w:tabs>
          <w:tab w:val="left" w:pos="0"/>
          <w:tab w:val="clear" w:pos="720"/>
        </w:tabs>
        <w:kinsoku/>
        <w:wordWrap/>
        <w:overflowPunct/>
        <w:topLinePunct w:val="0"/>
        <w:autoSpaceDE/>
        <w:autoSpaceDN/>
        <w:bidi w:val="0"/>
        <w:adjustRightInd/>
        <w:snapToGrid/>
        <w:spacing w:before="0" w:beforeAutospacing="0" w:after="0" w:afterAutospacing="0"/>
        <w:ind w:left="0" w:leftChars="0" w:right="0" w:firstLine="0" w:firstLineChars="0"/>
        <w:textAlignment w:val="auto"/>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DJOKO SISWANTO</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Kepala SKK Migas</w:t>
      </w:r>
    </w:p>
    <w:p>
      <w:pPr>
        <w:keepNext w:val="0"/>
        <w:keepLines w:val="0"/>
        <w:pageBreakBefore w:val="0"/>
        <w:widowControl/>
        <w:numPr>
          <w:ilvl w:val="0"/>
          <w:numId w:val="1"/>
        </w:numPr>
        <w:suppressLineNumbers w:val="0"/>
        <w:tabs>
          <w:tab w:val="left" w:pos="0"/>
          <w:tab w:val="clear" w:pos="720"/>
        </w:tabs>
        <w:kinsoku/>
        <w:wordWrap/>
        <w:overflowPunct/>
        <w:topLinePunct w:val="0"/>
        <w:autoSpaceDE/>
        <w:autoSpaceDN/>
        <w:bidi w:val="0"/>
        <w:adjustRightInd/>
        <w:snapToGrid/>
        <w:spacing w:before="0" w:beforeAutospacing="0" w:after="0" w:afterAutospacing="0"/>
        <w:ind w:left="0" w:leftChars="0" w:right="0" w:firstLine="0" w:firstLineChars="0"/>
        <w:textAlignment w:val="auto"/>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VACANT</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Wakil Kepala SKK Migas</w:t>
      </w:r>
    </w:p>
    <w:p>
      <w:pPr>
        <w:keepNext w:val="0"/>
        <w:keepLines w:val="0"/>
        <w:pageBreakBefore w:val="0"/>
        <w:widowControl/>
        <w:numPr>
          <w:ilvl w:val="0"/>
          <w:numId w:val="1"/>
        </w:numPr>
        <w:suppressLineNumbers w:val="0"/>
        <w:tabs>
          <w:tab w:val="left" w:pos="0"/>
          <w:tab w:val="clear" w:pos="720"/>
        </w:tabs>
        <w:kinsoku/>
        <w:wordWrap/>
        <w:overflowPunct/>
        <w:topLinePunct w:val="0"/>
        <w:autoSpaceDE/>
        <w:autoSpaceDN/>
        <w:bidi w:val="0"/>
        <w:adjustRightInd/>
        <w:snapToGrid/>
        <w:spacing w:before="0" w:beforeAutospacing="0" w:after="0" w:afterAutospacing="0"/>
        <w:ind w:left="0" w:leftChars="0" w:right="0" w:firstLine="0" w:firstLineChars="0"/>
        <w:textAlignment w:val="auto"/>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LUKY A. YUSGIANTORO</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Sekretaris SKK Migas</w:t>
      </w:r>
    </w:p>
    <w:p>
      <w:pPr>
        <w:keepNext w:val="0"/>
        <w:keepLines w:val="0"/>
        <w:pageBreakBefore w:val="0"/>
        <w:widowControl/>
        <w:numPr>
          <w:ilvl w:val="0"/>
          <w:numId w:val="1"/>
        </w:numPr>
        <w:suppressLineNumbers w:val="0"/>
        <w:tabs>
          <w:tab w:val="left" w:pos="0"/>
          <w:tab w:val="clear" w:pos="720"/>
        </w:tabs>
        <w:kinsoku/>
        <w:wordWrap/>
        <w:overflowPunct/>
        <w:topLinePunct w:val="0"/>
        <w:autoSpaceDE/>
        <w:autoSpaceDN/>
        <w:bidi w:val="0"/>
        <w:adjustRightInd/>
        <w:snapToGrid/>
        <w:spacing w:before="0" w:beforeAutospacing="0" w:after="0" w:afterAutospacing="0"/>
        <w:ind w:left="0" w:leftChars="0" w:right="0" w:firstLine="0" w:firstLineChars="0"/>
        <w:textAlignment w:val="auto"/>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IBNU SUHAENDRA</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Pengawas Internal</w:t>
      </w:r>
    </w:p>
    <w:p>
      <w:pPr>
        <w:keepNext w:val="0"/>
        <w:keepLines w:val="0"/>
        <w:pageBreakBefore w:val="0"/>
        <w:widowControl/>
        <w:numPr>
          <w:ilvl w:val="0"/>
          <w:numId w:val="1"/>
        </w:numPr>
        <w:suppressLineNumbers w:val="0"/>
        <w:tabs>
          <w:tab w:val="left" w:pos="0"/>
          <w:tab w:val="clear" w:pos="720"/>
        </w:tabs>
        <w:kinsoku/>
        <w:wordWrap/>
        <w:overflowPunct/>
        <w:topLinePunct w:val="0"/>
        <w:autoSpaceDE/>
        <w:autoSpaceDN/>
        <w:bidi w:val="0"/>
        <w:adjustRightInd/>
        <w:snapToGrid/>
        <w:spacing w:before="0" w:beforeAutospacing="0" w:after="0" w:afterAutospacing="0"/>
        <w:ind w:left="0" w:leftChars="0" w:right="0" w:firstLine="0" w:firstLineChars="0"/>
        <w:textAlignment w:val="auto"/>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RIKKY RAHMAT FIRDAUS</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Deputi Eksplorasi Pengembangan</w:t>
      </w:r>
    </w:p>
    <w:p>
      <w:pPr>
        <w:keepNext w:val="0"/>
        <w:keepLines w:val="0"/>
        <w:pageBreakBefore w:val="0"/>
        <w:widowControl/>
        <w:numPr>
          <w:ilvl w:val="0"/>
          <w:numId w:val="1"/>
        </w:numPr>
        <w:suppressLineNumbers w:val="0"/>
        <w:tabs>
          <w:tab w:val="left" w:pos="0"/>
          <w:tab w:val="clear" w:pos="720"/>
        </w:tabs>
        <w:kinsoku/>
        <w:wordWrap/>
        <w:overflowPunct/>
        <w:topLinePunct w:val="0"/>
        <w:autoSpaceDE/>
        <w:autoSpaceDN/>
        <w:bidi w:val="0"/>
        <w:adjustRightInd/>
        <w:snapToGrid/>
        <w:spacing w:before="0" w:beforeAutospacing="0" w:after="0" w:afterAutospacing="0"/>
        <w:ind w:left="0" w:leftChars="0" w:right="0" w:firstLine="0" w:firstLineChars="0"/>
        <w:textAlignment w:val="auto"/>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TAUFAN MARHAENDRAJANA</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Deputi Eksploitasi</w:t>
      </w:r>
    </w:p>
    <w:p>
      <w:pPr>
        <w:keepNext w:val="0"/>
        <w:keepLines w:val="0"/>
        <w:pageBreakBefore w:val="0"/>
        <w:widowControl/>
        <w:numPr>
          <w:ilvl w:val="0"/>
          <w:numId w:val="1"/>
        </w:numPr>
        <w:suppressLineNumbers w:val="0"/>
        <w:tabs>
          <w:tab w:val="left" w:pos="0"/>
          <w:tab w:val="clear" w:pos="720"/>
        </w:tabs>
        <w:kinsoku/>
        <w:wordWrap/>
        <w:overflowPunct/>
        <w:topLinePunct w:val="0"/>
        <w:autoSpaceDE/>
        <w:autoSpaceDN/>
        <w:bidi w:val="0"/>
        <w:adjustRightInd/>
        <w:snapToGrid/>
        <w:spacing w:before="0" w:beforeAutospacing="0" w:after="0" w:afterAutospacing="0"/>
        <w:ind w:left="0" w:leftChars="0" w:right="0" w:firstLine="0" w:firstLineChars="0"/>
        <w:textAlignment w:val="auto"/>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KURNIA CHAIRI</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Deputi Keuangan dan Monetisasi</w:t>
      </w:r>
    </w:p>
    <w:p>
      <w:pPr>
        <w:keepNext w:val="0"/>
        <w:keepLines w:val="0"/>
        <w:pageBreakBefore w:val="0"/>
        <w:widowControl/>
        <w:numPr>
          <w:ilvl w:val="0"/>
          <w:numId w:val="1"/>
        </w:numPr>
        <w:suppressLineNumbers w:val="0"/>
        <w:tabs>
          <w:tab w:val="left" w:pos="0"/>
          <w:tab w:val="clear" w:pos="720"/>
        </w:tabs>
        <w:kinsoku/>
        <w:wordWrap/>
        <w:overflowPunct/>
        <w:topLinePunct w:val="0"/>
        <w:autoSpaceDE/>
        <w:autoSpaceDN/>
        <w:bidi w:val="0"/>
        <w:adjustRightInd/>
        <w:snapToGrid/>
        <w:spacing w:before="0" w:beforeAutospacing="0" w:after="0" w:afterAutospacing="0"/>
        <w:ind w:left="0" w:leftChars="0" w:right="0" w:firstLine="0" w:firstLineChars="0"/>
        <w:textAlignment w:val="auto"/>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EKA BHAYU SETTA</w:t>
      </w:r>
      <w:r>
        <w:rPr>
          <w:rFonts w:hint="default" w:ascii="Helvetica Neue" w:hAnsi="Helvetica Neue" w:eastAsia="Helvetica Neue" w:cs="Helvetica Neue"/>
          <w:sz w:val="26"/>
          <w:szCs w:val="26"/>
        </w:rPr>
        <w:br w:type="textWrapping"/>
      </w:r>
      <w:r>
        <w:rPr>
          <w:rFonts w:hint="default" w:ascii="Helvetica Neue" w:hAnsi="Helvetica Neue" w:eastAsia="Helvetica Neue" w:cs="Helvetica Neue"/>
          <w:sz w:val="26"/>
          <w:szCs w:val="26"/>
        </w:rPr>
        <w:t>Deputi Dukungan Bisnis</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40" w:afterAutospacing="0"/>
        <w:ind w:left="0" w:right="0"/>
        <w:jc w:val="left"/>
        <w:textAlignment w:val="auto"/>
      </w:pPr>
      <w:r>
        <w:rPr>
          <w:rFonts w:ascii="Helvetica Neue" w:hAnsi="Helvetica Neue" w:eastAsia="Helvetica Neue" w:cs="Helvetica Neue"/>
          <w:b/>
          <w:bCs/>
          <w:kern w:val="0"/>
          <w:sz w:val="32"/>
          <w:szCs w:val="32"/>
          <w:lang w:val="en-US" w:eastAsia="zh-CN" w:bidi="ar"/>
        </w:rPr>
        <w:t>STRUKTUR ORGANISASI SKK MIGAS</w:t>
      </w:r>
    </w:p>
    <w:p>
      <w:pPr>
        <w:pStyle w:val="12"/>
        <w:keepNext w:val="0"/>
        <w:keepLines w:val="0"/>
        <w:pageBreakBefore w:val="0"/>
        <w:widowControl/>
        <w:suppressLineNumbers w:val="0"/>
        <w:kinsoku/>
        <w:wordWrap/>
        <w:overflowPunct/>
        <w:topLinePunct w:val="0"/>
        <w:autoSpaceDE/>
        <w:autoSpaceDN/>
        <w:bidi w:val="0"/>
        <w:adjustRightInd/>
        <w:snapToGrid/>
        <w:spacing w:beforeAutospacing="0"/>
        <w:textAlignment w:val="auto"/>
      </w:pPr>
      <w:r>
        <w:rPr>
          <w:b/>
          <w:bCs/>
        </w:rPr>
        <w:t>KOMISI PENGAWAS</w:t>
      </w:r>
    </w:p>
    <w:p>
      <w:pPr>
        <w:pStyle w:val="12"/>
        <w:keepNext w:val="0"/>
        <w:keepLines w:val="0"/>
        <w:pageBreakBefore w:val="0"/>
        <w:widowControl/>
        <w:suppressLineNumbers w:val="0"/>
        <w:kinsoku/>
        <w:wordWrap/>
        <w:overflowPunct/>
        <w:topLinePunct w:val="0"/>
        <w:autoSpaceDE/>
        <w:autoSpaceDN/>
        <w:bidi w:val="0"/>
        <w:adjustRightInd/>
        <w:snapToGrid/>
        <w:spacing w:beforeAutospacing="0"/>
        <w:textAlignment w:val="auto"/>
      </w:pPr>
      <w:r>
        <w:rPr>
          <w:b/>
          <w:bCs/>
        </w:rPr>
        <w:t>KEPALA</w:t>
      </w:r>
    </w:p>
    <w:p>
      <w:pPr>
        <w:pStyle w:val="12"/>
        <w:keepNext w:val="0"/>
        <w:keepLines w:val="0"/>
        <w:pageBreakBefore w:val="0"/>
        <w:widowControl/>
        <w:suppressLineNumbers w:val="0"/>
        <w:kinsoku/>
        <w:wordWrap/>
        <w:overflowPunct/>
        <w:topLinePunct w:val="0"/>
        <w:autoSpaceDE/>
        <w:autoSpaceDN/>
        <w:bidi w:val="0"/>
        <w:adjustRightInd/>
        <w:snapToGrid/>
        <w:spacing w:beforeAutospacing="0"/>
        <w:textAlignment w:val="auto"/>
      </w:pPr>
      <w:r>
        <w:rPr>
          <w:b/>
          <w:bCs/>
        </w:rPr>
        <w:t>WAKIL KEPALA</w:t>
      </w:r>
    </w:p>
    <w:p>
      <w:pPr>
        <w:pStyle w:val="10"/>
        <w:keepNext w:val="0"/>
        <w:keepLines w:val="0"/>
        <w:pageBreakBefore w:val="0"/>
        <w:widowControl/>
        <w:suppressLineNumbers w:val="0"/>
        <w:kinsoku/>
        <w:wordWrap/>
        <w:overflowPunct/>
        <w:topLinePunct w:val="0"/>
        <w:autoSpaceDE/>
        <w:autoSpaceDN/>
        <w:bidi w:val="0"/>
        <w:adjustRightInd/>
        <w:snapToGrid/>
        <w:spacing w:beforeAutospacing="0"/>
        <w:textAlignment w:val="auto"/>
      </w:pPr>
    </w:p>
    <w:p>
      <w:pPr>
        <w:pStyle w:val="12"/>
        <w:keepNext w:val="0"/>
        <w:keepLines w:val="0"/>
        <w:pageBreakBefore w:val="0"/>
        <w:widowControl/>
        <w:suppressLineNumbers w:val="0"/>
        <w:kinsoku/>
        <w:wordWrap/>
        <w:overflowPunct/>
        <w:topLinePunct w:val="0"/>
        <w:autoSpaceDE/>
        <w:autoSpaceDN/>
        <w:bidi w:val="0"/>
        <w:adjustRightInd/>
        <w:snapToGrid/>
        <w:spacing w:beforeAutospacing="0"/>
        <w:textAlignment w:val="auto"/>
      </w:pPr>
      <w:r>
        <w:rPr>
          <w:b/>
          <w:bCs/>
        </w:rPr>
        <w:t>SEKRETARIS</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right="0" w:firstLine="0"/>
        <w:textAlignment w:val="auto"/>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Divisi Hukum</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right="0" w:firstLine="0"/>
        <w:textAlignment w:val="auto"/>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Divisi Program dan Komunikasi</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right="0" w:firstLine="0"/>
        <w:textAlignment w:val="auto"/>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Divisi Sumber Daya Manusia dan Organisasi</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right="0" w:firstLine="0"/>
        <w:textAlignment w:val="auto"/>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Divisi Teknologi Informasi</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ind w:left="720" w:right="0" w:firstLine="0"/>
        <w:textAlignment w:val="auto"/>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Divisi Fasilitas Kantor dan Keuangan</w:t>
      </w:r>
    </w:p>
    <w:p>
      <w:pPr>
        <w:pStyle w:val="12"/>
        <w:keepNext w:val="0"/>
        <w:keepLines w:val="0"/>
        <w:pageBreakBefore w:val="0"/>
        <w:widowControl/>
        <w:suppressLineNumbers w:val="0"/>
        <w:kinsoku/>
        <w:wordWrap/>
        <w:overflowPunct/>
        <w:topLinePunct w:val="0"/>
        <w:autoSpaceDE/>
        <w:autoSpaceDN/>
        <w:bidi w:val="0"/>
        <w:adjustRightInd/>
        <w:snapToGrid/>
        <w:spacing w:beforeAutospacing="0"/>
        <w:textAlignment w:val="auto"/>
      </w:pPr>
      <w:r>
        <w:rPr>
          <w:b/>
          <w:bCs/>
        </w:rPr>
        <w:t>PENGAWAS INTERNAL</w:t>
      </w:r>
    </w:p>
    <w:p>
      <w:pPr>
        <w:pStyle w:val="10"/>
        <w:keepNext w:val="0"/>
        <w:keepLines w:val="0"/>
        <w:pageBreakBefore w:val="0"/>
        <w:widowControl/>
        <w:suppressLineNumbers w:val="0"/>
        <w:kinsoku/>
        <w:wordWrap/>
        <w:overflowPunct/>
        <w:topLinePunct w:val="0"/>
        <w:autoSpaceDE/>
        <w:autoSpaceDN/>
        <w:bidi w:val="0"/>
        <w:adjustRightInd/>
        <w:snapToGrid/>
        <w:spacing w:beforeAutospacing="0"/>
        <w:textAlignment w:val="auto"/>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40" w:afterAutospacing="0"/>
        <w:ind w:left="0" w:right="0"/>
        <w:jc w:val="left"/>
        <w:textAlignment w:val="auto"/>
      </w:pPr>
      <w:r>
        <w:rPr>
          <w:rFonts w:ascii="Helvetica Neue" w:hAnsi="Helvetica Neue" w:eastAsia="Helvetica Neue" w:cs="Helvetica Neue"/>
          <w:b/>
          <w:bCs/>
          <w:kern w:val="0"/>
          <w:sz w:val="32"/>
          <w:szCs w:val="32"/>
          <w:lang w:val="en-US" w:eastAsia="zh-CN" w:bidi="ar"/>
        </w:rPr>
        <w:t>DEPUTI-DEPUTI</w:t>
      </w:r>
    </w:p>
    <w:p>
      <w:pPr>
        <w:pStyle w:val="12"/>
        <w:keepNext w:val="0"/>
        <w:keepLines w:val="0"/>
        <w:pageBreakBefore w:val="0"/>
        <w:widowControl/>
        <w:suppressLineNumbers w:val="0"/>
        <w:kinsoku/>
        <w:wordWrap/>
        <w:overflowPunct/>
        <w:topLinePunct w:val="0"/>
        <w:autoSpaceDE/>
        <w:autoSpaceDN/>
        <w:bidi w:val="0"/>
        <w:adjustRightInd/>
        <w:snapToGrid/>
        <w:spacing w:beforeAutospacing="0"/>
        <w:textAlignment w:val="auto"/>
      </w:pPr>
      <w:r>
        <w:rPr>
          <w:b/>
          <w:bCs/>
        </w:rPr>
        <w:t>1. DEPUTI EKSPLORASI, PENGEMBANGAN, DAN MANAJEMEN WILAYAH KERJA</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ind w:left="720" w:right="0" w:firstLine="0"/>
        <w:textAlignment w:val="auto"/>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Divisi Proyeksi Produksi Minyak dan Gas Bumi, serta Manajemen Data Wilayah Kerja</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ind w:left="720" w:right="0" w:firstLine="0"/>
        <w:textAlignment w:val="auto"/>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Divisi Eksplorasi</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ind w:left="720" w:right="0" w:firstLine="0"/>
        <w:textAlignment w:val="auto"/>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Divisi Pengembangan Lapangan dan Perolehan Tahap Lanjut</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ind w:left="720" w:right="0" w:firstLine="0"/>
        <w:textAlignment w:val="auto"/>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Divisi Optimisasi Cadangan Migas</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0" w:beforeAutospacing="0" w:after="0" w:afterAutospacing="0"/>
        <w:ind w:left="720" w:right="0" w:firstLine="0"/>
        <w:textAlignment w:val="auto"/>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Divisi Manajemen Wilayah Kerja dan Strategi Biaya</w:t>
      </w:r>
    </w:p>
    <w:p>
      <w:pPr>
        <w:pStyle w:val="12"/>
        <w:keepNext w:val="0"/>
        <w:keepLines w:val="0"/>
        <w:pageBreakBefore w:val="0"/>
        <w:widowControl/>
        <w:suppressLineNumbers w:val="0"/>
        <w:kinsoku/>
        <w:wordWrap/>
        <w:overflowPunct/>
        <w:topLinePunct w:val="0"/>
        <w:autoSpaceDE/>
        <w:autoSpaceDN/>
        <w:bidi w:val="0"/>
        <w:adjustRightInd/>
        <w:snapToGrid/>
        <w:spacing w:beforeAutospacing="0"/>
        <w:textAlignment w:val="auto"/>
      </w:pPr>
      <w:r>
        <w:rPr>
          <w:b/>
          <w:bCs/>
        </w:rPr>
        <w:t>2. DEPUTI EKSPLORITASI</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ind w:left="720" w:right="0" w:firstLine="0"/>
        <w:textAlignment w:val="auto"/>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Divisi Pengeboran dan Sumuran</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ind w:left="720" w:right="0" w:firstLine="0"/>
        <w:textAlignment w:val="auto"/>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Divisi Produksi dan Pemeliharaan Fasilitas</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ind w:left="720" w:right="0" w:firstLine="0"/>
        <w:textAlignment w:val="auto"/>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Divisi Pemantauan Operasi</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before="0" w:beforeAutospacing="0" w:after="0" w:afterAutospacing="0"/>
        <w:ind w:left="720" w:right="0" w:firstLine="0"/>
        <w:textAlignment w:val="auto"/>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Divisi Manajemen Proyek</w:t>
      </w:r>
    </w:p>
    <w:p>
      <w:pPr>
        <w:pStyle w:val="12"/>
        <w:keepNext w:val="0"/>
        <w:keepLines w:val="0"/>
        <w:pageBreakBefore w:val="0"/>
        <w:widowControl/>
        <w:suppressLineNumbers w:val="0"/>
        <w:kinsoku/>
        <w:wordWrap/>
        <w:overflowPunct/>
        <w:topLinePunct w:val="0"/>
        <w:autoSpaceDE/>
        <w:autoSpaceDN/>
        <w:bidi w:val="0"/>
        <w:adjustRightInd/>
        <w:snapToGrid/>
        <w:spacing w:beforeAutospacing="0"/>
        <w:textAlignment w:val="auto"/>
      </w:pPr>
      <w:r>
        <w:rPr>
          <w:b/>
          <w:bCs/>
        </w:rPr>
        <w:t>3. DEPUTI KEUANGAN DAN KOMERSIALISASI</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ind w:left="720" w:right="0" w:firstLine="0"/>
        <w:textAlignment w:val="auto"/>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Divisi Akuntansi</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ind w:left="720" w:right="0" w:firstLine="0"/>
        <w:textAlignment w:val="auto"/>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Divisi Manajemen Pendapatan, Asuransi, dan Perpajakan</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ind w:left="720" w:right="0" w:firstLine="0"/>
        <w:textAlignment w:val="auto"/>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Divisi Pemeriksaan Keuangan dan Piutang</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before="0" w:beforeAutospacing="0" w:after="0" w:afterAutospacing="0"/>
        <w:ind w:left="720" w:right="0" w:firstLine="0"/>
        <w:textAlignment w:val="auto"/>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Divisi Kegiatan Usaha Hulu Minyak dan Gas Bumi</w:t>
      </w:r>
    </w:p>
    <w:p>
      <w:pPr>
        <w:pStyle w:val="12"/>
        <w:keepNext w:val="0"/>
        <w:keepLines w:val="0"/>
        <w:pageBreakBefore w:val="0"/>
        <w:widowControl/>
        <w:suppressLineNumbers w:val="0"/>
        <w:kinsoku/>
        <w:wordWrap/>
        <w:overflowPunct/>
        <w:topLinePunct w:val="0"/>
        <w:autoSpaceDE/>
        <w:autoSpaceDN/>
        <w:bidi w:val="0"/>
        <w:adjustRightInd/>
        <w:snapToGrid/>
        <w:spacing w:beforeAutospacing="0"/>
        <w:textAlignment w:val="auto"/>
      </w:pPr>
      <w:r>
        <w:rPr>
          <w:b/>
          <w:bCs/>
        </w:rPr>
        <w:t>4. DEPUTI DUKUNGAN BISNIS</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ind w:left="720" w:right="0" w:firstLine="0"/>
        <w:textAlignment w:val="auto"/>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Divisi Pengelolaan Rantai Suplai</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ind w:left="720" w:right="0" w:firstLine="0"/>
        <w:textAlignment w:val="auto"/>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Divisi Formalitas</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ind w:left="720" w:right="0" w:firstLine="0"/>
        <w:textAlignment w:val="auto"/>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Perwakilan SKK Migas</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rPr>
      </w:pP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rPr>
      </w:pPr>
    </w:p>
    <w:p>
      <w:pPr>
        <w:pStyle w:val="2"/>
        <w:keepNext w:val="0"/>
        <w:keepLines w:val="0"/>
        <w:pageBreakBefore w:val="0"/>
        <w:widowControl/>
        <w:suppressLineNumbers w:val="0"/>
        <w:shd w:val="clear" w:fill="F3F4F6"/>
        <w:kinsoku/>
        <w:wordWrap/>
        <w:overflowPunct/>
        <w:topLinePunct w:val="0"/>
        <w:autoSpaceDE/>
        <w:autoSpaceDN/>
        <w:bidi w:val="0"/>
        <w:adjustRightInd/>
        <w:snapToGrid/>
        <w:spacing w:beforeAutospacing="0"/>
        <w:ind w:left="0" w:firstLine="0"/>
        <w:textAlignment w:val="auto"/>
        <w:rPr>
          <w:rFonts w:ascii="sans-serif" w:hAnsi="sans-serif" w:eastAsia="sans-serif" w:cs="sans-serif"/>
          <w:b/>
          <w:bCs/>
          <w:i w:val="0"/>
          <w:iCs w:val="0"/>
          <w:caps w:val="0"/>
          <w:color w:val="000000"/>
          <w:spacing w:val="0"/>
        </w:rPr>
      </w:pPr>
      <w:r>
        <w:rPr>
          <w:rFonts w:hint="default" w:ascii="sans-serif" w:hAnsi="sans-serif" w:eastAsia="sans-serif" w:cs="sans-serif"/>
          <w:b/>
          <w:bCs/>
          <w:i w:val="0"/>
          <w:iCs w:val="0"/>
          <w:caps w:val="0"/>
          <w:color w:val="000000"/>
          <w:spacing w:val="0"/>
          <w:shd w:val="clear" w:fill="F3F4F6"/>
        </w:rPr>
        <w:t>Profil Institusi</w:t>
      </w:r>
    </w:p>
    <w:p>
      <w:pPr>
        <w:pStyle w:val="7"/>
        <w:keepNext w:val="0"/>
        <w:keepLines w:val="0"/>
        <w:pageBreakBefore w:val="0"/>
        <w:widowControl/>
        <w:suppressLineNumbers w:val="0"/>
        <w:shd w:val="clear" w:fill="F3F4F6"/>
        <w:kinsoku/>
        <w:wordWrap/>
        <w:overflowPunct/>
        <w:topLinePunct w:val="0"/>
        <w:autoSpaceDE/>
        <w:autoSpaceDN/>
        <w:bidi w:val="0"/>
        <w:adjustRightInd/>
        <w:snapToGrid/>
        <w:spacing w:before="0" w:beforeAutospacing="0" w:after="0" w:afterAutospacing="1"/>
        <w:ind w:left="0" w:right="0" w:firstLine="0"/>
        <w:textAlignment w:val="auto"/>
        <w:rPr>
          <w:rFonts w:hint="default" w:ascii="sans-serif" w:hAnsi="sans-serif" w:eastAsia="sans-serif" w:cs="sans-serif"/>
          <w:i w:val="0"/>
          <w:iCs w:val="0"/>
          <w:caps w:val="0"/>
          <w:color w:val="000000"/>
          <w:spacing w:val="0"/>
          <w:sz w:val="27"/>
          <w:szCs w:val="27"/>
        </w:rPr>
      </w:pPr>
      <w:r>
        <w:rPr>
          <w:rStyle w:val="8"/>
          <w:rFonts w:hint="default" w:ascii="sans-serif" w:hAnsi="sans-serif" w:eastAsia="sans-serif" w:cs="sans-serif"/>
          <w:b/>
          <w:bCs/>
          <w:i w:val="0"/>
          <w:iCs w:val="0"/>
          <w:caps w:val="0"/>
          <w:color w:val="000000"/>
          <w:spacing w:val="0"/>
          <w:sz w:val="27"/>
          <w:szCs w:val="27"/>
          <w:shd w:val="clear" w:fill="F3F4F6"/>
        </w:rPr>
        <w:t>SATUAN KERJA KHUSUS PELAKSANA KEGIATAN USAHA HULU MINYAK DAN GAS BUMI</w:t>
      </w:r>
      <w:r>
        <w:rPr>
          <w:rFonts w:hint="default" w:ascii="sans-serif" w:hAnsi="sans-serif" w:eastAsia="sans-serif" w:cs="sans-serif"/>
          <w:i w:val="0"/>
          <w:iCs w:val="0"/>
          <w:caps w:val="0"/>
          <w:color w:val="000000"/>
          <w:spacing w:val="0"/>
          <w:sz w:val="27"/>
          <w:szCs w:val="27"/>
          <w:shd w:val="clear" w:fill="F3F4F6"/>
        </w:rPr>
        <w:t> (selanjutnya disebut “</w:t>
      </w:r>
      <w:r>
        <w:rPr>
          <w:rStyle w:val="8"/>
          <w:rFonts w:hint="default" w:ascii="sans-serif" w:hAnsi="sans-serif" w:eastAsia="sans-serif" w:cs="sans-serif"/>
          <w:b/>
          <w:bCs/>
          <w:i w:val="0"/>
          <w:iCs w:val="0"/>
          <w:caps w:val="0"/>
          <w:color w:val="000000"/>
          <w:spacing w:val="0"/>
          <w:sz w:val="27"/>
          <w:szCs w:val="27"/>
          <w:shd w:val="clear" w:fill="F3F4F6"/>
        </w:rPr>
        <w:t>SKK MIGAS</w:t>
      </w:r>
      <w:r>
        <w:rPr>
          <w:rFonts w:hint="default" w:ascii="sans-serif" w:hAnsi="sans-serif" w:eastAsia="sans-serif" w:cs="sans-serif"/>
          <w:i w:val="0"/>
          <w:iCs w:val="0"/>
          <w:caps w:val="0"/>
          <w:color w:val="000000"/>
          <w:spacing w:val="0"/>
          <w:sz w:val="27"/>
          <w:szCs w:val="27"/>
          <w:shd w:val="clear" w:fill="F3F4F6"/>
        </w:rPr>
        <w:t>”), suatu satuan kerja khusus yang diberikan tugas oleh Pemerintah RI c.q. Menteri Energi dan Sumber Daya Mineral untuk menyelenggarakan pengelolaan kegiatan usaha hulu Minyak dan Gas Bumi berdasarkan Peraturan Presiden No. 95/2012 jo. Peraturan Presiden No. 9/2013 sebagaimana telah diubah dengan Peraturan Presiden No. 36/2018 jo. Peraturan MESDM No. 2/2022.</w:t>
      </w:r>
    </w:p>
    <w:p>
      <w:pPr>
        <w:pStyle w:val="7"/>
        <w:keepNext w:val="0"/>
        <w:keepLines w:val="0"/>
        <w:pageBreakBefore w:val="0"/>
        <w:widowControl/>
        <w:suppressLineNumbers w:val="0"/>
        <w:shd w:val="clear" w:fill="F3F4F6"/>
        <w:kinsoku/>
        <w:wordWrap/>
        <w:overflowPunct/>
        <w:topLinePunct w:val="0"/>
        <w:autoSpaceDE/>
        <w:autoSpaceDN/>
        <w:bidi w:val="0"/>
        <w:adjustRightInd/>
        <w:snapToGrid/>
        <w:spacing w:before="0" w:beforeAutospacing="0" w:after="0" w:afterAutospacing="1"/>
        <w:ind w:left="0" w:right="0" w:firstLine="0"/>
        <w:textAlignment w:val="auto"/>
        <w:rPr>
          <w:rFonts w:hint="default" w:ascii="sans-serif" w:hAnsi="sans-serif" w:eastAsia="sans-serif" w:cs="sans-serif"/>
          <w:i w:val="0"/>
          <w:iCs w:val="0"/>
          <w:caps w:val="0"/>
          <w:color w:val="000000"/>
          <w:spacing w:val="0"/>
          <w:sz w:val="27"/>
          <w:szCs w:val="27"/>
        </w:rPr>
      </w:pPr>
      <w:r>
        <w:rPr>
          <w:rFonts w:hint="default" w:ascii="sans-serif" w:hAnsi="sans-serif" w:eastAsia="sans-serif" w:cs="sans-serif"/>
          <w:i w:val="0"/>
          <w:iCs w:val="0"/>
          <w:caps w:val="0"/>
          <w:color w:val="000000"/>
          <w:spacing w:val="0"/>
          <w:sz w:val="27"/>
          <w:szCs w:val="27"/>
          <w:shd w:val="clear" w:fill="F3F4F6"/>
        </w:rPr>
        <w:t>SKK Migas bertugas melaksanakan pengelolaan kegiatan usaha hulu minyak dan gas bumi berdasarkan Kontrak Kerja Sama. Pembentukan lembaga ini dimaksudkan supaya pengambilan sumber daya alam minyak dan gas bumi milik negara dapat memberikan manfaat dan penerimaan yang maksimal bagi negara untuk sebesar-besar kemakmuran rakyat.</w:t>
      </w:r>
    </w:p>
    <w:p>
      <w:pPr>
        <w:pStyle w:val="7"/>
        <w:keepNext w:val="0"/>
        <w:keepLines w:val="0"/>
        <w:pageBreakBefore w:val="0"/>
        <w:widowControl/>
        <w:suppressLineNumbers w:val="0"/>
        <w:shd w:val="clear" w:fill="F3F4F6"/>
        <w:kinsoku/>
        <w:wordWrap/>
        <w:overflowPunct/>
        <w:topLinePunct w:val="0"/>
        <w:autoSpaceDE/>
        <w:autoSpaceDN/>
        <w:bidi w:val="0"/>
        <w:adjustRightInd/>
        <w:snapToGrid/>
        <w:spacing w:beforeAutospacing="0"/>
        <w:ind w:left="0" w:firstLine="0"/>
        <w:textAlignment w:val="auto"/>
        <w:rPr>
          <w:rFonts w:hint="default" w:ascii="sans-serif" w:hAnsi="sans-serif" w:eastAsia="sans-serif" w:cs="sans-serif"/>
          <w:i w:val="0"/>
          <w:iCs w:val="0"/>
          <w:caps w:val="0"/>
          <w:color w:val="000000"/>
          <w:spacing w:val="0"/>
          <w:sz w:val="27"/>
          <w:szCs w:val="27"/>
        </w:rPr>
      </w:pPr>
      <w:r>
        <w:rPr>
          <w:rFonts w:hint="default" w:ascii="sans-serif" w:hAnsi="sans-serif" w:eastAsia="sans-serif" w:cs="sans-serif"/>
          <w:i w:val="0"/>
          <w:iCs w:val="0"/>
          <w:caps w:val="0"/>
          <w:color w:val="000000"/>
          <w:spacing w:val="0"/>
          <w:sz w:val="27"/>
          <w:szCs w:val="27"/>
          <w:shd w:val="clear" w:fill="F3F4F6"/>
        </w:rPr>
        <w:t>Dalam melaksanakan tugas tersebut, SKK Migas menyelenggarakan fungsi:</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Autospacing="0" w:after="0" w:afterAutospacing="1"/>
        <w:ind w:left="720" w:firstLine="0"/>
        <w:textAlignment w:val="auto"/>
      </w:pPr>
      <w:r>
        <w:rPr>
          <w:rFonts w:hint="default" w:ascii="sans-serif" w:hAnsi="sans-serif" w:eastAsia="sans-serif" w:cs="sans-serif"/>
          <w:i w:val="0"/>
          <w:iCs w:val="0"/>
          <w:caps w:val="0"/>
          <w:color w:val="000000"/>
          <w:spacing w:val="0"/>
          <w:sz w:val="27"/>
          <w:szCs w:val="27"/>
          <w:shd w:val="clear" w:fill="F3F4F6"/>
        </w:rPr>
        <w:t>Memberikan pertimbangan kepada Menteri Energi dan Sumber Daya Mineral atas kebijaksanaannya dalam hal penyiapan dan penawaran Wilayah Kerja serta Kontrak Kerja Sama;</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Autospacing="0" w:after="0" w:afterAutospacing="1"/>
        <w:ind w:left="720" w:firstLine="0"/>
        <w:textAlignment w:val="auto"/>
      </w:pPr>
      <w:r>
        <w:rPr>
          <w:rFonts w:hint="default" w:ascii="sans-serif" w:hAnsi="sans-serif" w:eastAsia="sans-serif" w:cs="sans-serif"/>
          <w:i w:val="0"/>
          <w:iCs w:val="0"/>
          <w:caps w:val="0"/>
          <w:color w:val="000000"/>
          <w:spacing w:val="0"/>
          <w:sz w:val="27"/>
          <w:szCs w:val="27"/>
          <w:shd w:val="clear" w:fill="F3F4F6"/>
        </w:rPr>
        <w:t>Melaksanakan penandatanganan Kontrak Kerja Sama;</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Autospacing="0" w:after="0" w:afterAutospacing="1"/>
        <w:ind w:left="720" w:firstLine="0"/>
        <w:textAlignment w:val="auto"/>
      </w:pPr>
      <w:r>
        <w:rPr>
          <w:rFonts w:hint="default" w:ascii="sans-serif" w:hAnsi="sans-serif" w:eastAsia="sans-serif" w:cs="sans-serif"/>
          <w:i w:val="0"/>
          <w:iCs w:val="0"/>
          <w:caps w:val="0"/>
          <w:color w:val="000000"/>
          <w:spacing w:val="0"/>
          <w:sz w:val="27"/>
          <w:szCs w:val="27"/>
          <w:shd w:val="clear" w:fill="F3F4F6"/>
        </w:rPr>
        <w:t>Mengkaji dan menyampaikan rencana pengembangan lapangan yang pertama kali akan diproduksikan dalam suatu Wilayah Kerja kepada Menteri Energi dan Sumber Daya Mineral untuk mendapatkan persetujuan;</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Autospacing="0" w:after="0" w:afterAutospacing="1"/>
        <w:ind w:left="720" w:firstLine="0"/>
        <w:textAlignment w:val="auto"/>
      </w:pPr>
      <w:r>
        <w:rPr>
          <w:rFonts w:hint="default" w:ascii="sans-serif" w:hAnsi="sans-serif" w:eastAsia="sans-serif" w:cs="sans-serif"/>
          <w:i w:val="0"/>
          <w:iCs w:val="0"/>
          <w:caps w:val="0"/>
          <w:color w:val="000000"/>
          <w:spacing w:val="0"/>
          <w:sz w:val="27"/>
          <w:szCs w:val="27"/>
          <w:shd w:val="clear" w:fill="F3F4F6"/>
        </w:rPr>
        <w:t>Memberikan persetujuan rencana pengembangan selain sebagaimana dimaksud dalam poin sebelumnya;</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Autospacing="0" w:after="0" w:afterAutospacing="1"/>
        <w:ind w:left="720" w:firstLine="0"/>
        <w:textAlignment w:val="auto"/>
      </w:pPr>
      <w:r>
        <w:rPr>
          <w:rFonts w:hint="default" w:ascii="sans-serif" w:hAnsi="sans-serif" w:eastAsia="sans-serif" w:cs="sans-serif"/>
          <w:i w:val="0"/>
          <w:iCs w:val="0"/>
          <w:caps w:val="0"/>
          <w:color w:val="000000"/>
          <w:spacing w:val="0"/>
          <w:sz w:val="27"/>
          <w:szCs w:val="27"/>
          <w:shd w:val="clear" w:fill="F3F4F6"/>
        </w:rPr>
        <w:t>Memberikan persetujuan rencana kerja dan anggaran;</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Autospacing="0" w:after="0" w:afterAutospacing="1"/>
        <w:ind w:left="720" w:firstLine="0"/>
        <w:textAlignment w:val="auto"/>
      </w:pPr>
      <w:r>
        <w:rPr>
          <w:rFonts w:hint="default" w:ascii="sans-serif" w:hAnsi="sans-serif" w:eastAsia="sans-serif" w:cs="sans-serif"/>
          <w:i w:val="0"/>
          <w:iCs w:val="0"/>
          <w:caps w:val="0"/>
          <w:color w:val="000000"/>
          <w:spacing w:val="0"/>
          <w:sz w:val="27"/>
          <w:szCs w:val="27"/>
          <w:shd w:val="clear" w:fill="F3F4F6"/>
        </w:rPr>
        <w:t>Melaksanakan monitoring dan melaporkan kepada Menteri Energi dan Sumber Daya Mineral mengenai pelaksanaan Kontrak Kerja Sama; dan</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before="0" w:beforeAutospacing="0" w:after="0" w:afterAutospacing="1"/>
        <w:ind w:left="720" w:firstLine="0"/>
        <w:textAlignment w:val="auto"/>
      </w:pPr>
      <w:r>
        <w:rPr>
          <w:rFonts w:hint="default" w:ascii="sans-serif" w:hAnsi="sans-serif" w:eastAsia="sans-serif" w:cs="sans-serif"/>
          <w:i w:val="0"/>
          <w:iCs w:val="0"/>
          <w:caps w:val="0"/>
          <w:color w:val="000000"/>
          <w:spacing w:val="0"/>
          <w:sz w:val="27"/>
          <w:szCs w:val="27"/>
          <w:shd w:val="clear" w:fill="F3F4F6"/>
        </w:rPr>
        <w:t>Menunjuk penjual minyak bumi dan/atau gas bumi bagian negara yang dapat memberikan keuntungan sebesar-besarnya bagi negara.</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rPr>
      </w:pPr>
    </w:p>
    <w:p>
      <w:pPr>
        <w:pStyle w:val="3"/>
        <w:keepNext w:val="0"/>
        <w:keepLines w:val="0"/>
        <w:pageBreakBefore w:val="0"/>
        <w:widowControl/>
        <w:suppressLineNumbers w:val="0"/>
        <w:shd w:val="clear" w:fill="F3F4F6"/>
        <w:kinsoku/>
        <w:wordWrap/>
        <w:overflowPunct/>
        <w:topLinePunct w:val="0"/>
        <w:autoSpaceDE/>
        <w:autoSpaceDN/>
        <w:bidi w:val="0"/>
        <w:adjustRightInd/>
        <w:snapToGrid/>
        <w:spacing w:beforeAutospacing="0"/>
        <w:ind w:left="0" w:firstLine="0"/>
        <w:textAlignment w:val="auto"/>
        <w:rPr>
          <w:rFonts w:ascii="sans-serif" w:hAnsi="sans-serif" w:eastAsia="sans-serif" w:cs="sans-serif"/>
          <w:b/>
          <w:bCs/>
          <w:i w:val="0"/>
          <w:iCs w:val="0"/>
          <w:caps w:val="0"/>
          <w:color w:val="000000"/>
          <w:spacing w:val="0"/>
        </w:rPr>
      </w:pPr>
      <w:r>
        <w:rPr>
          <w:rStyle w:val="8"/>
          <w:rFonts w:hint="default" w:ascii="sans-serif" w:hAnsi="sans-serif" w:eastAsia="sans-serif" w:cs="sans-serif"/>
          <w:b/>
          <w:bCs/>
          <w:i w:val="0"/>
          <w:iCs w:val="0"/>
          <w:caps w:val="0"/>
          <w:color w:val="000000"/>
          <w:spacing w:val="0"/>
          <w:shd w:val="clear" w:fill="F3F4F6"/>
        </w:rPr>
        <w:t>VISI</w:t>
      </w:r>
      <w:r>
        <w:rPr>
          <w:rFonts w:hint="default" w:ascii="sans-serif" w:hAnsi="sans-serif" w:eastAsia="sans-serif" w:cs="sans-serif"/>
          <w:b/>
          <w:bCs/>
          <w:i w:val="0"/>
          <w:iCs w:val="0"/>
          <w:caps w:val="0"/>
          <w:color w:val="000000"/>
          <w:spacing w:val="0"/>
          <w:shd w:val="clear" w:fill="F3F4F6"/>
        </w:rPr>
        <w:t>:</w:t>
      </w:r>
    </w:p>
    <w:p>
      <w:pPr>
        <w:pStyle w:val="7"/>
        <w:keepNext w:val="0"/>
        <w:keepLines w:val="0"/>
        <w:pageBreakBefore w:val="0"/>
        <w:widowControl/>
        <w:suppressLineNumbers w:val="0"/>
        <w:shd w:val="clear" w:fill="F3F4F6"/>
        <w:kinsoku/>
        <w:wordWrap/>
        <w:overflowPunct/>
        <w:topLinePunct w:val="0"/>
        <w:autoSpaceDE/>
        <w:autoSpaceDN/>
        <w:bidi w:val="0"/>
        <w:adjustRightInd/>
        <w:snapToGrid/>
        <w:spacing w:before="0" w:beforeAutospacing="0" w:after="0" w:afterAutospacing="1"/>
        <w:ind w:left="0" w:right="0" w:firstLine="0"/>
        <w:textAlignment w:val="auto"/>
        <w:rPr>
          <w:rFonts w:hint="default" w:ascii="sans-serif" w:hAnsi="sans-serif" w:eastAsia="sans-serif" w:cs="sans-serif"/>
          <w:i w:val="0"/>
          <w:iCs w:val="0"/>
          <w:caps w:val="0"/>
          <w:color w:val="000000"/>
          <w:spacing w:val="0"/>
          <w:sz w:val="27"/>
          <w:szCs w:val="27"/>
        </w:rPr>
      </w:pPr>
      <w:r>
        <w:rPr>
          <w:rFonts w:hint="default" w:ascii="sans-serif" w:hAnsi="sans-serif" w:eastAsia="sans-serif" w:cs="sans-serif"/>
          <w:i w:val="0"/>
          <w:iCs w:val="0"/>
          <w:caps w:val="0"/>
          <w:color w:val="000000"/>
          <w:spacing w:val="0"/>
          <w:sz w:val="27"/>
          <w:szCs w:val="27"/>
          <w:shd w:val="clear" w:fill="F3F4F6"/>
        </w:rPr>
        <w:t>Menjadi entitas yang proaktif dan terpercaya serta penggerak utama pengembangan industri strategis hulu minyak dan gas bumi (Migas) bagi kepentingan bangsa dan negara</w:t>
      </w:r>
    </w:p>
    <w:p>
      <w:pPr>
        <w:pStyle w:val="7"/>
        <w:keepNext w:val="0"/>
        <w:keepLines w:val="0"/>
        <w:pageBreakBefore w:val="0"/>
        <w:widowControl/>
        <w:suppressLineNumbers w:val="0"/>
        <w:shd w:val="clear" w:fill="F3F4F6"/>
        <w:kinsoku/>
        <w:wordWrap/>
        <w:overflowPunct/>
        <w:topLinePunct w:val="0"/>
        <w:autoSpaceDE/>
        <w:autoSpaceDN/>
        <w:bidi w:val="0"/>
        <w:adjustRightInd/>
        <w:snapToGrid/>
        <w:spacing w:before="0" w:beforeAutospacing="0" w:after="0" w:afterAutospacing="1"/>
        <w:ind w:left="0" w:right="0" w:firstLine="0"/>
        <w:textAlignment w:val="auto"/>
        <w:rPr>
          <w:rFonts w:hint="default" w:ascii="sans-serif" w:hAnsi="sans-serif" w:eastAsia="sans-serif" w:cs="sans-serif"/>
          <w:i w:val="0"/>
          <w:iCs w:val="0"/>
          <w:caps w:val="0"/>
          <w:color w:val="000000"/>
          <w:spacing w:val="0"/>
          <w:sz w:val="27"/>
          <w:szCs w:val="27"/>
        </w:rPr>
      </w:pPr>
      <w:r>
        <w:rPr>
          <w:rFonts w:hint="default" w:ascii="sans-serif" w:hAnsi="sans-serif" w:eastAsia="sans-serif" w:cs="sans-serif"/>
          <w:i w:val="0"/>
          <w:iCs w:val="0"/>
          <w:caps w:val="0"/>
          <w:color w:val="000000"/>
          <w:spacing w:val="0"/>
          <w:sz w:val="27"/>
          <w:szCs w:val="27"/>
          <w:shd w:val="clear" w:fill="F3F4F6"/>
        </w:rPr>
        <w:t> </w:t>
      </w:r>
    </w:p>
    <w:p>
      <w:pPr>
        <w:pStyle w:val="3"/>
        <w:keepNext w:val="0"/>
        <w:keepLines w:val="0"/>
        <w:pageBreakBefore w:val="0"/>
        <w:widowControl/>
        <w:suppressLineNumbers w:val="0"/>
        <w:shd w:val="clear" w:fill="F3F4F6"/>
        <w:kinsoku/>
        <w:wordWrap/>
        <w:overflowPunct/>
        <w:topLinePunct w:val="0"/>
        <w:autoSpaceDE/>
        <w:autoSpaceDN/>
        <w:bidi w:val="0"/>
        <w:adjustRightInd/>
        <w:snapToGrid/>
        <w:spacing w:beforeAutospacing="0"/>
        <w:ind w:left="0" w:firstLine="0"/>
        <w:textAlignment w:val="auto"/>
        <w:rPr>
          <w:rFonts w:hint="default" w:ascii="sans-serif" w:hAnsi="sans-serif" w:eastAsia="sans-serif" w:cs="sans-serif"/>
          <w:b/>
          <w:bCs/>
          <w:i w:val="0"/>
          <w:iCs w:val="0"/>
          <w:caps w:val="0"/>
          <w:color w:val="000000"/>
          <w:spacing w:val="0"/>
        </w:rPr>
      </w:pPr>
      <w:r>
        <w:rPr>
          <w:rStyle w:val="8"/>
          <w:rFonts w:hint="default" w:ascii="sans-serif" w:hAnsi="sans-serif" w:eastAsia="sans-serif" w:cs="sans-serif"/>
          <w:b/>
          <w:bCs/>
          <w:i w:val="0"/>
          <w:iCs w:val="0"/>
          <w:caps w:val="0"/>
          <w:color w:val="000000"/>
          <w:spacing w:val="0"/>
          <w:shd w:val="clear" w:fill="F3F4F6"/>
        </w:rPr>
        <w:t>MISI</w:t>
      </w:r>
      <w:r>
        <w:rPr>
          <w:rFonts w:hint="default" w:ascii="sans-serif" w:hAnsi="sans-serif" w:eastAsia="sans-serif" w:cs="sans-serif"/>
          <w:b/>
          <w:bCs/>
          <w:i w:val="0"/>
          <w:iCs w:val="0"/>
          <w:caps w:val="0"/>
          <w:color w:val="000000"/>
          <w:spacing w:val="0"/>
          <w:shd w:val="clear" w:fill="F3F4F6"/>
        </w:rPr>
        <w:t>:</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1"/>
        <w:ind w:left="720" w:firstLine="0"/>
        <w:textAlignment w:val="auto"/>
      </w:pPr>
      <w:r>
        <w:rPr>
          <w:rFonts w:hint="default" w:ascii="sans-serif" w:hAnsi="sans-serif" w:eastAsia="sans-serif" w:cs="sans-serif"/>
          <w:i w:val="0"/>
          <w:iCs w:val="0"/>
          <w:caps w:val="0"/>
          <w:color w:val="000000"/>
          <w:spacing w:val="0"/>
          <w:sz w:val="27"/>
          <w:szCs w:val="27"/>
          <w:shd w:val="clear" w:fill="F3F4F6"/>
        </w:rPr>
        <w:t>Melakukan kegiatan pengawasan dan pengendalian kontrak kerja sama kegiatan usaha hulu migas untuk menjamin efektivitas, efisiensi, dan tetap menjaga kelestarian lingkungan hidup;</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1"/>
        <w:ind w:left="720" w:firstLine="0"/>
        <w:textAlignment w:val="auto"/>
      </w:pPr>
      <w:r>
        <w:rPr>
          <w:rFonts w:hint="default" w:ascii="sans-serif" w:hAnsi="sans-serif" w:eastAsia="sans-serif" w:cs="sans-serif"/>
          <w:i w:val="0"/>
          <w:iCs w:val="0"/>
          <w:caps w:val="0"/>
          <w:color w:val="000000"/>
          <w:spacing w:val="0"/>
          <w:sz w:val="27"/>
          <w:szCs w:val="27"/>
          <w:shd w:val="clear" w:fill="F3F4F6"/>
        </w:rPr>
        <w:t>Melakukan sinergi dengan pemangku kepentingan dan kontraktor kontrak kerja sama (Kontraktor KKS) untuk meningkatkan cadangan dan produksi migas Indonesia;</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1"/>
        <w:ind w:left="720" w:firstLine="0"/>
        <w:textAlignment w:val="auto"/>
      </w:pPr>
      <w:r>
        <w:rPr>
          <w:rFonts w:hint="default" w:ascii="sans-serif" w:hAnsi="sans-serif" w:eastAsia="sans-serif" w:cs="sans-serif"/>
          <w:i w:val="0"/>
          <w:iCs w:val="0"/>
          <w:caps w:val="0"/>
          <w:color w:val="000000"/>
          <w:spacing w:val="0"/>
          <w:sz w:val="27"/>
          <w:szCs w:val="27"/>
          <w:shd w:val="clear" w:fill="F3F4F6"/>
        </w:rPr>
        <w:t>Meningkatkan budaya kerja yang kondusif melalui sinergi, koordinasi, serta penerapan sistem manajemen perubahan, ilmu pengetahuan dan teknologi;</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1"/>
        <w:ind w:left="720" w:firstLine="0"/>
        <w:textAlignment w:val="auto"/>
      </w:pPr>
      <w:r>
        <w:rPr>
          <w:rFonts w:hint="default" w:ascii="sans-serif" w:hAnsi="sans-serif" w:eastAsia="sans-serif" w:cs="sans-serif"/>
          <w:i w:val="0"/>
          <w:iCs w:val="0"/>
          <w:caps w:val="0"/>
          <w:color w:val="000000"/>
          <w:spacing w:val="0"/>
          <w:sz w:val="27"/>
          <w:szCs w:val="27"/>
          <w:shd w:val="clear" w:fill="F3F4F6"/>
        </w:rPr>
        <w:t>Mendukung dan menumbuhkembangkan kemampuan nasional untuk lebih mampu bersaing di tingkat nasional, regional dan internasional;</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1"/>
        <w:ind w:left="720" w:firstLine="0"/>
        <w:textAlignment w:val="auto"/>
      </w:pPr>
      <w:r>
        <w:rPr>
          <w:rFonts w:hint="default" w:ascii="sans-serif" w:hAnsi="sans-serif" w:eastAsia="sans-serif" w:cs="sans-serif"/>
          <w:i w:val="0"/>
          <w:iCs w:val="0"/>
          <w:caps w:val="0"/>
          <w:color w:val="000000"/>
          <w:spacing w:val="0"/>
          <w:sz w:val="27"/>
          <w:szCs w:val="27"/>
          <w:shd w:val="clear" w:fill="F3F4F6"/>
        </w:rPr>
        <w:t>Meningkatkan pendapatan negara untuk memberikan kontribusi yang sebesar-besarnya bagi perekonomian nasional dan mengembangkan serta memperkuat posisi industri hulu migas Indonesia</w:t>
      </w:r>
    </w:p>
    <w:p>
      <w:pPr>
        <w:pStyle w:val="7"/>
        <w:keepNext w:val="0"/>
        <w:keepLines w:val="0"/>
        <w:widowControl/>
        <w:suppressLineNumbers w:val="0"/>
        <w:shd w:val="clear" w:fill="F3F4F6"/>
        <w:ind w:left="0" w:firstLine="0"/>
        <w:rPr>
          <w:rFonts w:ascii="sans-serif" w:hAnsi="sans-serif" w:eastAsia="sans-serif" w:cs="sans-serif"/>
          <w:i w:val="0"/>
          <w:iCs w:val="0"/>
          <w:caps w:val="0"/>
          <w:color w:val="000000"/>
          <w:spacing w:val="0"/>
          <w:sz w:val="27"/>
          <w:szCs w:val="27"/>
        </w:rPr>
      </w:pPr>
      <w:r>
        <w:rPr>
          <w:rFonts w:hint="default" w:ascii="sans-serif" w:hAnsi="sans-serif" w:eastAsia="sans-serif" w:cs="sans-serif"/>
          <w:i w:val="0"/>
          <w:iCs w:val="0"/>
          <w:caps w:val="0"/>
          <w:color w:val="000000"/>
          <w:spacing w:val="0"/>
          <w:sz w:val="27"/>
          <w:szCs w:val="27"/>
          <w:shd w:val="clear" w:fill="F3F4F6"/>
        </w:rPr>
        <w:t>SKK Migas memegang nilai-nilai yang disebut "</w:t>
      </w:r>
      <w:r>
        <w:rPr>
          <w:rStyle w:val="8"/>
          <w:rFonts w:hint="default" w:ascii="sans-serif" w:hAnsi="sans-serif" w:eastAsia="sans-serif" w:cs="sans-serif"/>
          <w:b/>
          <w:bCs/>
          <w:i w:val="0"/>
          <w:iCs w:val="0"/>
          <w:caps w:val="0"/>
          <w:color w:val="000000"/>
          <w:spacing w:val="0"/>
          <w:sz w:val="27"/>
          <w:szCs w:val="27"/>
          <w:shd w:val="clear" w:fill="F3F4F6"/>
        </w:rPr>
        <w:t>PRUDENT</w:t>
      </w:r>
      <w:r>
        <w:rPr>
          <w:rFonts w:hint="default" w:ascii="sans-serif" w:hAnsi="sans-serif" w:eastAsia="sans-serif" w:cs="sans-serif"/>
          <w:i w:val="0"/>
          <w:iCs w:val="0"/>
          <w:caps w:val="0"/>
          <w:color w:val="000000"/>
          <w:spacing w:val="0"/>
          <w:sz w:val="27"/>
          <w:szCs w:val="27"/>
          <w:shd w:val="clear" w:fill="F3F4F6"/>
        </w:rPr>
        <w:t>" yang dijabarkan sebagai berikut:</w:t>
      </w:r>
    </w:p>
    <w:p>
      <w:pPr>
        <w:keepNext w:val="0"/>
        <w:keepLines w:val="0"/>
        <w:widowControl/>
        <w:numPr>
          <w:ilvl w:val="0"/>
          <w:numId w:val="9"/>
        </w:numPr>
        <w:suppressLineNumbers w:val="0"/>
        <w:spacing w:before="0" w:beforeAutospacing="1" w:after="0" w:afterAutospacing="1"/>
        <w:ind w:left="720" w:firstLine="0"/>
      </w:pPr>
      <w:r>
        <w:rPr>
          <w:rStyle w:val="8"/>
          <w:rFonts w:hint="default" w:ascii="sans-serif" w:hAnsi="sans-serif" w:eastAsia="sans-serif" w:cs="sans-serif"/>
          <w:b/>
          <w:bCs/>
          <w:i w:val="0"/>
          <w:iCs w:val="0"/>
          <w:caps w:val="0"/>
          <w:color w:val="000000"/>
          <w:spacing w:val="0"/>
          <w:sz w:val="27"/>
          <w:szCs w:val="27"/>
          <w:shd w:val="clear" w:fill="F3F4F6"/>
        </w:rPr>
        <w:t>PROFESSIONAL</w:t>
      </w:r>
      <w:r>
        <w:rPr>
          <w:rFonts w:hint="default" w:ascii="sans-serif" w:hAnsi="sans-serif" w:eastAsia="sans-serif" w:cs="sans-serif"/>
          <w:i w:val="0"/>
          <w:iCs w:val="0"/>
          <w:caps w:val="0"/>
          <w:color w:val="000000"/>
          <w:spacing w:val="0"/>
          <w:sz w:val="27"/>
          <w:szCs w:val="27"/>
          <w:shd w:val="clear" w:fill="F3F4F6"/>
        </w:rPr>
        <w:t>: Berpikir dan bertindak sesuai dengan standar yang berlaku dalam melaksanakan pekerjaan</w:t>
      </w:r>
    </w:p>
    <w:p>
      <w:pPr>
        <w:keepNext w:val="0"/>
        <w:keepLines w:val="0"/>
        <w:widowControl/>
        <w:numPr>
          <w:ilvl w:val="0"/>
          <w:numId w:val="9"/>
        </w:numPr>
        <w:suppressLineNumbers w:val="0"/>
        <w:spacing w:before="0" w:beforeAutospacing="1" w:after="0" w:afterAutospacing="1"/>
        <w:ind w:left="720" w:firstLine="0"/>
      </w:pPr>
      <w:r>
        <w:rPr>
          <w:rStyle w:val="8"/>
          <w:rFonts w:hint="default" w:ascii="sans-serif" w:hAnsi="sans-serif" w:eastAsia="sans-serif" w:cs="sans-serif"/>
          <w:b/>
          <w:bCs/>
          <w:i w:val="0"/>
          <w:iCs w:val="0"/>
          <w:caps w:val="0"/>
          <w:color w:val="000000"/>
          <w:spacing w:val="0"/>
          <w:sz w:val="27"/>
          <w:szCs w:val="27"/>
          <w:shd w:val="clear" w:fill="F3F4F6"/>
        </w:rPr>
        <w:t>RESPONSIVE</w:t>
      </w:r>
      <w:r>
        <w:rPr>
          <w:rFonts w:hint="default" w:ascii="sans-serif" w:hAnsi="sans-serif" w:eastAsia="sans-serif" w:cs="sans-serif"/>
          <w:i w:val="0"/>
          <w:iCs w:val="0"/>
          <w:caps w:val="0"/>
          <w:color w:val="000000"/>
          <w:spacing w:val="0"/>
          <w:sz w:val="27"/>
          <w:szCs w:val="27"/>
          <w:shd w:val="clear" w:fill="F3F4F6"/>
        </w:rPr>
        <w:t>: Memberikan reaksi/respon secara cepat dengan cara yang tepat dan positif dalam pelaksanaan pekerjaan.</w:t>
      </w:r>
    </w:p>
    <w:p>
      <w:pPr>
        <w:keepNext w:val="0"/>
        <w:keepLines w:val="0"/>
        <w:widowControl/>
        <w:numPr>
          <w:ilvl w:val="0"/>
          <w:numId w:val="9"/>
        </w:numPr>
        <w:suppressLineNumbers w:val="0"/>
        <w:spacing w:before="0" w:beforeAutospacing="1" w:after="0" w:afterAutospacing="1"/>
        <w:ind w:left="720" w:firstLine="0"/>
      </w:pPr>
      <w:r>
        <w:rPr>
          <w:rStyle w:val="8"/>
          <w:rFonts w:hint="default" w:ascii="sans-serif" w:hAnsi="sans-serif" w:eastAsia="sans-serif" w:cs="sans-serif"/>
          <w:b/>
          <w:bCs/>
          <w:i w:val="0"/>
          <w:iCs w:val="0"/>
          <w:caps w:val="0"/>
          <w:color w:val="000000"/>
          <w:spacing w:val="0"/>
          <w:sz w:val="27"/>
          <w:szCs w:val="27"/>
          <w:shd w:val="clear" w:fill="F3F4F6"/>
        </w:rPr>
        <w:t>UNITY IN DIVERSITY</w:t>
      </w:r>
      <w:r>
        <w:rPr>
          <w:rFonts w:hint="default" w:ascii="sans-serif" w:hAnsi="sans-serif" w:eastAsia="sans-serif" w:cs="sans-serif"/>
          <w:i w:val="0"/>
          <w:iCs w:val="0"/>
          <w:caps w:val="0"/>
          <w:color w:val="000000"/>
          <w:spacing w:val="0"/>
          <w:sz w:val="27"/>
          <w:szCs w:val="27"/>
          <w:shd w:val="clear" w:fill="F3F4F6"/>
        </w:rPr>
        <w:t>: Mampu menerima, mengakui, menghargai dan mensinergikan keragaman untuk mencapai tujuan yang disepakati bersama</w:t>
      </w:r>
    </w:p>
    <w:p>
      <w:pPr>
        <w:keepNext w:val="0"/>
        <w:keepLines w:val="0"/>
        <w:widowControl/>
        <w:numPr>
          <w:ilvl w:val="0"/>
          <w:numId w:val="9"/>
        </w:numPr>
        <w:suppressLineNumbers w:val="0"/>
        <w:spacing w:before="0" w:beforeAutospacing="1" w:after="0" w:afterAutospacing="1"/>
        <w:ind w:left="720" w:firstLine="0"/>
      </w:pPr>
      <w:r>
        <w:rPr>
          <w:rStyle w:val="8"/>
          <w:rFonts w:hint="default" w:ascii="sans-serif" w:hAnsi="sans-serif" w:eastAsia="sans-serif" w:cs="sans-serif"/>
          <w:b/>
          <w:bCs/>
          <w:i w:val="0"/>
          <w:iCs w:val="0"/>
          <w:caps w:val="0"/>
          <w:color w:val="000000"/>
          <w:spacing w:val="0"/>
          <w:sz w:val="27"/>
          <w:szCs w:val="27"/>
          <w:shd w:val="clear" w:fill="F3F4F6"/>
        </w:rPr>
        <w:t>DECISIVE</w:t>
      </w:r>
      <w:r>
        <w:rPr>
          <w:rFonts w:hint="default" w:ascii="sans-serif" w:hAnsi="sans-serif" w:eastAsia="sans-serif" w:cs="sans-serif"/>
          <w:i w:val="0"/>
          <w:iCs w:val="0"/>
          <w:caps w:val="0"/>
          <w:color w:val="000000"/>
          <w:spacing w:val="0"/>
          <w:sz w:val="27"/>
          <w:szCs w:val="27"/>
          <w:shd w:val="clear" w:fill="F3F4F6"/>
        </w:rPr>
        <w:t>: Berani mengambil keputusan sesuai dengan kewenangan berdasarkan pertimbangan rasional dan dengan melihat implikasi / risiko dari keputusan yang dibuat.</w:t>
      </w:r>
    </w:p>
    <w:p>
      <w:pPr>
        <w:keepNext w:val="0"/>
        <w:keepLines w:val="0"/>
        <w:widowControl/>
        <w:numPr>
          <w:ilvl w:val="0"/>
          <w:numId w:val="9"/>
        </w:numPr>
        <w:suppressLineNumbers w:val="0"/>
        <w:spacing w:before="0" w:beforeAutospacing="1" w:after="0" w:afterAutospacing="1"/>
        <w:ind w:left="720" w:firstLine="0"/>
      </w:pPr>
      <w:r>
        <w:rPr>
          <w:rStyle w:val="8"/>
          <w:rFonts w:hint="default" w:ascii="sans-serif" w:hAnsi="sans-serif" w:eastAsia="sans-serif" w:cs="sans-serif"/>
          <w:b/>
          <w:bCs/>
          <w:i w:val="0"/>
          <w:iCs w:val="0"/>
          <w:caps w:val="0"/>
          <w:color w:val="000000"/>
          <w:spacing w:val="0"/>
          <w:sz w:val="27"/>
          <w:szCs w:val="27"/>
          <w:shd w:val="clear" w:fill="F3F4F6"/>
        </w:rPr>
        <w:t>ETHICS</w:t>
      </w:r>
      <w:r>
        <w:rPr>
          <w:rFonts w:hint="default" w:ascii="sans-serif" w:hAnsi="sans-serif" w:eastAsia="sans-serif" w:cs="sans-serif"/>
          <w:i w:val="0"/>
          <w:iCs w:val="0"/>
          <w:caps w:val="0"/>
          <w:color w:val="000000"/>
          <w:spacing w:val="0"/>
          <w:sz w:val="27"/>
          <w:szCs w:val="27"/>
          <w:shd w:val="clear" w:fill="F3F4F6"/>
        </w:rPr>
        <w:t>: Bertindak sesuai dengan norma-norma, peraturan dan/atau etika bisnis yang berlaku dalam melaksanakan tugas pokok dan fungsi serta kewenangan jabatan.</w:t>
      </w:r>
    </w:p>
    <w:p>
      <w:pPr>
        <w:keepNext w:val="0"/>
        <w:keepLines w:val="0"/>
        <w:widowControl/>
        <w:numPr>
          <w:ilvl w:val="0"/>
          <w:numId w:val="9"/>
        </w:numPr>
        <w:suppressLineNumbers w:val="0"/>
        <w:spacing w:before="0" w:beforeAutospacing="1" w:after="0" w:afterAutospacing="1"/>
        <w:ind w:left="720" w:firstLine="0"/>
      </w:pPr>
      <w:r>
        <w:rPr>
          <w:rStyle w:val="8"/>
          <w:rFonts w:hint="default" w:ascii="sans-serif" w:hAnsi="sans-serif" w:eastAsia="sans-serif" w:cs="sans-serif"/>
          <w:b/>
          <w:bCs/>
          <w:i w:val="0"/>
          <w:iCs w:val="0"/>
          <w:caps w:val="0"/>
          <w:color w:val="000000"/>
          <w:spacing w:val="0"/>
          <w:sz w:val="27"/>
          <w:szCs w:val="27"/>
          <w:shd w:val="clear" w:fill="F3F4F6"/>
        </w:rPr>
        <w:t>NATIONAL FOCUSED</w:t>
      </w:r>
      <w:r>
        <w:rPr>
          <w:rFonts w:hint="default" w:ascii="sans-serif" w:hAnsi="sans-serif" w:eastAsia="sans-serif" w:cs="sans-serif"/>
          <w:i w:val="0"/>
          <w:iCs w:val="0"/>
          <w:caps w:val="0"/>
          <w:color w:val="000000"/>
          <w:spacing w:val="0"/>
          <w:sz w:val="27"/>
          <w:szCs w:val="27"/>
          <w:shd w:val="clear" w:fill="F3F4F6"/>
        </w:rPr>
        <w:t>: Memahami dan berupaya memaksimalkan potensi dan kemampuan nasional dalam pengambilan keputusan dan pelaksanaan tugas sehari-hari.</w:t>
      </w:r>
    </w:p>
    <w:p>
      <w:pPr>
        <w:keepNext w:val="0"/>
        <w:keepLines w:val="0"/>
        <w:widowControl/>
        <w:numPr>
          <w:ilvl w:val="0"/>
          <w:numId w:val="9"/>
        </w:numPr>
        <w:suppressLineNumbers w:val="0"/>
        <w:spacing w:before="0" w:beforeAutospacing="1" w:after="0" w:afterAutospacing="1"/>
        <w:ind w:left="720" w:firstLine="0"/>
      </w:pPr>
      <w:r>
        <w:rPr>
          <w:rStyle w:val="8"/>
          <w:rFonts w:hint="default" w:ascii="sans-serif" w:hAnsi="sans-serif" w:eastAsia="sans-serif" w:cs="sans-serif"/>
          <w:b/>
          <w:bCs/>
          <w:i w:val="0"/>
          <w:iCs w:val="0"/>
          <w:caps w:val="0"/>
          <w:color w:val="000000"/>
          <w:spacing w:val="0"/>
          <w:sz w:val="27"/>
          <w:szCs w:val="27"/>
          <w:shd w:val="clear" w:fill="F3F4F6"/>
        </w:rPr>
        <w:t>TRUSTWORTHY</w:t>
      </w:r>
      <w:r>
        <w:rPr>
          <w:rFonts w:hint="default" w:ascii="sans-serif" w:hAnsi="sans-serif" w:eastAsia="sans-serif" w:cs="sans-serif"/>
          <w:i w:val="0"/>
          <w:iCs w:val="0"/>
          <w:caps w:val="0"/>
          <w:color w:val="000000"/>
          <w:spacing w:val="0"/>
          <w:sz w:val="27"/>
          <w:szCs w:val="27"/>
          <w:shd w:val="clear" w:fill="F3F4F6"/>
        </w:rPr>
        <w:t>: Dapat dipercaya dan diandalkan dalam melaksanakan tugas pokok dan fungsi serta kewenangan jabatan</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rPr>
      </w:pPr>
    </w:p>
    <w:p>
      <w:pPr>
        <w:pStyle w:val="7"/>
        <w:keepNext w:val="0"/>
        <w:keepLines w:val="0"/>
        <w:widowControl/>
        <w:suppressLineNumbers w:val="0"/>
        <w:spacing w:before="0" w:beforeAutospacing="1" w:after="0" w:afterAutospacing="1"/>
        <w:ind w:left="0" w:right="0"/>
      </w:pPr>
      <w:r>
        <w:rPr>
          <w:rFonts w:ascii="sans-serif" w:hAnsi="sans-serif" w:eastAsia="sans-serif" w:cs="sans-serif"/>
          <w:i w:val="0"/>
          <w:iCs w:val="0"/>
          <w:caps w:val="0"/>
          <w:color w:val="000000"/>
          <w:spacing w:val="0"/>
          <w:sz w:val="27"/>
          <w:szCs w:val="27"/>
        </w:rPr>
        <w:t>Organisasi yang dikelola dengan baik diharapkan memiliki kebijakan kepatuhan yang didukung oleh sistem manajemen yang tepat untuk membantunya mematuhi kewajiban hukum dan komitmen terhadap integritas. Kebijakan anti-penyuapan adalah komponen dari kebijakan kepatuhan secara keseluruhan. Kebijakan anti-penyuapan dan sistem manajemen pendukung membantu organisasi untuk menghindari atau mengurangi biaya, risiko dan kerusakan keterlibatan dalam penyuapan, untuk meningkatkan kepercayaan dan kepercayaan dalam transaksi bisnis dan untuk meningkatkan reputasi.</w:t>
      </w:r>
    </w:p>
    <w:p>
      <w:pPr>
        <w:pStyle w:val="7"/>
        <w:keepNext w:val="0"/>
        <w:keepLines w:val="0"/>
        <w:widowControl/>
        <w:suppressLineNumbers w:val="0"/>
        <w:spacing w:before="0" w:beforeAutospacing="1" w:after="0" w:afterAutospacing="1"/>
        <w:ind w:left="0" w:right="0"/>
      </w:pPr>
      <w:r>
        <w:rPr>
          <w:rFonts w:hint="default" w:ascii="sans-serif" w:hAnsi="sans-serif" w:eastAsia="sans-serif" w:cs="sans-serif"/>
          <w:i w:val="0"/>
          <w:iCs w:val="0"/>
          <w:caps w:val="0"/>
          <w:color w:val="1D4ED8"/>
          <w:spacing w:val="0"/>
          <w:sz w:val="27"/>
          <w:szCs w:val="27"/>
        </w:rPr>
        <w:fldChar w:fldCharType="begin"/>
      </w:r>
      <w:r>
        <w:rPr>
          <w:rFonts w:hint="default" w:ascii="sans-serif" w:hAnsi="sans-serif" w:eastAsia="sans-serif" w:cs="sans-serif"/>
          <w:i w:val="0"/>
          <w:iCs w:val="0"/>
          <w:caps w:val="0"/>
          <w:color w:val="1D4ED8"/>
          <w:spacing w:val="0"/>
          <w:sz w:val="27"/>
          <w:szCs w:val="27"/>
        </w:rPr>
        <w:instrText xml:space="preserve"> HYPERLINK "https://www.iso.org/standard/65034.html" </w:instrText>
      </w:r>
      <w:r>
        <w:rPr>
          <w:rFonts w:hint="default" w:ascii="sans-serif" w:hAnsi="sans-serif" w:eastAsia="sans-serif" w:cs="sans-serif"/>
          <w:i w:val="0"/>
          <w:iCs w:val="0"/>
          <w:caps w:val="0"/>
          <w:color w:val="1D4ED8"/>
          <w:spacing w:val="0"/>
          <w:sz w:val="27"/>
          <w:szCs w:val="27"/>
        </w:rPr>
        <w:fldChar w:fldCharType="separate"/>
      </w:r>
      <w:r>
        <w:rPr>
          <w:rStyle w:val="6"/>
          <w:rFonts w:hint="default" w:ascii="sans-serif" w:hAnsi="sans-serif" w:eastAsia="sans-serif" w:cs="sans-serif"/>
          <w:b/>
          <w:bCs/>
          <w:i w:val="0"/>
          <w:iCs w:val="0"/>
          <w:caps w:val="0"/>
          <w:color w:val="1D4ED8"/>
          <w:spacing w:val="0"/>
          <w:sz w:val="27"/>
          <w:szCs w:val="27"/>
        </w:rPr>
        <w:t>ISO 37001: 2016</w:t>
      </w:r>
      <w:r>
        <w:rPr>
          <w:rFonts w:hint="default" w:ascii="sans-serif" w:hAnsi="sans-serif" w:eastAsia="sans-serif" w:cs="sans-serif"/>
          <w:i w:val="0"/>
          <w:iCs w:val="0"/>
          <w:caps w:val="0"/>
          <w:color w:val="1D4ED8"/>
          <w:spacing w:val="0"/>
          <w:sz w:val="27"/>
          <w:szCs w:val="27"/>
        </w:rPr>
        <w:fldChar w:fldCharType="end"/>
      </w:r>
      <w:r>
        <w:rPr>
          <w:rFonts w:hint="default" w:ascii="sans-serif" w:hAnsi="sans-serif" w:eastAsia="sans-serif" w:cs="sans-serif"/>
          <w:i w:val="0"/>
          <w:iCs w:val="0"/>
          <w:caps w:val="0"/>
          <w:color w:val="000000"/>
          <w:spacing w:val="0"/>
          <w:sz w:val="27"/>
          <w:szCs w:val="27"/>
        </w:rPr>
        <w:t> atau Sistem Manajemen Anti-Suap diterbitkan pada bulan September 2016, menetapkan serangkaian langkah-langkah untuk membantu organisasi mencegah, mendeteksi dan mengatasi penyuapan, termasuk mengadopsi kebijakan anti-suap, menunjuk seseorang untuk mengawasi kepatuhan anti-suap, melaksanakan pelatihan, melakukan penilaian risiko dan due diligence pada proyek-proyek dan rekan bisnis, menerapkan kontrol keuangan dan komersial, dan melembagakan pelaporan dan investigasi secara prosedur.</w:t>
      </w:r>
    </w:p>
    <w:p>
      <w:pPr>
        <w:keepNext w:val="0"/>
        <w:keepLines w:val="0"/>
        <w:widowControl/>
        <w:suppressLineNumbers w:val="0"/>
        <w:jc w:val="left"/>
      </w:pPr>
    </w:p>
    <w:p>
      <w:pPr>
        <w:pStyle w:val="7"/>
        <w:keepNext w:val="0"/>
        <w:keepLines w:val="0"/>
        <w:widowControl/>
        <w:suppressLineNumbers w:val="0"/>
        <w:spacing w:before="0" w:beforeAutospacing="1" w:after="0" w:afterAutospacing="1"/>
        <w:ind w:left="0" w:right="0"/>
      </w:pPr>
      <w:r>
        <w:rPr>
          <w:rFonts w:ascii="sans-serif" w:hAnsi="sans-serif" w:eastAsia="sans-serif" w:cs="sans-serif"/>
          <w:i w:val="0"/>
          <w:iCs w:val="0"/>
          <w:caps w:val="0"/>
          <w:color w:val="000000"/>
          <w:spacing w:val="0"/>
          <w:sz w:val="27"/>
          <w:szCs w:val="27"/>
        </w:rPr>
        <w:t>Sistem Manajemen Keamanan Informasi melindungi perusahaan/organisasi dari beragam risiko seperti serangan software, sabotase data, pencurian kekayaan intelektual, perusakan sistem dan dari konsekuensi mengerikan lainnya. Database perusahaan merupakan aset berharga yang harus dijaga dan dipelihara, diperlukan sebuah sistem keamanan yang sesuai dengan standar, agar database terlindung dari upaya-upaya kriminalitas cyber.</w:t>
      </w:r>
    </w:p>
    <w:p>
      <w:pPr>
        <w:pStyle w:val="7"/>
        <w:keepNext w:val="0"/>
        <w:keepLines w:val="0"/>
        <w:widowControl/>
        <w:suppressLineNumbers w:val="0"/>
        <w:spacing w:before="0" w:beforeAutospacing="1" w:after="0" w:afterAutospacing="1"/>
        <w:ind w:left="0" w:right="0"/>
      </w:pPr>
      <w:r>
        <w:rPr>
          <w:rFonts w:hint="default" w:ascii="sans-serif" w:hAnsi="sans-serif" w:eastAsia="sans-serif" w:cs="sans-serif"/>
          <w:i w:val="0"/>
          <w:iCs w:val="0"/>
          <w:caps w:val="0"/>
          <w:color w:val="000000"/>
          <w:spacing w:val="0"/>
          <w:sz w:val="27"/>
          <w:szCs w:val="27"/>
        </w:rPr>
        <w:t>Sistem Manajemen Keamanan Informasi ini memberikan penilaian dan uji kelayakan pada sistem keamanan IT yang digunakan oleh perusahaan atau organisasi, dan memastikan apakah semuanya bekerja sesuai dengan tunjuannya. Karena membereskan kerusakan akibat serangan hacker pada sistem IT adalah pekerjaan yang memakan banyak waktu dan biaya.</w:t>
      </w:r>
    </w:p>
    <w:p>
      <w:pPr>
        <w:keepNext w:val="0"/>
        <w:keepLines w:val="0"/>
        <w:widowControl/>
        <w:suppressLineNumbers w:val="0"/>
        <w:jc w:val="left"/>
      </w:pPr>
    </w:p>
    <w:p>
      <w:pPr>
        <w:pStyle w:val="7"/>
        <w:keepNext w:val="0"/>
        <w:keepLines w:val="0"/>
        <w:widowControl/>
        <w:suppressLineNumbers w:val="0"/>
      </w:pPr>
      <w:r>
        <w:rPr>
          <w:rStyle w:val="8"/>
          <w:b/>
          <w:bCs/>
        </w:rPr>
        <w:t>RUMAH RENSTRA</w:t>
      </w:r>
    </w:p>
    <w:p>
      <w:pPr>
        <w:pStyle w:val="7"/>
        <w:keepNext w:val="0"/>
        <w:keepLines w:val="0"/>
        <w:widowControl/>
        <w:suppressLineNumbers w:val="0"/>
      </w:pPr>
      <w:r>
        <w:rPr>
          <w:rStyle w:val="8"/>
          <w:b/>
          <w:bCs/>
        </w:rPr>
        <w:t>Strategic Pillars dan Enablers</w:t>
      </w:r>
    </w:p>
    <w:p>
      <w:pPr>
        <w:pStyle w:val="7"/>
        <w:keepNext w:val="0"/>
        <w:keepLines w:val="0"/>
        <w:widowControl/>
        <w:suppressLineNumbers w:val="0"/>
        <w:spacing w:before="0" w:beforeAutospacing="1" w:after="0" w:afterAutospacing="1"/>
        <w:ind w:left="0" w:right="0"/>
      </w:pPr>
      <w:r>
        <w:t>SKK Migas memiliki inisiatif strategis untuk mencapai long term objective khususnya untuk industri hulu migas Indonesia yang dikenal sebagai IOG 4.0 yang memiliki 3 (tiga) target utama yaitu : peningkatan produksi, multiplier effect dan keberlanjutan lingkungan yang akan dicapai melalui implementasi 10 Pillars dan Enablers serta 25 Program Charters.</w:t>
      </w:r>
    </w:p>
    <w:p>
      <w:pPr>
        <w:pStyle w:val="7"/>
        <w:keepNext w:val="0"/>
        <w:keepLines w:val="0"/>
        <w:widowControl/>
        <w:suppressLineNumbers w:val="0"/>
        <w:spacing w:before="0" w:beforeAutospacing="0" w:after="40" w:afterAutospacing="0"/>
        <w:ind w:left="0" w:right="0"/>
        <w:jc w:val="left"/>
      </w:pPr>
      <w:r>
        <w:rPr>
          <w:rFonts w:ascii="Helvetica Neue" w:hAnsi="Helvetica Neue" w:eastAsia="Helvetica Neue" w:cs="Helvetica Neue"/>
          <w:b/>
          <w:bCs/>
          <w:kern w:val="0"/>
          <w:sz w:val="32"/>
          <w:szCs w:val="32"/>
          <w:lang w:val="en-US" w:eastAsia="zh-CN" w:bidi="ar"/>
        </w:rPr>
        <w:t>Background</w:t>
      </w:r>
    </w:p>
    <w:p>
      <w:pPr>
        <w:keepNext w:val="0"/>
        <w:keepLines w:val="0"/>
        <w:widowControl/>
        <w:numPr>
          <w:ilvl w:val="0"/>
          <w:numId w:val="10"/>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Pres. Regulation 36/2018</w:t>
      </w:r>
    </w:p>
    <w:p>
      <w:pPr>
        <w:keepNext w:val="0"/>
        <w:keepLines w:val="0"/>
        <w:widowControl/>
        <w:numPr>
          <w:ilvl w:val="0"/>
          <w:numId w:val="10"/>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Law Number 22 of 2001</w:t>
      </w:r>
    </w:p>
    <w:p>
      <w:pPr>
        <w:keepNext w:val="0"/>
        <w:keepLines w:val="0"/>
        <w:widowControl/>
        <w:numPr>
          <w:ilvl w:val="0"/>
          <w:numId w:val="10"/>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UUD 1945 Article 33</w:t>
      </w:r>
    </w:p>
    <w:p>
      <w:pPr>
        <w:keepNext w:val="0"/>
        <w:keepLines w:val="0"/>
        <w:widowControl/>
        <w:numPr>
          <w:ilvl w:val="0"/>
          <w:numId w:val="10"/>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Indonesia Vision &amp; Mission</w:t>
      </w:r>
    </w:p>
    <w:p>
      <w:pPr>
        <w:keepNext w:val="0"/>
        <w:keepLines w:val="0"/>
        <w:widowControl/>
        <w:numPr>
          <w:ilvl w:val="0"/>
          <w:numId w:val="10"/>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Pres. Regulation 9/2013</w:t>
      </w:r>
    </w:p>
    <w:p>
      <w:pPr>
        <w:pStyle w:val="7"/>
        <w:keepNext w:val="0"/>
        <w:keepLines w:val="0"/>
        <w:widowControl/>
        <w:suppressLineNumbers w:val="0"/>
        <w:spacing w:before="0" w:beforeAutospacing="0" w:after="0" w:afterAutospacing="0"/>
        <w:ind w:left="0" w:right="0"/>
        <w:jc w:val="left"/>
      </w:pPr>
    </w:p>
    <w:p>
      <w:pPr>
        <w:pStyle w:val="7"/>
        <w:keepNext w:val="0"/>
        <w:keepLines w:val="0"/>
        <w:widowControl/>
        <w:suppressLineNumbers w:val="0"/>
        <w:spacing w:before="0" w:beforeAutospacing="0" w:after="40" w:afterAutospacing="0"/>
        <w:ind w:left="0" w:right="0"/>
        <w:jc w:val="left"/>
      </w:pPr>
      <w:r>
        <w:rPr>
          <w:rFonts w:ascii="Helvetica Neue" w:hAnsi="Helvetica Neue" w:eastAsia="Helvetica Neue" w:cs="Helvetica Neue"/>
          <w:b/>
          <w:bCs/>
          <w:kern w:val="0"/>
          <w:sz w:val="32"/>
          <w:szCs w:val="32"/>
          <w:lang w:val="en-US" w:eastAsia="zh-CN" w:bidi="ar"/>
        </w:rPr>
        <w:t>Ambition</w:t>
      </w:r>
    </w:p>
    <w:p>
      <w:pPr>
        <w:pStyle w:val="7"/>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Achieving level best production, national capabilities, and a sustainable environment</w:t>
      </w:r>
    </w:p>
    <w:p>
      <w:pPr>
        <w:pStyle w:val="7"/>
        <w:keepNext w:val="0"/>
        <w:keepLines w:val="0"/>
        <w:widowControl/>
        <w:suppressLineNumbers w:val="0"/>
        <w:spacing w:before="0" w:beforeAutospacing="0" w:after="0" w:afterAutospacing="0"/>
        <w:ind w:left="0" w:right="0"/>
        <w:jc w:val="left"/>
      </w:pPr>
    </w:p>
    <w:p>
      <w:pPr>
        <w:pStyle w:val="7"/>
        <w:keepNext w:val="0"/>
        <w:keepLines w:val="0"/>
        <w:widowControl/>
        <w:suppressLineNumbers w:val="0"/>
        <w:spacing w:before="0" w:beforeAutospacing="0" w:after="40" w:afterAutospacing="0"/>
        <w:ind w:left="0" w:right="0"/>
        <w:jc w:val="left"/>
      </w:pPr>
      <w:r>
        <w:rPr>
          <w:rFonts w:ascii="Helvetica Neue" w:hAnsi="Helvetica Neue" w:eastAsia="Helvetica Neue" w:cs="Helvetica Neue"/>
          <w:b/>
          <w:bCs/>
          <w:kern w:val="0"/>
          <w:sz w:val="32"/>
          <w:szCs w:val="32"/>
          <w:lang w:val="en-US" w:eastAsia="zh-CN" w:bidi="ar"/>
        </w:rPr>
        <w:t>Target</w:t>
      </w:r>
    </w:p>
    <w:p>
      <w:pPr>
        <w:keepNext w:val="0"/>
        <w:keepLines w:val="0"/>
        <w:widowControl/>
        <w:numPr>
          <w:ilvl w:val="0"/>
          <w:numId w:val="11"/>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Producing 1 MBOPD oil and 12 BSCFD gas by 2030</w:t>
      </w:r>
    </w:p>
    <w:p>
      <w:pPr>
        <w:keepNext w:val="0"/>
        <w:keepLines w:val="0"/>
        <w:widowControl/>
        <w:numPr>
          <w:ilvl w:val="0"/>
          <w:numId w:val="11"/>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Increasing multiplier effect</w:t>
      </w:r>
    </w:p>
    <w:p>
      <w:pPr>
        <w:keepNext w:val="0"/>
        <w:keepLines w:val="0"/>
        <w:widowControl/>
        <w:numPr>
          <w:ilvl w:val="0"/>
          <w:numId w:val="11"/>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Ensuring environmental sustainability</w:t>
      </w:r>
    </w:p>
    <w:p>
      <w:pPr>
        <w:pStyle w:val="7"/>
        <w:keepNext w:val="0"/>
        <w:keepLines w:val="0"/>
        <w:widowControl/>
        <w:suppressLineNumbers w:val="0"/>
        <w:spacing w:before="0" w:beforeAutospacing="0" w:after="0" w:afterAutospacing="0"/>
        <w:ind w:left="0" w:right="0"/>
        <w:jc w:val="left"/>
      </w:pPr>
    </w:p>
    <w:p>
      <w:pPr>
        <w:pStyle w:val="7"/>
        <w:keepNext w:val="0"/>
        <w:keepLines w:val="0"/>
        <w:widowControl/>
        <w:suppressLineNumbers w:val="0"/>
        <w:spacing w:before="0" w:beforeAutospacing="0" w:after="40" w:afterAutospacing="0"/>
        <w:ind w:left="0" w:right="0"/>
        <w:jc w:val="left"/>
      </w:pPr>
      <w:r>
        <w:rPr>
          <w:rFonts w:ascii="Helvetica Neue" w:hAnsi="Helvetica Neue" w:eastAsia="Helvetica Neue" w:cs="Helvetica Neue"/>
          <w:b/>
          <w:bCs/>
          <w:kern w:val="0"/>
          <w:sz w:val="32"/>
          <w:szCs w:val="32"/>
          <w:lang w:val="en-US" w:eastAsia="zh-CN" w:bidi="ar"/>
        </w:rPr>
        <w:t>Strategic Pillars</w:t>
      </w:r>
    </w:p>
    <w:p>
      <w:pPr>
        <w:keepNext w:val="0"/>
        <w:keepLines w:val="0"/>
        <w:widowControl/>
        <w:numPr>
          <w:ilvl w:val="0"/>
          <w:numId w:val="12"/>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Maintaining and improving existing asset value</w:t>
      </w:r>
    </w:p>
    <w:p>
      <w:pPr>
        <w:keepNext w:val="0"/>
        <w:keepLines w:val="0"/>
        <w:widowControl/>
        <w:numPr>
          <w:ilvl w:val="0"/>
          <w:numId w:val="12"/>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Transforming conversion of discovered resources</w:t>
      </w:r>
    </w:p>
    <w:p>
      <w:pPr>
        <w:keepNext w:val="0"/>
        <w:keepLines w:val="0"/>
        <w:widowControl/>
        <w:numPr>
          <w:ilvl w:val="0"/>
          <w:numId w:val="12"/>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Increasing recovery factor through EOR</w:t>
      </w:r>
    </w:p>
    <w:p>
      <w:pPr>
        <w:keepNext w:val="0"/>
        <w:keepLines w:val="0"/>
        <w:widowControl/>
        <w:numPr>
          <w:ilvl w:val="0"/>
          <w:numId w:val="12"/>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Unlocking exploration potential: Road to Giant Discovery</w:t>
      </w:r>
    </w:p>
    <w:p>
      <w:pPr>
        <w:keepNext w:val="0"/>
        <w:keepLines w:val="0"/>
        <w:widowControl/>
        <w:numPr>
          <w:ilvl w:val="0"/>
          <w:numId w:val="12"/>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Enacting national supplier competitiveness enhancement program</w:t>
      </w:r>
    </w:p>
    <w:p>
      <w:pPr>
        <w:keepNext w:val="0"/>
        <w:keepLines w:val="0"/>
        <w:widowControl/>
        <w:numPr>
          <w:ilvl w:val="0"/>
          <w:numId w:val="12"/>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Decommissioning and low carbon initiative</w:t>
      </w:r>
    </w:p>
    <w:p>
      <w:pPr>
        <w:pStyle w:val="7"/>
        <w:keepNext w:val="0"/>
        <w:keepLines w:val="0"/>
        <w:widowControl/>
        <w:suppressLineNumbers w:val="0"/>
        <w:spacing w:before="0" w:beforeAutospacing="0" w:after="0" w:afterAutospacing="0"/>
        <w:ind w:left="0" w:right="0"/>
        <w:jc w:val="left"/>
      </w:pPr>
    </w:p>
    <w:p>
      <w:pPr>
        <w:pStyle w:val="7"/>
        <w:keepNext w:val="0"/>
        <w:keepLines w:val="0"/>
        <w:widowControl/>
        <w:suppressLineNumbers w:val="0"/>
        <w:spacing w:before="0" w:beforeAutospacing="0" w:after="40" w:afterAutospacing="0"/>
        <w:ind w:left="0" w:right="0"/>
        <w:jc w:val="left"/>
      </w:pPr>
      <w:r>
        <w:rPr>
          <w:rFonts w:ascii="Helvetica Neue" w:hAnsi="Helvetica Neue" w:eastAsia="Helvetica Neue" w:cs="Helvetica Neue"/>
          <w:b/>
          <w:bCs/>
          <w:kern w:val="0"/>
          <w:sz w:val="32"/>
          <w:szCs w:val="32"/>
          <w:lang w:val="en-US" w:eastAsia="zh-CN" w:bidi="ar"/>
        </w:rPr>
        <w:t>Enablers</w:t>
      </w:r>
    </w:p>
    <w:p>
      <w:pPr>
        <w:keepNext w:val="0"/>
        <w:keepLines w:val="0"/>
        <w:widowControl/>
        <w:numPr>
          <w:ilvl w:val="0"/>
          <w:numId w:val="13"/>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People</w:t>
      </w:r>
    </w:p>
    <w:p>
      <w:pPr>
        <w:keepNext w:val="0"/>
        <w:keepLines w:val="0"/>
        <w:widowControl/>
        <w:numPr>
          <w:ilvl w:val="0"/>
          <w:numId w:val="13"/>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Process</w:t>
      </w:r>
    </w:p>
    <w:p>
      <w:pPr>
        <w:keepNext w:val="0"/>
        <w:keepLines w:val="0"/>
        <w:widowControl/>
        <w:numPr>
          <w:ilvl w:val="1"/>
          <w:numId w:val="14"/>
        </w:numPr>
        <w:suppressLineNumbers w:val="0"/>
        <w:tabs>
          <w:tab w:val="left" w:pos="1440"/>
        </w:tabs>
        <w:spacing w:before="0" w:beforeAutospacing="0" w:after="0" w:afterAutospacing="0"/>
        <w:ind w:left="144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10. SKK Migas Roles &amp; Capabilities</w:t>
      </w:r>
    </w:p>
    <w:p>
      <w:pPr>
        <w:keepNext w:val="0"/>
        <w:keepLines w:val="0"/>
        <w:widowControl/>
        <w:numPr>
          <w:ilvl w:val="2"/>
          <w:numId w:val="15"/>
        </w:numPr>
        <w:suppressLineNumbers w:val="0"/>
        <w:tabs>
          <w:tab w:val="left" w:pos="2160"/>
        </w:tabs>
        <w:spacing w:before="0" w:beforeAutospacing="0" w:after="0" w:afterAutospacing="0"/>
        <w:ind w:left="216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Investment &amp; Commercialization Model</w:t>
      </w:r>
    </w:p>
    <w:p>
      <w:pPr>
        <w:keepNext w:val="0"/>
        <w:keepLines w:val="0"/>
        <w:widowControl/>
        <w:numPr>
          <w:ilvl w:val="0"/>
          <w:numId w:val="13"/>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Technology</w:t>
      </w:r>
    </w:p>
    <w:p>
      <w:pPr>
        <w:keepNext w:val="0"/>
        <w:keepLines w:val="0"/>
        <w:widowControl/>
        <w:numPr>
          <w:ilvl w:val="1"/>
          <w:numId w:val="16"/>
        </w:numPr>
        <w:suppressLineNumbers w:val="0"/>
        <w:tabs>
          <w:tab w:val="left" w:pos="1440"/>
        </w:tabs>
        <w:spacing w:before="0" w:beforeAutospacing="0" w:after="0" w:afterAutospacing="0"/>
        <w:ind w:left="144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7. Digitalization</w:t>
      </w:r>
    </w:p>
    <w:p>
      <w:pPr>
        <w:keepNext w:val="0"/>
        <w:keepLines w:val="0"/>
        <w:widowControl/>
        <w:numPr>
          <w:ilvl w:val="2"/>
          <w:numId w:val="17"/>
        </w:numPr>
        <w:suppressLineNumbers w:val="0"/>
        <w:tabs>
          <w:tab w:val="left" w:pos="2160"/>
        </w:tabs>
        <w:spacing w:before="0" w:beforeAutospacing="0" w:after="0" w:afterAutospacing="0"/>
        <w:ind w:left="216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Technology Adoption</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rPr>
      </w:pPr>
    </w:p>
    <w:p>
      <w:pPr>
        <w:pStyle w:val="7"/>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bCs/>
          <w:kern w:val="0"/>
          <w:sz w:val="32"/>
          <w:szCs w:val="32"/>
          <w:lang w:val="en-US" w:eastAsia="zh-CN" w:bidi="ar"/>
        </w:rPr>
        <w:t>Key Numbers (2024)</w:t>
      </w:r>
    </w:p>
    <w:p>
      <w:pPr>
        <w:keepNext w:val="0"/>
        <w:keepLines w:val="0"/>
        <w:widowControl/>
        <w:numPr>
          <w:ilvl w:val="0"/>
          <w:numId w:val="18"/>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$15.3B</w:t>
      </w:r>
      <w:r>
        <w:rPr>
          <w:rFonts w:hint="default" w:ascii="Helvetica Neue" w:hAnsi="Helvetica Neue" w:eastAsia="Helvetica Neue" w:cs="Helvetica Neue"/>
          <w:sz w:val="26"/>
          <w:szCs w:val="26"/>
        </w:rPr>
        <w:t xml:space="preserve"> – Investasi 2024</w:t>
      </w:r>
    </w:p>
    <w:p>
      <w:pPr>
        <w:keepNext w:val="0"/>
        <w:keepLines w:val="0"/>
        <w:widowControl/>
        <w:numPr>
          <w:ilvl w:val="0"/>
          <w:numId w:val="18"/>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899</w:t>
      </w:r>
      <w:r>
        <w:rPr>
          <w:rFonts w:hint="default" w:ascii="Helvetica Neue" w:hAnsi="Helvetica Neue" w:eastAsia="Helvetica Neue" w:cs="Helvetica Neue"/>
          <w:sz w:val="26"/>
          <w:szCs w:val="26"/>
        </w:rPr>
        <w:t xml:space="preserve"> – Pilar 1: Development Well 2024 (WP&amp;B Target)</w:t>
      </w:r>
    </w:p>
    <w:p>
      <w:pPr>
        <w:keepNext w:val="0"/>
        <w:keepLines w:val="0"/>
        <w:widowControl/>
        <w:numPr>
          <w:ilvl w:val="0"/>
          <w:numId w:val="18"/>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161%</w:t>
      </w:r>
      <w:r>
        <w:rPr>
          <w:rFonts w:hint="default" w:ascii="Helvetica Neue" w:hAnsi="Helvetica Neue" w:eastAsia="Helvetica Neue" w:cs="Helvetica Neue"/>
          <w:sz w:val="26"/>
          <w:szCs w:val="26"/>
        </w:rPr>
        <w:t xml:space="preserve"> – Pilar 2: RRR 2024</w:t>
      </w:r>
    </w:p>
    <w:p>
      <w:pPr>
        <w:keepNext w:val="0"/>
        <w:keepLines w:val="0"/>
        <w:widowControl/>
        <w:numPr>
          <w:ilvl w:val="0"/>
          <w:numId w:val="18"/>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14</w:t>
      </w:r>
      <w:r>
        <w:rPr>
          <w:rFonts w:hint="default" w:ascii="Helvetica Neue" w:hAnsi="Helvetica Neue" w:eastAsia="Helvetica Neue" w:cs="Helvetica Neue"/>
          <w:sz w:val="26"/>
          <w:szCs w:val="26"/>
        </w:rPr>
        <w:t xml:space="preserve"> – Pilar 3: Outlook Major EOR Project</w:t>
      </w:r>
    </w:p>
    <w:p>
      <w:pPr>
        <w:keepNext w:val="0"/>
        <w:keepLines w:val="0"/>
        <w:widowControl/>
        <w:numPr>
          <w:ilvl w:val="0"/>
          <w:numId w:val="18"/>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39</w:t>
      </w:r>
      <w:r>
        <w:rPr>
          <w:rFonts w:hint="default" w:ascii="Helvetica Neue" w:hAnsi="Helvetica Neue" w:eastAsia="Helvetica Neue" w:cs="Helvetica Neue"/>
          <w:sz w:val="26"/>
          <w:szCs w:val="26"/>
        </w:rPr>
        <w:t xml:space="preserve"> – Pilar 4: Exploration Well 2024</w:t>
      </w:r>
    </w:p>
    <w:p>
      <w:pPr>
        <w:pStyle w:val="7"/>
        <w:keepNext w:val="0"/>
        <w:keepLines w:val="0"/>
        <w:widowControl/>
        <w:suppressLineNumbers w:val="0"/>
        <w:spacing w:before="0" w:beforeAutospacing="0" w:after="0" w:afterAutospacing="0"/>
        <w:ind w:left="0" w:right="0"/>
        <w:jc w:val="left"/>
      </w:pPr>
    </w:p>
    <w:p>
      <w:pPr>
        <w:pStyle w:val="7"/>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bCs/>
          <w:kern w:val="0"/>
          <w:sz w:val="32"/>
          <w:szCs w:val="32"/>
          <w:lang w:val="en-US" w:eastAsia="zh-CN" w:bidi="ar"/>
        </w:rPr>
        <w:t>IOG 4.0 PROGRESS – Desember 2024</w:t>
      </w:r>
    </w:p>
    <w:p>
      <w:pPr>
        <w:keepNext w:val="0"/>
        <w:keepLines w:val="0"/>
        <w:widowControl/>
        <w:numPr>
          <w:ilvl w:val="0"/>
          <w:numId w:val="19"/>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10</w:t>
      </w:r>
      <w:r>
        <w:rPr>
          <w:rFonts w:hint="default" w:ascii="Helvetica Neue" w:hAnsi="Helvetica Neue" w:eastAsia="Helvetica Neue" w:cs="Helvetica Neue"/>
          <w:sz w:val="26"/>
          <w:szCs w:val="26"/>
        </w:rPr>
        <w:t xml:space="preserve"> – Pillars &amp; Enablers</w:t>
      </w:r>
    </w:p>
    <w:p>
      <w:pPr>
        <w:keepNext w:val="0"/>
        <w:keepLines w:val="0"/>
        <w:widowControl/>
        <w:numPr>
          <w:ilvl w:val="0"/>
          <w:numId w:val="19"/>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25</w:t>
      </w:r>
      <w:r>
        <w:rPr>
          <w:rFonts w:hint="default" w:ascii="Helvetica Neue" w:hAnsi="Helvetica Neue" w:eastAsia="Helvetica Neue" w:cs="Helvetica Neue"/>
          <w:sz w:val="26"/>
          <w:szCs w:val="26"/>
        </w:rPr>
        <w:t xml:space="preserve"> – Key Programs</w:t>
      </w:r>
    </w:p>
    <w:p>
      <w:pPr>
        <w:keepNext w:val="0"/>
        <w:keepLines w:val="0"/>
        <w:widowControl/>
        <w:numPr>
          <w:ilvl w:val="0"/>
          <w:numId w:val="19"/>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80+</w:t>
      </w:r>
      <w:r>
        <w:rPr>
          <w:rFonts w:hint="default" w:ascii="Helvetica Neue" w:hAnsi="Helvetica Neue" w:eastAsia="Helvetica Neue" w:cs="Helvetica Neue"/>
          <w:sz w:val="26"/>
          <w:szCs w:val="26"/>
        </w:rPr>
        <w:t xml:space="preserve"> – Targets</w:t>
      </w:r>
    </w:p>
    <w:p>
      <w:pPr>
        <w:keepNext w:val="0"/>
        <w:keepLines w:val="0"/>
        <w:widowControl/>
        <w:numPr>
          <w:ilvl w:val="0"/>
          <w:numId w:val="19"/>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200+</w:t>
      </w:r>
      <w:r>
        <w:rPr>
          <w:rFonts w:hint="default" w:ascii="Helvetica Neue" w:hAnsi="Helvetica Neue" w:eastAsia="Helvetica Neue" w:cs="Helvetica Neue"/>
          <w:sz w:val="26"/>
          <w:szCs w:val="26"/>
        </w:rPr>
        <w:t xml:space="preserve"> – Action Plans</w:t>
      </w:r>
    </w:p>
    <w:p>
      <w:pPr>
        <w:keepNext w:val="0"/>
        <w:keepLines w:val="0"/>
        <w:widowControl/>
        <w:numPr>
          <w:ilvl w:val="0"/>
          <w:numId w:val="19"/>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25</w:t>
      </w:r>
      <w:r>
        <w:rPr>
          <w:rFonts w:hint="default" w:ascii="Helvetica Neue" w:hAnsi="Helvetica Neue" w:eastAsia="Helvetica Neue" w:cs="Helvetica Neue"/>
          <w:sz w:val="26"/>
          <w:szCs w:val="26"/>
        </w:rPr>
        <w:t xml:space="preserve"> – Program Charter telah berjalan</w:t>
      </w:r>
    </w:p>
    <w:p>
      <w:pPr>
        <w:keepNext w:val="0"/>
        <w:keepLines w:val="0"/>
        <w:widowControl/>
        <w:numPr>
          <w:ilvl w:val="0"/>
          <w:numId w:val="19"/>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5</w:t>
      </w:r>
      <w:r>
        <w:rPr>
          <w:rFonts w:hint="default" w:ascii="Helvetica Neue" w:hAnsi="Helvetica Neue" w:eastAsia="Helvetica Neue" w:cs="Helvetica Neue"/>
          <w:sz w:val="26"/>
          <w:szCs w:val="26"/>
        </w:rPr>
        <w:t xml:space="preserve"> – Cadence Steerco</w:t>
      </w:r>
    </w:p>
    <w:p>
      <w:pPr>
        <w:keepNext w:val="0"/>
        <w:keepLines w:val="0"/>
        <w:widowControl/>
        <w:numPr>
          <w:ilvl w:val="0"/>
          <w:numId w:val="19"/>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b/>
          <w:bCs/>
          <w:sz w:val="26"/>
          <w:szCs w:val="26"/>
        </w:rPr>
        <w:t>34</w:t>
      </w:r>
      <w:r>
        <w:rPr>
          <w:rFonts w:hint="default" w:ascii="Helvetica Neue" w:hAnsi="Helvetica Neue" w:eastAsia="Helvetica Neue" w:cs="Helvetica Neue"/>
          <w:sz w:val="26"/>
          <w:szCs w:val="26"/>
        </w:rPr>
        <w:t xml:space="preserve"> – Cadence Deputi</w:t>
      </w:r>
    </w:p>
    <w:p>
      <w:pPr>
        <w:pStyle w:val="7"/>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Action Plans Progress (Year to Dec 2024):</w:t>
      </w:r>
    </w:p>
    <w:p>
      <w:pPr>
        <w:keepNext w:val="0"/>
        <w:keepLines w:val="0"/>
        <w:widowControl/>
        <w:numPr>
          <w:ilvl w:val="0"/>
          <w:numId w:val="20"/>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6 Pilar Utama: </w:t>
      </w:r>
      <w:r>
        <w:rPr>
          <w:rFonts w:hint="default" w:ascii="Helvetica Neue" w:hAnsi="Helvetica Neue" w:eastAsia="Helvetica Neue" w:cs="Helvetica Neue"/>
          <w:b/>
          <w:bCs/>
          <w:sz w:val="26"/>
          <w:szCs w:val="26"/>
        </w:rPr>
        <w:t>95,6%</w:t>
      </w:r>
    </w:p>
    <w:p>
      <w:pPr>
        <w:keepNext w:val="0"/>
        <w:keepLines w:val="0"/>
        <w:widowControl/>
        <w:numPr>
          <w:ilvl w:val="0"/>
          <w:numId w:val="20"/>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4 Pilar Enablers: </w:t>
      </w:r>
      <w:r>
        <w:rPr>
          <w:rFonts w:hint="default" w:ascii="Helvetica Neue" w:hAnsi="Helvetica Neue" w:eastAsia="Helvetica Neue" w:cs="Helvetica Neue"/>
          <w:b/>
          <w:bCs/>
          <w:sz w:val="26"/>
          <w:szCs w:val="26"/>
        </w:rPr>
        <w:t>88,7%</w:t>
      </w:r>
    </w:p>
    <w:p>
      <w:pPr>
        <w:pStyle w:val="7"/>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Overall Program Charter Progress (2020–Des 2024):</w:t>
      </w:r>
    </w:p>
    <w:p>
      <w:pPr>
        <w:keepNext w:val="0"/>
        <w:keepLines w:val="0"/>
        <w:widowControl/>
        <w:numPr>
          <w:ilvl w:val="0"/>
          <w:numId w:val="21"/>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6 Pilar Utama: </w:t>
      </w:r>
      <w:r>
        <w:rPr>
          <w:rFonts w:hint="default" w:ascii="Helvetica Neue" w:hAnsi="Helvetica Neue" w:eastAsia="Helvetica Neue" w:cs="Helvetica Neue"/>
          <w:b/>
          <w:bCs/>
          <w:sz w:val="26"/>
          <w:szCs w:val="26"/>
        </w:rPr>
        <w:t>98,5%</w:t>
      </w:r>
    </w:p>
    <w:p>
      <w:pPr>
        <w:keepNext w:val="0"/>
        <w:keepLines w:val="0"/>
        <w:widowControl/>
        <w:numPr>
          <w:ilvl w:val="0"/>
          <w:numId w:val="21"/>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4 Pilar Enablers: </w:t>
      </w:r>
      <w:r>
        <w:rPr>
          <w:rFonts w:hint="default" w:ascii="Helvetica Neue" w:hAnsi="Helvetica Neue" w:eastAsia="Helvetica Neue" w:cs="Helvetica Neue"/>
          <w:b/>
          <w:bCs/>
          <w:sz w:val="26"/>
          <w:szCs w:val="26"/>
        </w:rPr>
        <w:t>97,4%</w:t>
      </w:r>
    </w:p>
    <w:p>
      <w:pPr>
        <w:pStyle w:val="7"/>
        <w:keepNext w:val="0"/>
        <w:keepLines w:val="0"/>
        <w:widowControl/>
        <w:suppressLineNumbers w:val="0"/>
        <w:spacing w:before="0" w:beforeAutospacing="0" w:after="0" w:afterAutospacing="0"/>
        <w:ind w:left="0" w:right="0"/>
        <w:jc w:val="left"/>
      </w:pPr>
    </w:p>
    <w:p>
      <w:pPr>
        <w:pStyle w:val="7"/>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bCs/>
          <w:kern w:val="0"/>
          <w:sz w:val="32"/>
          <w:szCs w:val="32"/>
          <w:lang w:val="en-US" w:eastAsia="zh-CN" w:bidi="ar"/>
        </w:rPr>
        <w:t>OVERALL PROGRESS – Pilar 1–5 (2020–2024)</w:t>
      </w:r>
    </w:p>
    <w:p>
      <w:pPr>
        <w:pStyle w:val="7"/>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PILAR 1 – Improving Existing Asset Value</w:t>
      </w:r>
    </w:p>
    <w:p>
      <w:pPr>
        <w:keepNext w:val="0"/>
        <w:keepLines w:val="0"/>
        <w:widowControl/>
        <w:numPr>
          <w:ilvl w:val="0"/>
          <w:numId w:val="22"/>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1A. Downtime Management &amp; Operating Excellence – </w:t>
      </w:r>
      <w:r>
        <w:rPr>
          <w:rFonts w:hint="default" w:ascii="Helvetica Neue" w:hAnsi="Helvetica Neue" w:eastAsia="Helvetica Neue" w:cs="Helvetica Neue"/>
          <w:b/>
          <w:bCs/>
          <w:sz w:val="26"/>
          <w:szCs w:val="26"/>
        </w:rPr>
        <w:t>100%</w:t>
      </w:r>
    </w:p>
    <w:p>
      <w:pPr>
        <w:keepNext w:val="0"/>
        <w:keepLines w:val="0"/>
        <w:widowControl/>
        <w:numPr>
          <w:ilvl w:val="0"/>
          <w:numId w:val="22"/>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1B. Strategic Operation Management – </w:t>
      </w:r>
      <w:r>
        <w:rPr>
          <w:rFonts w:hint="default" w:ascii="Helvetica Neue" w:hAnsi="Helvetica Neue" w:eastAsia="Helvetica Neue" w:cs="Helvetica Neue"/>
          <w:b/>
          <w:bCs/>
          <w:sz w:val="26"/>
          <w:szCs w:val="26"/>
        </w:rPr>
        <w:t>95%</w:t>
      </w:r>
    </w:p>
    <w:p>
      <w:pPr>
        <w:keepNext w:val="0"/>
        <w:keepLines w:val="0"/>
        <w:widowControl/>
        <w:numPr>
          <w:ilvl w:val="0"/>
          <w:numId w:val="22"/>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1C. Idle Well and Fields Rejuvenation &amp; Production Efficiency – </w:t>
      </w:r>
      <w:r>
        <w:rPr>
          <w:rFonts w:hint="default" w:ascii="Helvetica Neue" w:hAnsi="Helvetica Neue" w:eastAsia="Helvetica Neue" w:cs="Helvetica Neue"/>
          <w:b/>
          <w:bCs/>
          <w:sz w:val="26"/>
          <w:szCs w:val="26"/>
        </w:rPr>
        <w:t>89%</w:t>
      </w:r>
    </w:p>
    <w:p>
      <w:pPr>
        <w:keepNext w:val="0"/>
        <w:keepLines w:val="0"/>
        <w:widowControl/>
        <w:numPr>
          <w:ilvl w:val="0"/>
          <w:numId w:val="22"/>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1D. Competitive &amp; Sustainable Cost Base – </w:t>
      </w:r>
      <w:r>
        <w:rPr>
          <w:rFonts w:hint="default" w:ascii="Helvetica Neue" w:hAnsi="Helvetica Neue" w:eastAsia="Helvetica Neue" w:cs="Helvetica Neue"/>
          <w:b/>
          <w:bCs/>
          <w:sz w:val="26"/>
          <w:szCs w:val="26"/>
        </w:rPr>
        <w:t>95%</w:t>
      </w:r>
    </w:p>
    <w:p>
      <w:pPr>
        <w:keepNext w:val="0"/>
        <w:keepLines w:val="0"/>
        <w:widowControl/>
        <w:numPr>
          <w:ilvl w:val="0"/>
          <w:numId w:val="22"/>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1E. Turnaround Performance in Expiring Assets – </w:t>
      </w:r>
      <w:r>
        <w:rPr>
          <w:rFonts w:hint="default" w:ascii="Helvetica Neue" w:hAnsi="Helvetica Neue" w:eastAsia="Helvetica Neue" w:cs="Helvetica Neue"/>
          <w:b/>
          <w:bCs/>
          <w:sz w:val="26"/>
          <w:szCs w:val="26"/>
        </w:rPr>
        <w:t>100%</w:t>
      </w:r>
    </w:p>
    <w:p>
      <w:pPr>
        <w:pStyle w:val="7"/>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PILAR 2 – Resources to Production (R to P) Acceleration</w:t>
      </w:r>
    </w:p>
    <w:p>
      <w:pPr>
        <w:keepNext w:val="0"/>
        <w:keepLines w:val="0"/>
        <w:widowControl/>
        <w:numPr>
          <w:ilvl w:val="0"/>
          <w:numId w:val="23"/>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2A. Accelerated Development of Undeveloped Discoveries – </w:t>
      </w:r>
      <w:r>
        <w:rPr>
          <w:rFonts w:hint="default" w:ascii="Helvetica Neue" w:hAnsi="Helvetica Neue" w:eastAsia="Helvetica Neue" w:cs="Helvetica Neue"/>
          <w:b/>
          <w:bCs/>
          <w:sz w:val="26"/>
          <w:szCs w:val="26"/>
        </w:rPr>
        <w:t>100%</w:t>
      </w:r>
    </w:p>
    <w:p>
      <w:pPr>
        <w:keepNext w:val="0"/>
        <w:keepLines w:val="0"/>
        <w:widowControl/>
        <w:numPr>
          <w:ilvl w:val="0"/>
          <w:numId w:val="23"/>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2B. Critical Infrastructure Retention – </w:t>
      </w:r>
      <w:r>
        <w:rPr>
          <w:rFonts w:hint="default" w:ascii="Helvetica Neue" w:hAnsi="Helvetica Neue" w:eastAsia="Helvetica Neue" w:cs="Helvetica Neue"/>
          <w:b/>
          <w:bCs/>
          <w:sz w:val="26"/>
          <w:szCs w:val="26"/>
        </w:rPr>
        <w:t>100%</w:t>
      </w:r>
    </w:p>
    <w:p>
      <w:pPr>
        <w:keepNext w:val="0"/>
        <w:keepLines w:val="0"/>
        <w:widowControl/>
        <w:numPr>
          <w:ilvl w:val="0"/>
          <w:numId w:val="23"/>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2C. World-class Project Management – </w:t>
      </w:r>
      <w:r>
        <w:rPr>
          <w:rFonts w:hint="default" w:ascii="Helvetica Neue" w:hAnsi="Helvetica Neue" w:eastAsia="Helvetica Neue" w:cs="Helvetica Neue"/>
          <w:b/>
          <w:bCs/>
          <w:sz w:val="26"/>
          <w:szCs w:val="26"/>
        </w:rPr>
        <w:t>100%</w:t>
      </w:r>
    </w:p>
    <w:p>
      <w:pPr>
        <w:pStyle w:val="7"/>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PILAR 3 – EOR (Enhanced Oil Recovery)</w:t>
      </w:r>
    </w:p>
    <w:p>
      <w:pPr>
        <w:keepNext w:val="0"/>
        <w:keepLines w:val="0"/>
        <w:widowControl/>
        <w:numPr>
          <w:ilvl w:val="0"/>
          <w:numId w:val="24"/>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3A. EOR Intensification – </w:t>
      </w:r>
      <w:r>
        <w:rPr>
          <w:rFonts w:hint="default" w:ascii="Helvetica Neue" w:hAnsi="Helvetica Neue" w:eastAsia="Helvetica Neue" w:cs="Helvetica Neue"/>
          <w:b/>
          <w:bCs/>
          <w:sz w:val="26"/>
          <w:szCs w:val="26"/>
        </w:rPr>
        <w:t>100%</w:t>
      </w:r>
    </w:p>
    <w:p>
      <w:pPr>
        <w:pStyle w:val="7"/>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PILAR 4 – Exploration</w:t>
      </w:r>
    </w:p>
    <w:p>
      <w:pPr>
        <w:keepNext w:val="0"/>
        <w:keepLines w:val="0"/>
        <w:widowControl/>
        <w:numPr>
          <w:ilvl w:val="0"/>
          <w:numId w:val="25"/>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4A. Exploration &amp; Giant Discoveries Strategy – </w:t>
      </w:r>
      <w:r>
        <w:rPr>
          <w:rFonts w:hint="default" w:ascii="Helvetica Neue" w:hAnsi="Helvetica Neue" w:eastAsia="Helvetica Neue" w:cs="Helvetica Neue"/>
          <w:b/>
          <w:bCs/>
          <w:sz w:val="26"/>
          <w:szCs w:val="26"/>
        </w:rPr>
        <w:t>100%</w:t>
      </w:r>
    </w:p>
    <w:p>
      <w:pPr>
        <w:keepNext w:val="0"/>
        <w:keepLines w:val="0"/>
        <w:widowControl/>
        <w:numPr>
          <w:ilvl w:val="0"/>
          <w:numId w:val="25"/>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4B. Near-field Exploration &amp; Optimization of Sleeping Areas – </w:t>
      </w:r>
      <w:r>
        <w:rPr>
          <w:rFonts w:hint="default" w:ascii="Helvetica Neue" w:hAnsi="Helvetica Neue" w:eastAsia="Helvetica Neue" w:cs="Helvetica Neue"/>
          <w:b/>
          <w:bCs/>
          <w:sz w:val="26"/>
          <w:szCs w:val="26"/>
        </w:rPr>
        <w:t>100%</w:t>
      </w:r>
    </w:p>
    <w:p>
      <w:pPr>
        <w:keepNext w:val="0"/>
        <w:keepLines w:val="0"/>
        <w:widowControl/>
        <w:numPr>
          <w:ilvl w:val="0"/>
          <w:numId w:val="25"/>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4C. Non-Conventional Oil and Gas – </w:t>
      </w:r>
      <w:r>
        <w:rPr>
          <w:rFonts w:hint="default" w:ascii="Helvetica Neue" w:hAnsi="Helvetica Neue" w:eastAsia="Helvetica Neue" w:cs="Helvetica Neue"/>
          <w:b/>
          <w:bCs/>
          <w:sz w:val="26"/>
          <w:szCs w:val="26"/>
        </w:rPr>
        <w:t>100%</w:t>
      </w:r>
    </w:p>
    <w:p>
      <w:pPr>
        <w:pStyle w:val="7"/>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PILAR 5 – Supplier Competitiveness</w:t>
      </w:r>
    </w:p>
    <w:p>
      <w:pPr>
        <w:keepNext w:val="0"/>
        <w:keepLines w:val="0"/>
        <w:widowControl/>
        <w:numPr>
          <w:ilvl w:val="0"/>
          <w:numId w:val="26"/>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5A. Suppliers Competitiveness Enhancement Program – </w:t>
      </w:r>
      <w:r>
        <w:rPr>
          <w:rFonts w:hint="default" w:ascii="Helvetica Neue" w:hAnsi="Helvetica Neue" w:eastAsia="Helvetica Neue" w:cs="Helvetica Neue"/>
          <w:b/>
          <w:bCs/>
          <w:sz w:val="26"/>
          <w:szCs w:val="26"/>
        </w:rPr>
        <w:t>100%</w:t>
      </w:r>
    </w:p>
    <w:p>
      <w:pPr>
        <w:pStyle w:val="7"/>
        <w:keepNext w:val="0"/>
        <w:keepLines w:val="0"/>
        <w:widowControl/>
        <w:suppressLineNumbers w:val="0"/>
        <w:spacing w:before="0" w:beforeAutospacing="0" w:after="0" w:afterAutospacing="0"/>
        <w:ind w:left="0" w:right="0"/>
        <w:jc w:val="left"/>
      </w:pPr>
    </w:p>
    <w:p>
      <w:pPr>
        <w:pStyle w:val="7"/>
        <w:keepNext w:val="0"/>
        <w:keepLines w:val="0"/>
        <w:widowControl/>
        <w:suppressLineNumbers w:val="0"/>
        <w:spacing w:before="0" w:beforeAutospacing="0" w:after="40" w:afterAutospacing="0"/>
        <w:ind w:left="0" w:right="0"/>
        <w:jc w:val="left"/>
      </w:pPr>
      <w:r>
        <w:rPr>
          <w:rFonts w:hint="default" w:ascii="Helvetica Neue" w:hAnsi="Helvetica Neue" w:eastAsia="Helvetica Neue" w:cs="Helvetica Neue"/>
          <w:b/>
          <w:bCs/>
          <w:kern w:val="0"/>
          <w:sz w:val="32"/>
          <w:szCs w:val="32"/>
          <w:lang w:val="en-US" w:eastAsia="zh-CN" w:bidi="ar"/>
        </w:rPr>
        <w:t>OVERALL PROGRESS – Pilar 6–10 (2020–2024)</w:t>
      </w:r>
    </w:p>
    <w:p>
      <w:pPr>
        <w:pStyle w:val="7"/>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PILAR 6 – Driving Efficient &amp; Collaborative Decommissioning</w:t>
      </w:r>
    </w:p>
    <w:p>
      <w:pPr>
        <w:keepNext w:val="0"/>
        <w:keepLines w:val="0"/>
        <w:widowControl/>
        <w:numPr>
          <w:ilvl w:val="0"/>
          <w:numId w:val="27"/>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6A. National Decommissioning Strategy – </w:t>
      </w:r>
      <w:r>
        <w:rPr>
          <w:rFonts w:hint="default" w:ascii="Helvetica Neue" w:hAnsi="Helvetica Neue" w:eastAsia="Helvetica Neue" w:cs="Helvetica Neue"/>
          <w:b/>
          <w:bCs/>
          <w:sz w:val="26"/>
          <w:szCs w:val="26"/>
        </w:rPr>
        <w:t>100%</w:t>
      </w:r>
    </w:p>
    <w:p>
      <w:pPr>
        <w:keepNext w:val="0"/>
        <w:keepLines w:val="0"/>
        <w:widowControl/>
        <w:numPr>
          <w:ilvl w:val="0"/>
          <w:numId w:val="27"/>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6B. Low Carbon Initiative – </w:t>
      </w:r>
      <w:r>
        <w:rPr>
          <w:rFonts w:hint="default" w:ascii="Helvetica Neue" w:hAnsi="Helvetica Neue" w:eastAsia="Helvetica Neue" w:cs="Helvetica Neue"/>
          <w:b/>
          <w:bCs/>
          <w:sz w:val="26"/>
          <w:szCs w:val="26"/>
        </w:rPr>
        <w:t>100%</w:t>
      </w:r>
    </w:p>
    <w:p>
      <w:pPr>
        <w:pStyle w:val="7"/>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PILAR 7 – Digitalization</w:t>
      </w:r>
    </w:p>
    <w:p>
      <w:pPr>
        <w:keepNext w:val="0"/>
        <w:keepLines w:val="0"/>
        <w:widowControl/>
        <w:numPr>
          <w:ilvl w:val="0"/>
          <w:numId w:val="28"/>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7A. Digital Implementation and Data Strategy Formulation – </w:t>
      </w:r>
      <w:r>
        <w:rPr>
          <w:rFonts w:hint="default" w:ascii="Helvetica Neue" w:hAnsi="Helvetica Neue" w:eastAsia="Helvetica Neue" w:cs="Helvetica Neue"/>
          <w:b/>
          <w:bCs/>
          <w:sz w:val="26"/>
          <w:szCs w:val="26"/>
        </w:rPr>
        <w:t>100%</w:t>
      </w:r>
    </w:p>
    <w:p>
      <w:pPr>
        <w:pStyle w:val="7"/>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PILAR 8 – Technology Adoption</w:t>
      </w:r>
    </w:p>
    <w:p>
      <w:pPr>
        <w:keepNext w:val="0"/>
        <w:keepLines w:val="0"/>
        <w:widowControl/>
        <w:numPr>
          <w:ilvl w:val="0"/>
          <w:numId w:val="29"/>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8A. Cross Industry Research Knowledge &amp; Research Collaboration – </w:t>
      </w:r>
      <w:r>
        <w:rPr>
          <w:rFonts w:hint="default" w:ascii="Helvetica Neue" w:hAnsi="Helvetica Neue" w:eastAsia="Helvetica Neue" w:cs="Helvetica Neue"/>
          <w:b/>
          <w:bCs/>
          <w:sz w:val="26"/>
          <w:szCs w:val="26"/>
        </w:rPr>
        <w:t>100%</w:t>
      </w:r>
    </w:p>
    <w:p>
      <w:pPr>
        <w:keepNext w:val="0"/>
        <w:keepLines w:val="0"/>
        <w:widowControl/>
        <w:numPr>
          <w:ilvl w:val="0"/>
          <w:numId w:val="29"/>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8B. Strategic Alliance &amp; Partnership with Advanced Technology Providers – </w:t>
      </w:r>
      <w:r>
        <w:rPr>
          <w:rFonts w:hint="default" w:ascii="Helvetica Neue" w:hAnsi="Helvetica Neue" w:eastAsia="Helvetica Neue" w:cs="Helvetica Neue"/>
          <w:b/>
          <w:bCs/>
          <w:sz w:val="26"/>
          <w:szCs w:val="26"/>
        </w:rPr>
        <w:t>98%</w:t>
      </w:r>
    </w:p>
    <w:p>
      <w:pPr>
        <w:pStyle w:val="7"/>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PILAR 9 – Investment and Commercialization Model</w:t>
      </w:r>
    </w:p>
    <w:p>
      <w:pPr>
        <w:keepNext w:val="0"/>
        <w:keepLines w:val="0"/>
        <w:widowControl/>
        <w:numPr>
          <w:ilvl w:val="0"/>
          <w:numId w:val="30"/>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9A. Inward Investment &amp; Innovative Business Model Strategy – </w:t>
      </w:r>
      <w:r>
        <w:rPr>
          <w:rFonts w:hint="default" w:ascii="Helvetica Neue" w:hAnsi="Helvetica Neue" w:eastAsia="Helvetica Neue" w:cs="Helvetica Neue"/>
          <w:b/>
          <w:bCs/>
          <w:sz w:val="26"/>
          <w:szCs w:val="26"/>
        </w:rPr>
        <w:t>99%</w:t>
      </w:r>
    </w:p>
    <w:p>
      <w:pPr>
        <w:keepNext w:val="0"/>
        <w:keepLines w:val="0"/>
        <w:widowControl/>
        <w:numPr>
          <w:ilvl w:val="0"/>
          <w:numId w:val="30"/>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9B. Gas Commercialization – </w:t>
      </w:r>
      <w:r>
        <w:rPr>
          <w:rFonts w:hint="default" w:ascii="Helvetica Neue" w:hAnsi="Helvetica Neue" w:eastAsia="Helvetica Neue" w:cs="Helvetica Neue"/>
          <w:b/>
          <w:bCs/>
          <w:sz w:val="26"/>
          <w:szCs w:val="26"/>
        </w:rPr>
        <w:t>99%</w:t>
      </w:r>
    </w:p>
    <w:p>
      <w:pPr>
        <w:keepNext w:val="0"/>
        <w:keepLines w:val="0"/>
        <w:widowControl/>
        <w:numPr>
          <w:ilvl w:val="0"/>
          <w:numId w:val="30"/>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9C. Asset Management Transformation – </w:t>
      </w:r>
      <w:r>
        <w:rPr>
          <w:rFonts w:hint="default" w:ascii="Helvetica Neue" w:hAnsi="Helvetica Neue" w:eastAsia="Helvetica Neue" w:cs="Helvetica Neue"/>
          <w:b/>
          <w:bCs/>
          <w:sz w:val="26"/>
          <w:szCs w:val="26"/>
        </w:rPr>
        <w:t>100%</w:t>
      </w:r>
    </w:p>
    <w:p>
      <w:pPr>
        <w:pStyle w:val="7"/>
        <w:keepNext w:val="0"/>
        <w:keepLines w:val="0"/>
        <w:widowControl/>
        <w:suppressLineNumbers w:val="0"/>
        <w:spacing w:before="0" w:beforeAutospacing="0" w:after="0" w:afterAutospacing="0"/>
        <w:ind w:left="0" w:right="0"/>
        <w:jc w:val="left"/>
      </w:pPr>
      <w:r>
        <w:rPr>
          <w:rFonts w:hint="default" w:ascii="Helvetica Neue" w:hAnsi="Helvetica Neue" w:eastAsia="Helvetica Neue" w:cs="Helvetica Neue"/>
          <w:b/>
          <w:bCs/>
          <w:kern w:val="0"/>
          <w:sz w:val="26"/>
          <w:szCs w:val="26"/>
          <w:lang w:val="en-US" w:eastAsia="zh-CN" w:bidi="ar"/>
        </w:rPr>
        <w:t>PILAR 10 – Strengthening SKK Migas Roles and Capabilities</w:t>
      </w:r>
    </w:p>
    <w:p>
      <w:pPr>
        <w:keepNext w:val="0"/>
        <w:keepLines w:val="0"/>
        <w:widowControl/>
        <w:numPr>
          <w:ilvl w:val="0"/>
          <w:numId w:val="31"/>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10A. Key Account Representatives – </w:t>
      </w:r>
      <w:r>
        <w:rPr>
          <w:rFonts w:hint="default" w:ascii="Helvetica Neue" w:hAnsi="Helvetica Neue" w:eastAsia="Helvetica Neue" w:cs="Helvetica Neue"/>
          <w:b/>
          <w:bCs/>
          <w:sz w:val="26"/>
          <w:szCs w:val="26"/>
        </w:rPr>
        <w:t>100%</w:t>
      </w:r>
    </w:p>
    <w:p>
      <w:pPr>
        <w:keepNext w:val="0"/>
        <w:keepLines w:val="0"/>
        <w:widowControl/>
        <w:numPr>
          <w:ilvl w:val="0"/>
          <w:numId w:val="31"/>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10B. Regulation to Strengthen SKK Migas Role and Function – </w:t>
      </w:r>
      <w:r>
        <w:rPr>
          <w:rFonts w:hint="default" w:ascii="Helvetica Neue" w:hAnsi="Helvetica Neue" w:eastAsia="Helvetica Neue" w:cs="Helvetica Neue"/>
          <w:b/>
          <w:bCs/>
          <w:sz w:val="26"/>
          <w:szCs w:val="26"/>
        </w:rPr>
        <w:t>99%</w:t>
      </w:r>
    </w:p>
    <w:p>
      <w:pPr>
        <w:keepNext w:val="0"/>
        <w:keepLines w:val="0"/>
        <w:widowControl/>
        <w:numPr>
          <w:ilvl w:val="0"/>
          <w:numId w:val="31"/>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10C. One-door Policy &amp; Operator Stewardship – </w:t>
      </w:r>
      <w:r>
        <w:rPr>
          <w:rFonts w:hint="default" w:ascii="Helvetica Neue" w:hAnsi="Helvetica Neue" w:eastAsia="Helvetica Neue" w:cs="Helvetica Neue"/>
          <w:b/>
          <w:bCs/>
          <w:sz w:val="26"/>
          <w:szCs w:val="26"/>
        </w:rPr>
        <w:t>100%</w:t>
      </w:r>
    </w:p>
    <w:p>
      <w:pPr>
        <w:keepNext w:val="0"/>
        <w:keepLines w:val="0"/>
        <w:widowControl/>
        <w:numPr>
          <w:ilvl w:val="0"/>
          <w:numId w:val="31"/>
        </w:numPr>
        <w:suppressLineNumbers w:val="0"/>
        <w:spacing w:before="0" w:beforeAutospacing="0" w:after="0" w:afterAutospacing="0"/>
        <w:ind w:left="720" w:right="0" w:firstLine="0"/>
        <w:rPr>
          <w:rFonts w:hint="default" w:ascii="Helvetica Neue" w:hAnsi="Helvetica Neue" w:eastAsia="Helvetica Neue" w:cs="Helvetica Neue"/>
          <w:sz w:val="26"/>
          <w:szCs w:val="26"/>
        </w:rPr>
      </w:pPr>
      <w:r>
        <w:rPr>
          <w:rFonts w:hint="default" w:ascii="Helvetica Neue" w:hAnsi="Helvetica Neue" w:eastAsia="Helvetica Neue" w:cs="Helvetica Neue"/>
          <w:sz w:val="26"/>
          <w:szCs w:val="26"/>
        </w:rPr>
        <w:t xml:space="preserve">10D. Center of Excellence &amp; Smart Organization – </w:t>
      </w:r>
      <w:r>
        <w:rPr>
          <w:rFonts w:hint="default" w:ascii="Helvetica Neue" w:hAnsi="Helvetica Neue" w:eastAsia="Helvetica Neue" w:cs="Helvetica Neue"/>
          <w:b/>
          <w:bCs/>
          <w:sz w:val="26"/>
          <w:szCs w:val="26"/>
        </w:rPr>
        <w:t>80%</w:t>
      </w:r>
    </w:p>
    <w:p>
      <w:pPr>
        <w:keepNext w:val="0"/>
        <w:keepLines w:val="0"/>
        <w:pageBreakBefore w:val="0"/>
        <w:widowControl/>
        <w:kinsoku/>
        <w:wordWrap/>
        <w:overflowPunct/>
        <w:topLinePunct w:val="0"/>
        <w:autoSpaceDE/>
        <w:autoSpaceDN/>
        <w:bidi w:val="0"/>
        <w:adjustRightInd/>
        <w:snapToGrid/>
        <w:spacing w:beforeAutospacing="0" w:afterAutospacing="0"/>
        <w:textAlignment w:val="auto"/>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altName w:val="Times New Roman"/>
    <w:panose1 w:val="020B0600000000000000"/>
    <w:charset w:val="00"/>
    <w:family w:val="auto"/>
    <w:pitch w:val="default"/>
    <w:sig w:usb0="00000000" w:usb1="00000000" w:usb2="00000000" w:usb3="00000000" w:csb0="001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B36D7F"/>
    <w:multiLevelType w:val="multilevel"/>
    <w:tmpl w:val="95B36D7F"/>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1">
    <w:nsid w:val="9BF5755E"/>
    <w:multiLevelType w:val="multilevel"/>
    <w:tmpl w:val="9BF5755E"/>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2">
    <w:nsid w:val="9D52820F"/>
    <w:multiLevelType w:val="multilevel"/>
    <w:tmpl w:val="9D52820F"/>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3">
    <w:nsid w:val="A2D4F900"/>
    <w:multiLevelType w:val="multilevel"/>
    <w:tmpl w:val="A2D4F900"/>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4">
    <w:nsid w:val="B97BD213"/>
    <w:multiLevelType w:val="multilevel"/>
    <w:tmpl w:val="B97BD213"/>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5">
    <w:nsid w:val="DEAFB6EE"/>
    <w:multiLevelType w:val="multilevel"/>
    <w:tmpl w:val="DEAFB6EE"/>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6">
    <w:nsid w:val="DEF630DD"/>
    <w:multiLevelType w:val="multilevel"/>
    <w:tmpl w:val="DEF630DD"/>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7">
    <w:nsid w:val="DFEE3806"/>
    <w:multiLevelType w:val="multilevel"/>
    <w:tmpl w:val="DFEE3806"/>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8">
    <w:nsid w:val="E5F63CE0"/>
    <w:multiLevelType w:val="multilevel"/>
    <w:tmpl w:val="E5F63CE0"/>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9">
    <w:nsid w:val="EFDA9349"/>
    <w:multiLevelType w:val="multilevel"/>
    <w:tmpl w:val="EFDA9349"/>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10">
    <w:nsid w:val="F1DF7930"/>
    <w:multiLevelType w:val="multilevel"/>
    <w:tmpl w:val="F1DF7930"/>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11">
    <w:nsid w:val="F7FCDE75"/>
    <w:multiLevelType w:val="multilevel"/>
    <w:tmpl w:val="F7FCDE75"/>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12">
    <w:nsid w:val="FBBCAADE"/>
    <w:multiLevelType w:val="multilevel"/>
    <w:tmpl w:val="FBBCAADE"/>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13">
    <w:nsid w:val="FBF7B352"/>
    <w:multiLevelType w:val="multilevel"/>
    <w:tmpl w:val="FBF7B352"/>
    <w:lvl w:ilvl="0" w:tentative="0">
      <w:start w:val="1"/>
      <w:numFmt w:val="decimal"/>
      <w:lvlText w:val="%1."/>
      <w:lvlJc w:val="left"/>
      <w:pPr>
        <w:tabs>
          <w:tab w:val="left" w:pos="720"/>
        </w:tabs>
        <w:ind w:left="720" w:firstLine="0"/>
      </w:pPr>
      <w:rPr>
        <w:sz w:val="24"/>
        <w:szCs w:val="24"/>
      </w:rPr>
    </w:lvl>
    <w:lvl w:ilvl="1" w:tentative="0">
      <w:start w:val="1"/>
      <w:numFmt w:val="decimal"/>
      <w:lvlText w:val="%2."/>
      <w:lvlJc w:val="left"/>
      <w:pPr>
        <w:tabs>
          <w:tab w:val="left" w:pos="1440"/>
        </w:tabs>
        <w:ind w:left="1440" w:firstLine="0"/>
      </w:pPr>
      <w:rPr>
        <w:sz w:val="24"/>
        <w:szCs w:val="24"/>
      </w:rPr>
    </w:lvl>
    <w:lvl w:ilvl="2" w:tentative="0">
      <w:start w:val="1"/>
      <w:numFmt w:val="decimal"/>
      <w:lvlText w:val="%3."/>
      <w:lvlJc w:val="left"/>
      <w:pPr>
        <w:tabs>
          <w:tab w:val="left" w:pos="2160"/>
        </w:tabs>
        <w:ind w:left="2160" w:firstLine="0"/>
      </w:pPr>
      <w:rPr>
        <w:sz w:val="24"/>
        <w:szCs w:val="24"/>
      </w:rPr>
    </w:lvl>
    <w:lvl w:ilvl="3" w:tentative="0">
      <w:start w:val="1"/>
      <w:numFmt w:val="decimal"/>
      <w:lvlText w:val="%4."/>
      <w:lvlJc w:val="left"/>
      <w:pPr>
        <w:tabs>
          <w:tab w:val="left" w:pos="2517"/>
        </w:tabs>
        <w:ind w:left="2880" w:firstLine="0"/>
      </w:pPr>
      <w:rPr>
        <w:sz w:val="24"/>
        <w:szCs w:val="24"/>
      </w:rPr>
    </w:lvl>
    <w:lvl w:ilvl="4" w:tentative="0">
      <w:start w:val="1"/>
      <w:numFmt w:val="decimal"/>
      <w:lvlText w:val="%5."/>
      <w:lvlJc w:val="left"/>
      <w:pPr>
        <w:tabs>
          <w:tab w:val="left" w:pos="3238"/>
        </w:tabs>
        <w:ind w:left="3600" w:firstLine="0"/>
      </w:pPr>
      <w:rPr>
        <w:sz w:val="24"/>
        <w:szCs w:val="24"/>
      </w:rPr>
    </w:lvl>
    <w:lvl w:ilvl="5" w:tentative="0">
      <w:start w:val="1"/>
      <w:numFmt w:val="decimal"/>
      <w:lvlText w:val="%6."/>
      <w:lvlJc w:val="left"/>
      <w:pPr>
        <w:tabs>
          <w:tab w:val="left" w:pos="3958"/>
        </w:tabs>
        <w:ind w:left="4320" w:firstLine="0"/>
      </w:pPr>
      <w:rPr>
        <w:sz w:val="24"/>
        <w:szCs w:val="24"/>
      </w:rPr>
    </w:lvl>
    <w:lvl w:ilvl="6" w:tentative="0">
      <w:start w:val="1"/>
      <w:numFmt w:val="decimal"/>
      <w:lvlText w:val="%7."/>
      <w:lvlJc w:val="left"/>
      <w:pPr>
        <w:tabs>
          <w:tab w:val="left" w:pos="4678"/>
        </w:tabs>
        <w:ind w:left="5040" w:firstLine="0"/>
      </w:pPr>
      <w:rPr>
        <w:sz w:val="24"/>
        <w:szCs w:val="24"/>
      </w:rPr>
    </w:lvl>
    <w:lvl w:ilvl="7" w:tentative="0">
      <w:start w:val="1"/>
      <w:numFmt w:val="decimal"/>
      <w:lvlText w:val="%8."/>
      <w:lvlJc w:val="left"/>
      <w:pPr>
        <w:tabs>
          <w:tab w:val="left" w:pos="5398"/>
        </w:tabs>
        <w:ind w:left="5760" w:firstLine="0"/>
      </w:pPr>
      <w:rPr>
        <w:sz w:val="24"/>
        <w:szCs w:val="24"/>
      </w:rPr>
    </w:lvl>
    <w:lvl w:ilvl="8" w:tentative="0">
      <w:start w:val="1"/>
      <w:numFmt w:val="decimal"/>
      <w:lvlText w:val="%9."/>
      <w:lvlJc w:val="left"/>
      <w:pPr>
        <w:tabs>
          <w:tab w:val="left" w:pos="6118"/>
        </w:tabs>
        <w:ind w:left="6480" w:firstLine="0"/>
      </w:pPr>
      <w:rPr>
        <w:sz w:val="24"/>
        <w:szCs w:val="24"/>
      </w:rPr>
    </w:lvl>
  </w:abstractNum>
  <w:abstractNum w:abstractNumId="14">
    <w:nsid w:val="FBFE9DBE"/>
    <w:multiLevelType w:val="multilevel"/>
    <w:tmpl w:val="FBFE9DBE"/>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15">
    <w:nsid w:val="FC6F307A"/>
    <w:multiLevelType w:val="multilevel"/>
    <w:tmpl w:val="FC6F307A"/>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16">
    <w:nsid w:val="FE367EC2"/>
    <w:multiLevelType w:val="multilevel"/>
    <w:tmpl w:val="FE367EC2"/>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17">
    <w:nsid w:val="FEEE42A4"/>
    <w:multiLevelType w:val="multilevel"/>
    <w:tmpl w:val="FEEE42A4"/>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18">
    <w:nsid w:val="FF7FE9D7"/>
    <w:multiLevelType w:val="multilevel"/>
    <w:tmpl w:val="FF7FE9D7"/>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19">
    <w:nsid w:val="FFEB8522"/>
    <w:multiLevelType w:val="multilevel"/>
    <w:tmpl w:val="FFEB8522"/>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20">
    <w:nsid w:val="FFFEDB94"/>
    <w:multiLevelType w:val="multilevel"/>
    <w:tmpl w:val="FFFEDB94"/>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21">
    <w:nsid w:val="3BD652D7"/>
    <w:multiLevelType w:val="multilevel"/>
    <w:tmpl w:val="3BD652D7"/>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22">
    <w:nsid w:val="5B83C0B1"/>
    <w:multiLevelType w:val="multilevel"/>
    <w:tmpl w:val="5B83C0B1"/>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23">
    <w:nsid w:val="5D7708D1"/>
    <w:multiLevelType w:val="multilevel"/>
    <w:tmpl w:val="5D7708D1"/>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24">
    <w:nsid w:val="5F9A4E6D"/>
    <w:multiLevelType w:val="multilevel"/>
    <w:tmpl w:val="5F9A4E6D"/>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25">
    <w:nsid w:val="616E1280"/>
    <w:multiLevelType w:val="multilevel"/>
    <w:tmpl w:val="616E1280"/>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abstractNum w:abstractNumId="26">
    <w:nsid w:val="7BEB871B"/>
    <w:multiLevelType w:val="multilevel"/>
    <w:tmpl w:val="7BEB871B"/>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
      <w:lvlJc w:val="left"/>
      <w:pPr>
        <w:tabs>
          <w:tab w:val="left" w:pos="1440"/>
        </w:tabs>
        <w:ind w:left="1440" w:firstLine="0"/>
      </w:pPr>
      <w:rPr>
        <w:rFonts w:hint="default" w:ascii="Symbol" w:hAnsi="Symbol" w:cs="Symbol"/>
        <w:sz w:val="20"/>
      </w:rPr>
    </w:lvl>
    <w:lvl w:ilvl="2" w:tentative="0">
      <w:start w:val="1"/>
      <w:numFmt w:val="bullet"/>
      <w:lvlText w:val=""/>
      <w:lvlJc w:val="left"/>
      <w:pPr>
        <w:tabs>
          <w:tab w:val="left" w:pos="2160"/>
        </w:tabs>
        <w:ind w:left="2160" w:firstLine="0"/>
      </w:pPr>
      <w:rPr>
        <w:rFonts w:hint="default" w:ascii="Symbol" w:hAnsi="Symbol" w:cs="Symbol"/>
        <w:sz w:val="20"/>
      </w:rPr>
    </w:lvl>
    <w:lvl w:ilvl="3" w:tentative="0">
      <w:start w:val="1"/>
      <w:numFmt w:val="bullet"/>
      <w:lvlText w:val=""/>
      <w:lvlJc w:val="left"/>
      <w:pPr>
        <w:tabs>
          <w:tab w:val="left" w:pos="2880"/>
        </w:tabs>
        <w:ind w:left="2880" w:firstLine="0"/>
      </w:pPr>
      <w:rPr>
        <w:rFonts w:hint="default" w:ascii="Symbol" w:hAnsi="Symbol" w:cs="Symbol"/>
        <w:sz w:val="20"/>
      </w:rPr>
    </w:lvl>
    <w:lvl w:ilvl="4" w:tentative="0">
      <w:start w:val="1"/>
      <w:numFmt w:val="bullet"/>
      <w:lvlText w:val=""/>
      <w:lvlJc w:val="left"/>
      <w:pPr>
        <w:tabs>
          <w:tab w:val="left" w:pos="3600"/>
        </w:tabs>
        <w:ind w:left="3600" w:firstLine="0"/>
      </w:pPr>
      <w:rPr>
        <w:rFonts w:hint="default" w:ascii="Symbol" w:hAnsi="Symbol" w:cs="Symbol"/>
        <w:sz w:val="20"/>
      </w:rPr>
    </w:lvl>
    <w:lvl w:ilvl="5" w:tentative="0">
      <w:start w:val="1"/>
      <w:numFmt w:val="bullet"/>
      <w:lvlText w:val=""/>
      <w:lvlJc w:val="left"/>
      <w:pPr>
        <w:tabs>
          <w:tab w:val="left" w:pos="4320"/>
        </w:tabs>
        <w:ind w:left="4320" w:firstLine="0"/>
      </w:pPr>
      <w:rPr>
        <w:rFonts w:hint="default" w:ascii="Symbol" w:hAnsi="Symbol" w:cs="Symbol"/>
        <w:sz w:val="20"/>
      </w:rPr>
    </w:lvl>
    <w:lvl w:ilvl="6" w:tentative="0">
      <w:start w:val="1"/>
      <w:numFmt w:val="bullet"/>
      <w:lvlText w:val=""/>
      <w:lvlJc w:val="left"/>
      <w:pPr>
        <w:tabs>
          <w:tab w:val="left" w:pos="5040"/>
        </w:tabs>
        <w:ind w:left="5040" w:firstLine="0"/>
      </w:pPr>
      <w:rPr>
        <w:rFonts w:hint="default" w:ascii="Symbol" w:hAnsi="Symbol" w:cs="Symbol"/>
        <w:sz w:val="20"/>
      </w:rPr>
    </w:lvl>
    <w:lvl w:ilvl="7" w:tentative="0">
      <w:start w:val="1"/>
      <w:numFmt w:val="bullet"/>
      <w:lvlText w:val=""/>
      <w:lvlJc w:val="left"/>
      <w:pPr>
        <w:tabs>
          <w:tab w:val="left" w:pos="5760"/>
        </w:tabs>
        <w:ind w:left="5760" w:firstLine="0"/>
      </w:pPr>
      <w:rPr>
        <w:rFonts w:hint="default" w:ascii="Symbol" w:hAnsi="Symbol" w:cs="Symbol"/>
        <w:sz w:val="20"/>
      </w:rPr>
    </w:lvl>
    <w:lvl w:ilvl="8" w:tentative="0">
      <w:start w:val="1"/>
      <w:numFmt w:val="bullet"/>
      <w:lvlText w:val=""/>
      <w:lvlJc w:val="left"/>
      <w:pPr>
        <w:tabs>
          <w:tab w:val="left" w:pos="6480"/>
        </w:tabs>
        <w:ind w:left="6480" w:firstLine="0"/>
      </w:pPr>
      <w:rPr>
        <w:rFonts w:hint="default" w:ascii="Symbol" w:hAnsi="Symbol" w:cs="Symbol"/>
        <w:sz w:val="20"/>
      </w:rPr>
    </w:lvl>
  </w:abstractNum>
  <w:num w:numId="1">
    <w:abstractNumId w:val="6"/>
  </w:num>
  <w:num w:numId="2">
    <w:abstractNumId w:val="15"/>
  </w:num>
  <w:num w:numId="3">
    <w:abstractNumId w:val="23"/>
  </w:num>
  <w:num w:numId="4">
    <w:abstractNumId w:val="1"/>
  </w:num>
  <w:num w:numId="5">
    <w:abstractNumId w:val="10"/>
  </w:num>
  <w:num w:numId="6">
    <w:abstractNumId w:val="26"/>
  </w:num>
  <w:num w:numId="7">
    <w:abstractNumId w:val="11"/>
  </w:num>
  <w:num w:numId="8">
    <w:abstractNumId w:val="24"/>
  </w:num>
  <w:num w:numId="9">
    <w:abstractNumId w:val="18"/>
  </w:num>
  <w:num w:numId="10">
    <w:abstractNumId w:val="7"/>
  </w:num>
  <w:num w:numId="11">
    <w:abstractNumId w:val="14"/>
  </w:num>
  <w:num w:numId="12">
    <w:abstractNumId w:val="13"/>
  </w:num>
  <w:num w:numId="13">
    <w:abstractNumId w:val="25"/>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3"/>
  </w:num>
  <w:num w:numId="20">
    <w:abstractNumId w:val="19"/>
  </w:num>
  <w:num w:numId="21">
    <w:abstractNumId w:val="2"/>
  </w:num>
  <w:num w:numId="22">
    <w:abstractNumId w:val="16"/>
  </w:num>
  <w:num w:numId="23">
    <w:abstractNumId w:val="8"/>
  </w:num>
  <w:num w:numId="24">
    <w:abstractNumId w:val="12"/>
  </w:num>
  <w:num w:numId="25">
    <w:abstractNumId w:val="17"/>
  </w:num>
  <w:num w:numId="26">
    <w:abstractNumId w:val="21"/>
  </w:num>
  <w:num w:numId="27">
    <w:abstractNumId w:val="22"/>
  </w:num>
  <w:num w:numId="28">
    <w:abstractNumId w:val="9"/>
  </w:num>
  <w:num w:numId="29">
    <w:abstractNumId w:val="0"/>
  </w:num>
  <w:num w:numId="30">
    <w:abstractNumId w:val="5"/>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E7DF328"/>
    <w:rsid w:val="DE7DF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 w:type="paragraph" w:customStyle="1" w:styleId="9">
    <w:name w:val="p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10">
    <w:name w:val="p3"/>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 w:type="character" w:customStyle="1" w:styleId="11">
    <w:name w:val="s1"/>
    <w:uiPriority w:val="0"/>
    <w:rPr>
      <w:rFonts w:ascii="menlo" w:hAnsi="menlo" w:eastAsia="menlo" w:cs="menlo"/>
      <w:sz w:val="18"/>
      <w:szCs w:val="18"/>
    </w:rPr>
  </w:style>
  <w:style w:type="paragraph" w:customStyle="1" w:styleId="12">
    <w:name w:val="p2"/>
    <w:uiPriority w:val="0"/>
    <w:pPr>
      <w:spacing w:before="0" w:beforeAutospacing="0" w:after="0" w:afterAutospacing="0"/>
      <w:ind w:left="0" w:right="0"/>
      <w:jc w:val="left"/>
    </w:pPr>
    <w:rPr>
      <w:rFonts w:hint="default"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Office_4.3.0.7580_F1E327BC-269C-435d-A152-05C5408002CA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2025-05-05T08:47:00Z</dcterms:created>
  <dc:creator>birutekno</dc:creator>
  <cp:lastModifiedBy>birutekno</cp:lastModifiedBy>
  <dcterms:modified xsi:type="dcterms:W3CDTF">2025-05-05T09:13:17Z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1033-4.3.0.7580</vt:lpwstr>
  </property>
</Properties>
</file>