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A075" w14:textId="6F04FEDA" w:rsidR="00B041D2" w:rsidRPr="00B041D2" w:rsidRDefault="00B041D2">
      <w:pPr>
        <w:rPr>
          <w:rFonts w:ascii="Arial" w:hAnsi="Arial" w:cs="Arial"/>
          <w:sz w:val="24"/>
          <w:szCs w:val="24"/>
        </w:rPr>
      </w:pPr>
      <w:r w:rsidRPr="00B041D2">
        <w:rPr>
          <w:rFonts w:ascii="Arial" w:hAnsi="Arial" w:cs="Arial"/>
          <w:sz w:val="24"/>
          <w:szCs w:val="24"/>
        </w:rPr>
        <w:t xml:space="preserve">David Winton </w:t>
      </w:r>
      <w:r w:rsidR="007E3B75">
        <w:rPr>
          <w:rFonts w:ascii="Arial" w:hAnsi="Arial" w:cs="Arial"/>
          <w:sz w:val="24"/>
          <w:szCs w:val="24"/>
        </w:rPr>
        <w:t xml:space="preserve">Written Report </w:t>
      </w:r>
      <w:r w:rsidR="00537400">
        <w:rPr>
          <w:rFonts w:ascii="Arial" w:hAnsi="Arial" w:cs="Arial"/>
          <w:sz w:val="24"/>
          <w:szCs w:val="24"/>
        </w:rPr>
        <w:t>Matplotlib</w:t>
      </w:r>
      <w:r w:rsidR="00D15B50">
        <w:rPr>
          <w:rFonts w:ascii="Arial" w:hAnsi="Arial" w:cs="Arial"/>
          <w:sz w:val="24"/>
          <w:szCs w:val="24"/>
        </w:rPr>
        <w:t xml:space="preserve"> Homework “</w:t>
      </w:r>
      <w:r w:rsidR="00537400">
        <w:rPr>
          <w:rFonts w:ascii="Arial" w:hAnsi="Arial" w:cs="Arial"/>
          <w:sz w:val="24"/>
          <w:szCs w:val="24"/>
        </w:rPr>
        <w:t>Pymaceuticals</w:t>
      </w:r>
      <w:r w:rsidR="00D15B50">
        <w:rPr>
          <w:rFonts w:ascii="Arial" w:hAnsi="Arial" w:cs="Arial"/>
          <w:sz w:val="24"/>
          <w:szCs w:val="24"/>
        </w:rPr>
        <w:t>”</w:t>
      </w:r>
      <w:r w:rsidR="00A477AF">
        <w:rPr>
          <w:rFonts w:ascii="Arial" w:hAnsi="Arial" w:cs="Arial"/>
          <w:sz w:val="24"/>
          <w:szCs w:val="24"/>
        </w:rPr>
        <w:t xml:space="preserve">  1</w:t>
      </w:r>
      <w:r w:rsidR="00D15B50">
        <w:rPr>
          <w:rFonts w:ascii="Arial" w:hAnsi="Arial" w:cs="Arial"/>
          <w:sz w:val="24"/>
          <w:szCs w:val="24"/>
        </w:rPr>
        <w:t>2</w:t>
      </w:r>
      <w:r w:rsidR="00A477AF">
        <w:rPr>
          <w:rFonts w:ascii="Arial" w:hAnsi="Arial" w:cs="Arial"/>
          <w:sz w:val="24"/>
          <w:szCs w:val="24"/>
        </w:rPr>
        <w:t>/</w:t>
      </w:r>
      <w:r w:rsidR="00537400">
        <w:rPr>
          <w:rFonts w:ascii="Arial" w:hAnsi="Arial" w:cs="Arial"/>
          <w:sz w:val="24"/>
          <w:szCs w:val="24"/>
        </w:rPr>
        <w:t>14</w:t>
      </w:r>
      <w:r w:rsidR="00A477AF">
        <w:rPr>
          <w:rFonts w:ascii="Arial" w:hAnsi="Arial" w:cs="Arial"/>
          <w:sz w:val="24"/>
          <w:szCs w:val="24"/>
        </w:rPr>
        <w:t>/2019</w:t>
      </w:r>
    </w:p>
    <w:p w14:paraId="035F8C26" w14:textId="59AD78ED" w:rsidR="00AF2372" w:rsidRPr="00537400" w:rsidRDefault="00C670DF" w:rsidP="00537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following data was derived from treating 250 mice through a variety of drug regimes over a 45-day treatment period. The three drugs and control element were: Capomulin, Infubinol, Ketapril and a Placebo.</w:t>
      </w:r>
    </w:p>
    <w:p w14:paraId="5019B958" w14:textId="77777777" w:rsidR="00AF2372" w:rsidRDefault="00AF2372" w:rsidP="00AF23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D47EA4" w14:textId="3E0B2F85" w:rsidR="00A4668E" w:rsidRDefault="00A4668E" w:rsidP="0027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3284BFDB" w14:textId="498D48C6" w:rsidR="00537400" w:rsidRDefault="00537400" w:rsidP="005623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Tumor growth diminished considerably for mice exposed to the drug Capumulin during the 45-day treatment, with volume dropping about 9 mm3 </w:t>
      </w:r>
      <w:r w:rsidR="00C670DF">
        <w:rPr>
          <w:rFonts w:ascii="Arial" w:eastAsia="Times New Roman" w:hAnsi="Arial" w:cs="Arial"/>
          <w:color w:val="000000"/>
          <w:sz w:val="24"/>
          <w:szCs w:val="24"/>
        </w:rPr>
        <w:t>while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volumes increasi</w:t>
      </w:r>
      <w:r w:rsidR="00C670DF">
        <w:rPr>
          <w:rFonts w:ascii="Arial" w:eastAsia="Times New Roman" w:hAnsi="Arial" w:cs="Arial"/>
          <w:color w:val="000000"/>
          <w:sz w:val="24"/>
          <w:szCs w:val="24"/>
        </w:rPr>
        <w:t>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 the other two test drugs and the placebo.</w:t>
      </w:r>
    </w:p>
    <w:p w14:paraId="06B50F9C" w14:textId="3FAB3108" w:rsidR="00537400" w:rsidRDefault="00537400" w:rsidP="00537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84D27B" w14:textId="087D7D82" w:rsidR="00537400" w:rsidRDefault="00537400" w:rsidP="00537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815ACEA" wp14:editId="27AF02C6">
            <wp:extent cx="4620376" cy="2651760"/>
            <wp:effectExtent l="0" t="0" r="889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morResponseToTreatme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6" b="2616"/>
                    <a:stretch/>
                  </pic:blipFill>
                  <pic:spPr bwMode="auto">
                    <a:xfrm>
                      <a:off x="0" y="0"/>
                      <a:ext cx="4620376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70A18" w14:textId="77777777" w:rsidR="00537400" w:rsidRPr="00537400" w:rsidRDefault="00537400" w:rsidP="00537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124647" w14:textId="50E243BA" w:rsidR="00114C48" w:rsidRDefault="00114C48" w:rsidP="0056236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Capomulin also had the biggest impact on </w:t>
      </w:r>
      <w:r w:rsidR="00C670DF">
        <w:rPr>
          <w:rFonts w:ascii="Arial" w:eastAsia="Times New Roman" w:hAnsi="Arial" w:cs="Arial"/>
          <w:color w:val="000000"/>
          <w:sz w:val="24"/>
          <w:szCs w:val="24"/>
        </w:rPr>
        <w:t xml:space="preserve">controlling </w:t>
      </w:r>
      <w:r>
        <w:rPr>
          <w:rFonts w:ascii="Arial" w:eastAsia="Times New Roman" w:hAnsi="Arial" w:cs="Arial"/>
          <w:color w:val="000000"/>
          <w:sz w:val="24"/>
          <w:szCs w:val="24"/>
        </w:rPr>
        <w:t>metastatic spread</w:t>
      </w:r>
      <w:r w:rsidR="00C670DF">
        <w:rPr>
          <w:rFonts w:ascii="Arial" w:eastAsia="Times New Roman" w:hAnsi="Arial" w:cs="Arial"/>
          <w:color w:val="000000"/>
          <w:sz w:val="24"/>
          <w:szCs w:val="24"/>
        </w:rPr>
        <w:t xml:space="preserve">. The </w:t>
      </w:r>
      <w:r w:rsidR="0098639A">
        <w:rPr>
          <w:rFonts w:ascii="Arial" w:eastAsia="Times New Roman" w:hAnsi="Arial" w:cs="Arial"/>
          <w:color w:val="000000"/>
          <w:sz w:val="24"/>
          <w:szCs w:val="24"/>
        </w:rPr>
        <w:t>metastaic spread was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about 1.5 mm3 </w:t>
      </w:r>
      <w:r w:rsidR="0098639A">
        <w:rPr>
          <w:rFonts w:ascii="Arial" w:eastAsia="Times New Roman" w:hAnsi="Arial" w:cs="Arial"/>
          <w:color w:val="000000"/>
          <w:sz w:val="24"/>
          <w:szCs w:val="24"/>
        </w:rPr>
        <w:t xml:space="preserve">with mice treated with Capomulin,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compared to 2 mm3 </w:t>
      </w:r>
      <w:r w:rsidR="0098639A">
        <w:rPr>
          <w:rFonts w:ascii="Arial" w:eastAsia="Times New Roman" w:hAnsi="Arial" w:cs="Arial"/>
          <w:color w:val="000000"/>
          <w:sz w:val="24"/>
          <w:szCs w:val="24"/>
        </w:rPr>
        <w:t xml:space="preserve">for Infubinol </w:t>
      </w:r>
      <w:r>
        <w:rPr>
          <w:rFonts w:ascii="Arial" w:eastAsia="Times New Roman" w:hAnsi="Arial" w:cs="Arial"/>
          <w:color w:val="000000"/>
          <w:sz w:val="24"/>
          <w:szCs w:val="24"/>
        </w:rPr>
        <w:t>and 3.4 mm3</w:t>
      </w:r>
      <w:r w:rsidR="0098639A">
        <w:rPr>
          <w:rFonts w:ascii="Arial" w:eastAsia="Times New Roman" w:hAnsi="Arial" w:cs="Arial"/>
          <w:color w:val="000000"/>
          <w:sz w:val="24"/>
          <w:szCs w:val="24"/>
        </w:rPr>
        <w:t xml:space="preserve"> with Ketapril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(which was </w:t>
      </w:r>
      <w:r w:rsidR="0098639A">
        <w:rPr>
          <w:rFonts w:ascii="Arial" w:eastAsia="Times New Roman" w:hAnsi="Arial" w:cs="Arial"/>
          <w:color w:val="000000"/>
          <w:sz w:val="24"/>
          <w:szCs w:val="24"/>
        </w:rPr>
        <w:t>slightly</w:t>
      </w:r>
      <w:r>
        <w:rPr>
          <w:rFonts w:ascii="Arial" w:eastAsia="Times New Roman" w:hAnsi="Arial" w:cs="Arial"/>
          <w:color w:val="000000"/>
          <w:sz w:val="24"/>
          <w:szCs w:val="24"/>
        </w:rPr>
        <w:t>higher that the placebo rate).</w:t>
      </w:r>
    </w:p>
    <w:p w14:paraId="7303BCE5" w14:textId="77777777" w:rsidR="00114C48" w:rsidRDefault="00114C48" w:rsidP="00114C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E7A1215" w14:textId="4F4EB789" w:rsidR="001F55D0" w:rsidRDefault="00114C48" w:rsidP="001F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461111A" wp14:editId="42CE5363">
            <wp:extent cx="4603330" cy="2651760"/>
            <wp:effectExtent l="0" t="0" r="698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astaticResponseToTreatme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 b="2623"/>
                    <a:stretch/>
                  </pic:blipFill>
                  <pic:spPr bwMode="auto">
                    <a:xfrm>
                      <a:off x="0" y="0"/>
                      <a:ext cx="460333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FEA96" w14:textId="79833EED" w:rsidR="00622AD9" w:rsidRDefault="0098639A" w:rsidP="00622AD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</w:t>
      </w:r>
      <w:r w:rsidR="00114C48">
        <w:rPr>
          <w:rFonts w:ascii="Arial" w:eastAsia="Times New Roman" w:hAnsi="Arial" w:cs="Arial"/>
          <w:color w:val="000000"/>
          <w:sz w:val="24"/>
          <w:szCs w:val="24"/>
        </w:rPr>
        <w:t xml:space="preserve"> only positive tumor change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recorded </w:t>
      </w:r>
      <w:r w:rsidR="00114C48">
        <w:rPr>
          <w:rFonts w:ascii="Arial" w:eastAsia="Times New Roman" w:hAnsi="Arial" w:cs="Arial"/>
          <w:color w:val="000000"/>
          <w:sz w:val="24"/>
          <w:szCs w:val="24"/>
        </w:rPr>
        <w:t xml:space="preserve">over the </w:t>
      </w:r>
      <w:r w:rsidR="00622AD9">
        <w:rPr>
          <w:rFonts w:ascii="Arial" w:eastAsia="Times New Roman" w:hAnsi="Arial" w:cs="Arial"/>
          <w:color w:val="000000"/>
          <w:sz w:val="24"/>
          <w:szCs w:val="24"/>
        </w:rPr>
        <w:t>45-day treatment period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was in mice treated with Capomulin</w:t>
      </w:r>
      <w:r w:rsidR="00622AD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which </w:t>
      </w:r>
      <w:r w:rsidR="008A3331">
        <w:rPr>
          <w:rFonts w:ascii="Arial" w:eastAsia="Times New Roman" w:hAnsi="Arial" w:cs="Arial"/>
          <w:color w:val="000000"/>
          <w:sz w:val="24"/>
          <w:szCs w:val="24"/>
        </w:rPr>
        <w:t>showed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622A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19% reduction in </w:t>
      </w:r>
      <w:r w:rsidR="00622AD9">
        <w:rPr>
          <w:rFonts w:ascii="Arial" w:eastAsia="Times New Roman" w:hAnsi="Arial" w:cs="Arial"/>
          <w:color w:val="000000"/>
          <w:sz w:val="24"/>
          <w:szCs w:val="24"/>
        </w:rPr>
        <w:t>tumor size</w:t>
      </w:r>
      <w:r>
        <w:rPr>
          <w:rFonts w:ascii="Arial" w:eastAsia="Times New Roman" w:hAnsi="Arial" w:cs="Arial"/>
          <w:color w:val="000000"/>
          <w:sz w:val="24"/>
          <w:szCs w:val="24"/>
        </w:rPr>
        <w:t>.  Meanwhile,</w:t>
      </w:r>
      <w:r w:rsidR="00622AD9">
        <w:rPr>
          <w:rFonts w:ascii="Arial" w:eastAsia="Times New Roman" w:hAnsi="Arial" w:cs="Arial"/>
          <w:color w:val="000000"/>
          <w:sz w:val="24"/>
          <w:szCs w:val="24"/>
        </w:rPr>
        <w:t xml:space="preserve">, tumor size increased 45%, 57% and 51%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 mice treated with </w:t>
      </w:r>
      <w:r w:rsidR="00622AD9">
        <w:rPr>
          <w:rFonts w:ascii="Arial" w:eastAsia="Times New Roman" w:hAnsi="Arial" w:cs="Arial"/>
          <w:color w:val="000000"/>
          <w:sz w:val="24"/>
          <w:szCs w:val="24"/>
        </w:rPr>
        <w:t>Infubinol, Ketapril and the Placebo, respectively.</w:t>
      </w:r>
    </w:p>
    <w:p w14:paraId="6E1066EE" w14:textId="06499B25" w:rsidR="00622AD9" w:rsidRDefault="00622AD9" w:rsidP="00622A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D19675" w14:textId="203BD685" w:rsidR="00622AD9" w:rsidRPr="00622AD9" w:rsidRDefault="00622AD9" w:rsidP="00622A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5D1504F" wp14:editId="64E2E0A2">
            <wp:extent cx="4372367" cy="2651760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morChangeOver45DayTreatm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 b="3819"/>
                    <a:stretch/>
                  </pic:blipFill>
                  <pic:spPr bwMode="auto">
                    <a:xfrm>
                      <a:off x="0" y="0"/>
                      <a:ext cx="4372367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A4521" w14:textId="4B151CB1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FA8F84" w14:textId="26D396E1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Summary</w:t>
      </w:r>
    </w:p>
    <w:p w14:paraId="1E500BD5" w14:textId="7FE2B8E6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DC5D8B" w14:textId="3E976068" w:rsidR="00070FDA" w:rsidRP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Based on the above data, </w:t>
      </w:r>
      <w:r w:rsidR="00622AD9">
        <w:rPr>
          <w:rFonts w:ascii="Arial" w:eastAsia="Times New Roman" w:hAnsi="Arial" w:cs="Arial"/>
          <w:color w:val="000000"/>
          <w:sz w:val="24"/>
          <w:szCs w:val="24"/>
        </w:rPr>
        <w:t>Capomulin shows the most promise for cancer treatment with positive results in tumor response, metastatic spread and tumor change.</w:t>
      </w:r>
    </w:p>
    <w:p w14:paraId="1C5BB7F3" w14:textId="77777777" w:rsidR="00A84615" w:rsidRDefault="00A84615" w:rsidP="00A846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A8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7962"/>
    <w:multiLevelType w:val="hybridMultilevel"/>
    <w:tmpl w:val="4036DE6C"/>
    <w:lvl w:ilvl="0" w:tplc="75CA2E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D12E6"/>
    <w:multiLevelType w:val="hybridMultilevel"/>
    <w:tmpl w:val="608A0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40F21"/>
    <w:multiLevelType w:val="hybridMultilevel"/>
    <w:tmpl w:val="5EA8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D2"/>
    <w:rsid w:val="00070FDA"/>
    <w:rsid w:val="000B3393"/>
    <w:rsid w:val="00114C48"/>
    <w:rsid w:val="001F55D0"/>
    <w:rsid w:val="00233014"/>
    <w:rsid w:val="00245884"/>
    <w:rsid w:val="002727B0"/>
    <w:rsid w:val="003128AE"/>
    <w:rsid w:val="004E7D18"/>
    <w:rsid w:val="00524FE7"/>
    <w:rsid w:val="00537400"/>
    <w:rsid w:val="00562366"/>
    <w:rsid w:val="00590867"/>
    <w:rsid w:val="006166B0"/>
    <w:rsid w:val="00620C2F"/>
    <w:rsid w:val="00622AD9"/>
    <w:rsid w:val="00735B56"/>
    <w:rsid w:val="007720EE"/>
    <w:rsid w:val="007E3B75"/>
    <w:rsid w:val="008A3331"/>
    <w:rsid w:val="008C5A9E"/>
    <w:rsid w:val="00900D37"/>
    <w:rsid w:val="00906B48"/>
    <w:rsid w:val="009833D0"/>
    <w:rsid w:val="0098639A"/>
    <w:rsid w:val="009B5E5E"/>
    <w:rsid w:val="00A4668E"/>
    <w:rsid w:val="00A477AF"/>
    <w:rsid w:val="00A84615"/>
    <w:rsid w:val="00AC5846"/>
    <w:rsid w:val="00AF2372"/>
    <w:rsid w:val="00B041D2"/>
    <w:rsid w:val="00C02E5D"/>
    <w:rsid w:val="00C670DF"/>
    <w:rsid w:val="00D15B50"/>
    <w:rsid w:val="00D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2C08"/>
  <w15:chartTrackingRefBased/>
  <w15:docId w15:val="{86B48232-8873-4B0A-80AF-E229834B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Winton</dc:creator>
  <cp:keywords/>
  <dc:description/>
  <cp:lastModifiedBy>David Winton</cp:lastModifiedBy>
  <cp:revision>5</cp:revision>
  <dcterms:created xsi:type="dcterms:W3CDTF">2019-12-14T16:50:00Z</dcterms:created>
  <dcterms:modified xsi:type="dcterms:W3CDTF">2019-12-15T01:24:00Z</dcterms:modified>
</cp:coreProperties>
</file>