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IndiaWorks Workforce Taxonomy</w:t>
        <w:br/>
        <w:t>Database &amp; GraphQL Architecture</w:t>
      </w:r>
    </w:p>
    <w:p>
      <w:pPr>
        <w:jc w:val="center"/>
      </w:pPr>
      <w:r>
        <w:rPr>
          <w:color w:val="5A5A5A"/>
          <w:sz w:val="24"/>
        </w:rPr>
        <w:t>India-focused canonical design for blue, white, pink, grey/black-collar labels, gig/platform work, occupations, skills and enterprise candidate search</w:t>
      </w:r>
    </w:p>
    <w:p>
      <w:pPr>
        <w:jc w:val="center"/>
      </w:pPr>
      <w:r>
        <w:rPr>
          <w:i/>
        </w:rPr>
        <w:t>Research refresh: 25 September 2026 | Version 2.0</w:t>
      </w:r>
    </w:p>
    <w:p>
      <w:pPr>
        <w:pStyle w:val="Heading1"/>
      </w:pPr>
      <w:r>
        <w:t>1. Architecture decision</w:t>
      </w:r>
    </w:p>
    <w:p>
      <w:r>
        <w:rPr>
          <w:b/>
        </w:rPr>
        <w:t xml:space="preserve">Decision: </w:t>
      </w:r>
      <w:r>
        <w:t>Do not use collar colour or gig status as the root of the occupation tree. Use a multi-axis model anchored on India’s formal occupation and skill frameworks, with collar labels retained as secondary market tags.</w:t>
      </w:r>
    </w:p>
    <w:p>
      <w:pPr>
        <w:pStyle w:val="ListBullet"/>
      </w:pPr>
      <w:r>
        <w:t>NCO-2015 is the canonical occupation reference. It uses an 8-digit hierarchy aligned to ISCO-08 and covers 3,600 civilian occupations across 52 sectors [S1][S2].</w:t>
      </w:r>
    </w:p>
    <w:p>
      <w:pPr>
        <w:pStyle w:val="ListBullet"/>
      </w:pPr>
      <w:r>
        <w:t>NIC-2025 is the current industry/economic-activity reference. Employer industry belongs on Organisation/JobPosting, not inside occupation identity [S3].</w:t>
      </w:r>
    </w:p>
    <w:p>
      <w:pPr>
        <w:pStyle w:val="ListBullet"/>
      </w:pPr>
      <w:r>
        <w:t>NSQF-2023, NOS and Qualification Packs define competency and qualification structure. They complement occupation rather than replace it [S4][S5][S6].</w:t>
      </w:r>
    </w:p>
    <w:p>
      <w:pPr>
        <w:pStyle w:val="ListBullet"/>
      </w:pPr>
      <w:r>
        <w:t>Gig/platform work is an engagement relationship. The Code on Social Security defines gig work outside the traditional employer-employee relationship; the same occupation may be permanent, contract, gig, self-employed or platform-mediated [S8].</w:t>
      </w:r>
    </w:p>
    <w:p>
      <w:pPr>
        <w:pStyle w:val="ListBullet"/>
      </w:pPr>
      <w:r>
        <w:t>e-Shram explicitly distinguishes occupation from skill and supports primary plus secondary occupations, which supports a many-to-many Candidate-to-Occupation model [S9][S10].</w:t>
      </w:r>
    </w:p>
    <w:p>
      <w:pPr>
        <w:pStyle w:val="ListBullet"/>
      </w:pPr>
      <w:r>
        <w:t>Blue/white/pink/grey/black-collar terminology is descriptive and overlapping. It is not the Indian statutory occupation hierarchy. Pink is historically gender-associated; black-collar is particularly ambiguous. Store these only as optional tags/analytics classifications [S13][S14][S15].</w:t>
      </w:r>
    </w:p>
    <w:p>
      <w:pPr>
        <w:pStyle w:val="Heading1"/>
      </w:pPr>
      <w:r>
        <w:t>2. Canonical classification stack</w:t>
      </w:r>
    </w:p>
    <w:p>
      <w:pPr>
        <w:pStyle w:val="CodeBlock"/>
      </w:pPr>
      <w:r>
        <w:t>Organisation Industry (NIC-2025)</w:t>
        <w:br/>
        <w:t xml:space="preserve">        │</w:t>
        <w:br/>
        <w:t xml:space="preserve">        ├── Job Family (product taxonomy)</w:t>
        <w:br/>
        <w:t xml:space="preserve">        │      └── Canonical Role / Occupation</w:t>
        <w:br/>
        <w:t xml:space="preserve">        │             └── Specialisation</w:t>
        <w:br/>
        <w:t xml:space="preserve">        │                    └── Work Context / Service Context</w:t>
        <w:br/>
        <w:t xml:space="preserve">        │</w:t>
        <w:br/>
        <w:t xml:space="preserve">        ├── External Occupation Mapping (NCO-2015 / ISCO-08)</w:t>
        <w:br/>
        <w:t xml:space="preserve">        ├── Competency Mapping (NQR / NSQF / QP / NOS)</w:t>
        <w:br/>
        <w:t xml:space="preserve">        ├── Skills / Tools / Equipment / Languages</w:t>
        <w:br/>
        <w:t xml:space="preserve">        ├── Credentials / Licences / Registrations</w:t>
        <w:br/>
        <w:t xml:space="preserve">        ├── Engagement Type (employee / contract / gig / platform / freelancer ...)</w:t>
        <w:br/>
        <w:t xml:space="preserve">        ├── Work Mode (onsite / field / hybrid / remote / home-based)</w:t>
        <w:br/>
        <w:t xml:space="preserve">        ├── Seniority / Responsibility Level</w:t>
        <w:br/>
        <w:t xml:space="preserve">        ├── Geography / Mobility / Service Radius</w:t>
        <w:br/>
        <w:t xml:space="preserve">        └── Market Tags (blue / white / grey / pink / hazardous-operations)</w:t>
      </w:r>
    </w:p>
    <w:p>
      <w:pPr>
        <w:pStyle w:val="Heading1"/>
      </w:pPr>
      <w:r>
        <w:t>3. Collar labels: database treatment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fill="604495"/>
          </w:tcPr>
          <w:p>
            <w:r>
              <w:rPr>
                <w:color w:val="FFFFFF"/>
              </w:rPr>
              <w:t>Label</w:t>
            </w:r>
          </w:p>
        </w:tc>
        <w:tc>
          <w:tcPr>
            <w:tcW w:type="dxa" w:w="1704"/>
            <w:shd w:fill="604495"/>
          </w:tcPr>
          <w:p>
            <w:r>
              <w:rPr>
                <w:color w:val="FFFFFF"/>
              </w:rPr>
              <w:t>Practical meaning</w:t>
            </w:r>
          </w:p>
        </w:tc>
        <w:tc>
          <w:tcPr>
            <w:tcW w:type="dxa" w:w="1704"/>
            <w:shd w:fill="604495"/>
          </w:tcPr>
          <w:p>
            <w:r>
              <w:rPr>
                <w:color w:val="FFFFFF"/>
              </w:rPr>
              <w:t>Example roles</w:t>
            </w:r>
          </w:p>
        </w:tc>
        <w:tc>
          <w:tcPr>
            <w:tcW w:type="dxa" w:w="1704"/>
            <w:shd w:fill="604495"/>
          </w:tcPr>
          <w:p>
            <w:r>
              <w:rPr>
                <w:color w:val="FFFFFF"/>
              </w:rPr>
              <w:t>Canonical?</w:t>
            </w:r>
          </w:p>
        </w:tc>
        <w:tc>
          <w:tcPr>
            <w:tcW w:type="dxa" w:w="1704"/>
            <w:shd w:fill="604495"/>
          </w:tcPr>
          <w:p>
            <w:r>
              <w:rPr>
                <w:color w:val="FFFFFF"/>
              </w:rPr>
              <w:t>Recommended field</w:t>
            </w:r>
          </w:p>
        </w:tc>
        <w:tc>
          <w:tcPr>
            <w:tcW w:type="dxa" w:w="1704"/>
            <w:shd w:fill="604495"/>
          </w:tcPr>
          <w:p>
            <w:r>
              <w:rPr>
                <w:color w:val="FFFFFF"/>
              </w:rPr>
              <w:t>Reason</w:t>
            </w:r>
          </w:p>
        </w:tc>
      </w:tr>
      <w:tr>
        <w:tc>
          <w:tcPr>
            <w:tcW w:type="dxa" w:w="1704"/>
            <w:vAlign w:val="top"/>
          </w:tcPr>
          <w:p>
            <w:r>
              <w:t>Blue</w:t>
            </w:r>
          </w:p>
        </w:tc>
        <w:tc>
          <w:tcPr>
            <w:tcW w:type="dxa" w:w="1704"/>
            <w:vAlign w:val="top"/>
          </w:tcPr>
          <w:p>
            <w:r>
              <w:t>Physical/manual/operational or trade work</w:t>
            </w:r>
          </w:p>
        </w:tc>
        <w:tc>
          <w:tcPr>
            <w:tcW w:type="dxa" w:w="1704"/>
            <w:vAlign w:val="top"/>
          </w:tcPr>
          <w:p>
            <w:r>
              <w:t>Driver, delivery, housekeeping, security, cook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workforce_segment_tag</w:t>
            </w:r>
          </w:p>
        </w:tc>
        <w:tc>
          <w:tcPr>
            <w:tcW w:type="dxa" w:w="1704"/>
            <w:vAlign w:val="top"/>
          </w:tcPr>
          <w:p>
            <w:r>
              <w:t>Broad descriptive class; roles span multiple skill levels [S13].</w:t>
            </w:r>
          </w:p>
        </w:tc>
      </w:tr>
      <w:tr>
        <w:tc>
          <w:tcPr>
            <w:tcW w:type="dxa" w:w="1704"/>
            <w:vAlign w:val="top"/>
          </w:tcPr>
          <w:p>
            <w:r>
              <w:t>White</w:t>
            </w:r>
          </w:p>
        </w:tc>
        <w:tc>
          <w:tcPr>
            <w:tcW w:type="dxa" w:w="1704"/>
            <w:vAlign w:val="top"/>
          </w:tcPr>
          <w:p>
            <w:r>
              <w:t>Office, professional, analytical, administrative or managerial work</w:t>
            </w:r>
          </w:p>
        </w:tc>
        <w:tc>
          <w:tcPr>
            <w:tcW w:type="dxa" w:w="1704"/>
            <w:vAlign w:val="top"/>
          </w:tcPr>
          <w:p>
            <w:r>
              <w:t>Accountant, developer, HR, finance, engineer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workforce_segment_tag</w:t>
            </w:r>
          </w:p>
        </w:tc>
        <w:tc>
          <w:tcPr>
            <w:tcW w:type="dxa" w:w="1704"/>
            <w:vAlign w:val="top"/>
          </w:tcPr>
          <w:p>
            <w:r>
              <w:t>Descriptive class, not occupation code [S14].</w:t>
            </w:r>
          </w:p>
        </w:tc>
      </w:tr>
      <w:tr>
        <w:tc>
          <w:tcPr>
            <w:tcW w:type="dxa" w:w="1704"/>
            <w:vAlign w:val="top"/>
          </w:tcPr>
          <w:p>
            <w:r>
              <w:t>Pink</w:t>
            </w:r>
          </w:p>
        </w:tc>
        <w:tc>
          <w:tcPr>
            <w:tcW w:type="dxa" w:w="1704"/>
            <w:vAlign w:val="top"/>
          </w:tcPr>
          <w:p>
            <w:r>
              <w:t>Historically female-dominated care/service/front-office work</w:t>
            </w:r>
          </w:p>
        </w:tc>
        <w:tc>
          <w:tcPr>
            <w:tcW w:type="dxa" w:w="1704"/>
            <w:vAlign w:val="top"/>
          </w:tcPr>
          <w:p>
            <w:r>
              <w:t>Nursing, teaching, reception, salon, hospitality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legacy_market_tag</w:t>
            </w:r>
          </w:p>
        </w:tc>
        <w:tc>
          <w:tcPr>
            <w:tcW w:type="dxa" w:w="1704"/>
            <w:vAlign w:val="top"/>
          </w:tcPr>
          <w:p>
            <w:r>
              <w:t>Gender-associated terminology; avoid as hiring hierarchy [S15].</w:t>
            </w:r>
          </w:p>
        </w:tc>
      </w:tr>
      <w:tr>
        <w:tc>
          <w:tcPr>
            <w:tcW w:type="dxa" w:w="1704"/>
            <w:vAlign w:val="top"/>
          </w:tcPr>
          <w:p>
            <w:r>
              <w:t>Grey</w:t>
            </w:r>
          </w:p>
        </w:tc>
        <w:tc>
          <w:tcPr>
            <w:tcW w:type="dxa" w:w="1704"/>
            <w:vAlign w:val="top"/>
          </w:tcPr>
          <w:p>
            <w:r>
              <w:t>Hybrid hands-on + technical/cognitive work</w:t>
            </w:r>
          </w:p>
        </w:tc>
        <w:tc>
          <w:tcPr>
            <w:tcW w:type="dxa" w:w="1704"/>
            <w:vAlign w:val="top"/>
          </w:tcPr>
          <w:p>
            <w:r>
              <w:t>Lab technician, field technician, hardware support, paramedic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workforce_segment_tag</w:t>
            </w:r>
          </w:p>
        </w:tc>
        <w:tc>
          <w:tcPr>
            <w:tcW w:type="dxa" w:w="1704"/>
            <w:vAlign w:val="top"/>
          </w:tcPr>
          <w:p>
            <w:r>
              <w:t>Useful commercial tag but boundaries overlap blue/white.</w:t>
            </w:r>
          </w:p>
        </w:tc>
      </w:tr>
      <w:tr>
        <w:tc>
          <w:tcPr>
            <w:tcW w:type="dxa" w:w="1704"/>
            <w:vAlign w:val="top"/>
          </w:tcPr>
          <w:p>
            <w:r>
              <w:t>Black</w:t>
            </w:r>
          </w:p>
        </w:tc>
        <w:tc>
          <w:tcPr>
            <w:tcW w:type="dxa" w:w="1704"/>
            <w:vAlign w:val="top"/>
          </w:tcPr>
          <w:p>
            <w:r>
              <w:t>Ambiguous label sometimes used for dirty/hazardous work, mining/oil, or other meanings</w:t>
            </w:r>
          </w:p>
        </w:tc>
        <w:tc>
          <w:tcPr>
            <w:tcW w:type="dxa" w:w="1704"/>
            <w:vAlign w:val="top"/>
          </w:tcPr>
          <w:p>
            <w:r>
              <w:t>Mining/oil/heavy hazardous operations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do_not_use_as_canonical</w:t>
            </w:r>
          </w:p>
        </w:tc>
        <w:tc>
          <w:tcPr>
            <w:tcW w:type="dxa" w:w="1704"/>
            <w:vAlign w:val="top"/>
          </w:tcPr>
          <w:p>
            <w:r>
              <w:t>No stable authoritative Indian definition; model hazard/industry explicitly.</w:t>
            </w:r>
          </w:p>
        </w:tc>
      </w:tr>
      <w:tr>
        <w:tc>
          <w:tcPr>
            <w:tcW w:type="dxa" w:w="1704"/>
            <w:vAlign w:val="top"/>
          </w:tcPr>
          <w:p>
            <w:r>
              <w:t>Gig</w:t>
            </w:r>
          </w:p>
        </w:tc>
        <w:tc>
          <w:tcPr>
            <w:tcW w:type="dxa" w:w="1704"/>
            <w:vAlign w:val="top"/>
          </w:tcPr>
          <w:p>
            <w:r>
              <w:t>Work arrangement outside traditional employer-employee relationship</w:t>
            </w:r>
          </w:p>
        </w:tc>
        <w:tc>
          <w:tcPr>
            <w:tcW w:type="dxa" w:w="1704"/>
            <w:vAlign w:val="top"/>
          </w:tcPr>
          <w:p>
            <w:r>
              <w:t>Driver, delivery, designer, developer, beautician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engagement_type</w:t>
            </w:r>
          </w:p>
        </w:tc>
        <w:tc>
          <w:tcPr>
            <w:tcW w:type="dxa" w:w="1704"/>
            <w:vAlign w:val="top"/>
          </w:tcPr>
          <w:p>
            <w:r>
              <w:t>Statutory/social-security concept; occupation-independent [S8].</w:t>
            </w:r>
          </w:p>
        </w:tc>
      </w:tr>
      <w:tr>
        <w:tc>
          <w:tcPr>
            <w:tcW w:type="dxa" w:w="1704"/>
            <w:vAlign w:val="top"/>
          </w:tcPr>
          <w:p>
            <w:r>
              <w:t>Platform</w:t>
            </w:r>
          </w:p>
        </w:tc>
        <w:tc>
          <w:tcPr>
            <w:tcW w:type="dxa" w:w="1704"/>
            <w:vAlign w:val="top"/>
          </w:tcPr>
          <w:p>
            <w:r>
              <w:t>Subset of gig work mediated by online platform</w:t>
            </w:r>
          </w:p>
        </w:tc>
        <w:tc>
          <w:tcPr>
            <w:tcW w:type="dxa" w:w="1704"/>
            <w:vAlign w:val="top"/>
          </w:tcPr>
          <w:p>
            <w:r>
              <w:t>Ride-hailing, food delivery, task platform</w:t>
            </w:r>
          </w:p>
        </w:tc>
        <w:tc>
          <w:tcPr>
            <w:tcW w:type="dxa" w:w="1704"/>
            <w:vAlign w:val="top"/>
          </w:tcPr>
          <w:p>
            <w:r>
              <w:t>No</w:t>
            </w:r>
          </w:p>
        </w:tc>
        <w:tc>
          <w:tcPr>
            <w:tcW w:type="dxa" w:w="1704"/>
            <w:vAlign w:val="top"/>
          </w:tcPr>
          <w:p>
            <w:r>
              <w:t>engagement_channel</w:t>
            </w:r>
          </w:p>
        </w:tc>
        <w:tc>
          <w:tcPr>
            <w:tcW w:type="dxa" w:w="1704"/>
            <w:vAlign w:val="top"/>
          </w:tcPr>
          <w:p>
            <w:r>
              <w:t>Platform is channel/arrangement, not role [S7][S8].</w:t>
            </w:r>
          </w:p>
        </w:tc>
      </w:tr>
    </w:tbl>
    <w:p>
      <w:pPr>
        <w:pStyle w:val="Heading1"/>
      </w:pPr>
      <w:r>
        <w:t>4. Independent axes required for GraphQL</w:t>
      </w:r>
    </w:p>
    <w:p>
      <w:pPr>
        <w:pStyle w:val="ListBullet"/>
      </w:pPr>
      <w:r>
        <w:rPr>
          <w:b/>
        </w:rPr>
        <w:t xml:space="preserve">Occupation: </w:t>
      </w:r>
      <w:r>
        <w:t>What work is performed? Store as Role + specialization + NCO mapping.</w:t>
      </w:r>
    </w:p>
    <w:p>
      <w:pPr>
        <w:pStyle w:val="ListBullet"/>
      </w:pPr>
      <w:r>
        <w:rPr>
          <w:b/>
        </w:rPr>
        <w:t xml:space="preserve">Industry: </w:t>
      </w:r>
      <w:r>
        <w:t>What business activity does the employer perform? Store as NIC-2025 mapping.</w:t>
      </w:r>
    </w:p>
    <w:p>
      <w:pPr>
        <w:pStyle w:val="ListBullet"/>
      </w:pPr>
      <w:r>
        <w:rPr>
          <w:b/>
        </w:rPr>
        <w:t xml:space="preserve">Competency: </w:t>
      </w:r>
      <w:r>
        <w:t>What capability level is required? Store as NSQF/QP/NOS and role-skill requirements.</w:t>
      </w:r>
    </w:p>
    <w:p>
      <w:pPr>
        <w:pStyle w:val="ListBullet"/>
      </w:pPr>
      <w:r>
        <w:rPr>
          <w:b/>
        </w:rPr>
        <w:t xml:space="preserve">Engagement: </w:t>
      </w:r>
      <w:r>
        <w:t>What contractual/work relationship applies? Store as Permanent, fixed-term, contract, gig, platform, freelancer, apprenticeship/articleship.</w:t>
      </w:r>
    </w:p>
    <w:p>
      <w:pPr>
        <w:pStyle w:val="ListBullet"/>
      </w:pPr>
      <w:r>
        <w:rPr>
          <w:b/>
        </w:rPr>
        <w:t xml:space="preserve">Work mode: </w:t>
      </w:r>
      <w:r>
        <w:t>Where/how is work performed? Store as Onsite, field, remote, hybrid, home-based.</w:t>
      </w:r>
    </w:p>
    <w:p>
      <w:pPr>
        <w:pStyle w:val="ListBullet"/>
      </w:pPr>
      <w:r>
        <w:rPr>
          <w:b/>
        </w:rPr>
        <w:t xml:space="preserve">Work context: </w:t>
      </w:r>
      <w:r>
        <w:t>In what service/use context? Store as Corporate chauffeur, ride-hailing, last-mile delivery, ICU, pharma sales.</w:t>
      </w:r>
    </w:p>
    <w:p>
      <w:pPr>
        <w:pStyle w:val="ListBullet"/>
      </w:pPr>
      <w:r>
        <w:rPr>
          <w:b/>
        </w:rPr>
        <w:t xml:space="preserve">Credential: </w:t>
      </w:r>
      <w:r>
        <w:t>What permission/registration is required? Store as Driving licence, nursing registration, professional registration, trade certificate.</w:t>
      </w:r>
    </w:p>
    <w:p>
      <w:pPr>
        <w:pStyle w:val="ListBullet"/>
      </w:pPr>
      <w:r>
        <w:rPr>
          <w:b/>
        </w:rPr>
        <w:t xml:space="preserve">Geography: </w:t>
      </w:r>
      <w:r>
        <w:t>Where can the candidate work? Store as Current city, PIN, radius, preferred cities, relocation, service radius.</w:t>
      </w:r>
    </w:p>
    <w:p>
      <w:pPr>
        <w:pStyle w:val="ListBullet"/>
      </w:pPr>
      <w:r>
        <w:rPr>
          <w:b/>
        </w:rPr>
        <w:t xml:space="preserve">Availability: </w:t>
      </w:r>
      <w:r>
        <w:t>When can the person work? Store as Notice period, shifts, weekdays/weekends, immediate availability.</w:t>
      </w:r>
    </w:p>
    <w:p>
      <w:pPr>
        <w:pStyle w:val="ListBullet"/>
      </w:pPr>
      <w:r>
        <w:rPr>
          <w:b/>
        </w:rPr>
        <w:t xml:space="preserve">Compensation: </w:t>
      </w:r>
      <w:r>
        <w:t>How is work paid? Store as Monthly, hourly, daily, shift, trip, task, delivery, commission.</w:t>
      </w:r>
    </w:p>
    <w:p>
      <w:pPr>
        <w:pStyle w:val="ListBullet"/>
      </w:pPr>
      <w:r>
        <w:rPr>
          <w:b/>
        </w:rPr>
        <w:t xml:space="preserve">Market segment: </w:t>
      </w:r>
      <w:r>
        <w:t>How does the marketplace describe the work? Store as Blue/white/grey/service/pink legacy tag; never root hierarchy.</w:t>
      </w:r>
    </w:p>
    <w:p>
      <w:pPr>
        <w:pStyle w:val="Heading1"/>
      </w:pPr>
      <w:r>
        <w:t>5. Relational entity model</w:t>
      </w:r>
    </w:p>
    <w:p>
      <w:pPr>
        <w:pStyle w:val="CodeBlock"/>
      </w:pPr>
      <w:r>
        <w:t>Industry ──&lt; OrganisationIndustry &gt;── Organisation</w:t>
        <w:br/>
        <w:t xml:space="preserve">                                      │</w:t>
        <w:br/>
        <w:t xml:space="preserve">                                      └──&lt; JobPosting &gt;── JobPostingRole &gt;── Role ──&lt; Specialisation</w:t>
        <w:br/>
        <w:t xml:space="preserve">                                                                │</w:t>
        <w:br/>
        <w:t>Role ──&lt; RoleSkillRequirement &gt;── Skill                         │</w:t>
        <w:br/>
        <w:t>Role ──&lt; RoleCredentialRequirement &gt;── CredentialType           │</w:t>
        <w:br/>
        <w:t>Role ──&lt; ExternalOccupationMapping (NCO/ISCO/NQR/QP/NOS)        │</w:t>
        <w:br/>
        <w:t xml:space="preserve">                                                                │</w:t>
        <w:br/>
        <w:t>Candidate ──&lt; CandidateOccupation &gt;──────────────────────────────┘</w:t>
        <w:br/>
        <w:t>Candidate ──&lt; CandidateSkill &gt;── Skill</w:t>
        <w:br/>
        <w:t>Candidate ──&lt; CandidateCredential &gt;── CredentialType</w:t>
        <w:br/>
        <w:t>Candidate ──&lt; CandidateExperience</w:t>
        <w:br/>
        <w:t>Candidate ──&lt; CandidateLanguage</w:t>
        <w:br/>
        <w:t>Candidate ──&lt; CandidateLocationPreference</w:t>
        <w:br/>
        <w:t>Candidate ──&lt; CandidateAvailability</w:t>
        <w:br/>
        <w:t>Candidate ──&lt; CandidateEngagementPreference</w:t>
        <w:br/>
        <w:t>Candidate ──&lt; CandidateMarketTag</w:t>
        <w:br/>
        <w:t>Candidate ──&lt; Consent / ProfileVisibility / AccessAudit</w:t>
      </w:r>
    </w:p>
    <w:p>
      <w:pPr>
        <w:pStyle w:val="Heading2"/>
      </w:pPr>
      <w:r>
        <w:t>5.1 Core table keys</w:t>
      </w:r>
    </w:p>
    <w:p>
      <w:r>
        <w:rPr>
          <w:b/>
        </w:rPr>
        <w:t>JobFamily</w:t>
      </w:r>
      <w:r>
        <w:t xml:space="preserve"> — id, code, name, parent_id?, active, taxonomy_version</w:t>
        <w:br/>
      </w:r>
      <w:r>
        <w:rPr>
          <w:i/>
        </w:rPr>
        <w:t>Commercial navigation family; can evolve without changing NCO mapping.</w:t>
      </w:r>
    </w:p>
    <w:p>
      <w:r>
        <w:rPr>
          <w:b/>
        </w:rPr>
        <w:t>Role</w:t>
      </w:r>
      <w:r>
        <w:t xml:space="preserve"> — id, family_id, canonical_name, slug, description, active, valid_from/to</w:t>
        <w:br/>
      </w:r>
      <w:r>
        <w:rPr>
          <w:i/>
        </w:rPr>
        <w:t>Canonical role; do not encode city/work mode/gig into role identity.</w:t>
      </w:r>
    </w:p>
    <w:p>
      <w:r>
        <w:rPr>
          <w:b/>
        </w:rPr>
        <w:t>RoleAlias</w:t>
      </w:r>
      <w:r>
        <w:t xml:space="preserve"> — role_id, alias, language_code, region_code, alias_type, weight</w:t>
        <w:br/>
      </w:r>
      <w:r>
        <w:rPr>
          <w:i/>
        </w:rPr>
        <w:t>Supports “delivery boy”, “rider”, “bai”, “peon” while keeping neutral canonical titles.</w:t>
      </w:r>
    </w:p>
    <w:p>
      <w:r>
        <w:rPr>
          <w:b/>
        </w:rPr>
        <w:t>Specialisation</w:t>
      </w:r>
      <w:r>
        <w:t xml:space="preserve"> — id, role_id, name, code, parent_id?, active</w:t>
        <w:br/>
      </w:r>
      <w:r>
        <w:rPr>
          <w:i/>
        </w:rPr>
        <w:t>LMV Driver, ICU Nurse, GST Accountant, AC Technician.</w:t>
      </w:r>
    </w:p>
    <w:p>
      <w:r>
        <w:rPr>
          <w:b/>
        </w:rPr>
        <w:t>ExternalOccupationMapping</w:t>
      </w:r>
      <w:r>
        <w:t xml:space="preserve"> — role_id/specialisation_id, scheme, external_code, title, version, nsqf_level?, source_url, verified_at</w:t>
        <w:br/>
      </w:r>
      <w:r>
        <w:rPr>
          <w:i/>
        </w:rPr>
        <w:t>Versioned mapping to NCO/ISCO/NQR/QP/NOS.</w:t>
      </w:r>
    </w:p>
    <w:p>
      <w:r>
        <w:rPr>
          <w:b/>
        </w:rPr>
        <w:t>Skill</w:t>
      </w:r>
      <w:r>
        <w:t xml:space="preserve"> — id, canonical_name, skill_type, parent_id?, active</w:t>
        <w:br/>
      </w:r>
      <w:r>
        <w:rPr>
          <w:i/>
        </w:rPr>
        <w:t>Technical/tool/equipment/process/safety/service/digital/language/domain.</w:t>
      </w:r>
    </w:p>
    <w:p>
      <w:r>
        <w:rPr>
          <w:b/>
        </w:rPr>
        <w:t>RoleSkillRequirement</w:t>
      </w:r>
      <w:r>
        <w:t xml:space="preserve"> — role_id, specialisation_id?, skill_id, importance, mandatory, min_proficiency</w:t>
        <w:br/>
      </w:r>
      <w:r>
        <w:rPr>
          <w:i/>
        </w:rPr>
        <w:t>Reusable structured matching criteria.</w:t>
      </w:r>
    </w:p>
    <w:p>
      <w:r>
        <w:rPr>
          <w:b/>
        </w:rPr>
        <w:t>CandidateOccupation</w:t>
      </w:r>
      <w:r>
        <w:t xml:space="preserve"> — candidate_id, role_id, specialisation_id?, is_primary, priority, years_experience, current_flag, verified</w:t>
        <w:br/>
      </w:r>
      <w:r>
        <w:rPr>
          <w:i/>
        </w:rPr>
        <w:t>Many-to-many; supports e-Shram-like primary/secondary occupations [S9].</w:t>
      </w:r>
    </w:p>
    <w:p>
      <w:r>
        <w:rPr>
          <w:b/>
        </w:rPr>
        <w:t>CandidateSkill</w:t>
      </w:r>
      <w:r>
        <w:t xml:space="preserve"> — candidate_id, skill_id, proficiency, years_experience, last_used, verified</w:t>
        <w:br/>
      </w:r>
      <w:r>
        <w:rPr>
          <w:i/>
        </w:rPr>
        <w:t>Never use comma-separated skills.</w:t>
      </w:r>
    </w:p>
    <w:p>
      <w:r>
        <w:rPr>
          <w:b/>
        </w:rPr>
        <w:t>CandidateCredential</w:t>
      </w:r>
      <w:r>
        <w:t xml:space="preserve"> — candidate_id, credential_type_id, issuer, number_tokenized/encrypted, issue/expiry, verification_status</w:t>
        <w:br/>
      </w:r>
      <w:r>
        <w:rPr>
          <w:i/>
        </w:rPr>
        <w:t>Licences/registrations are independently verifiable and expirable.</w:t>
      </w:r>
    </w:p>
    <w:p>
      <w:r>
        <w:rPr>
          <w:b/>
        </w:rPr>
        <w:t>EngagementType</w:t>
      </w:r>
      <w:r>
        <w:t xml:space="preserve"> — code, name, legal_basis?, active</w:t>
        <w:br/>
      </w:r>
      <w:r>
        <w:rPr>
          <w:i/>
        </w:rPr>
        <w:t>Permanent, fixed-term, contract, gig, platform-gig, freelancer, apprentice, articleship, self-employed.</w:t>
      </w:r>
    </w:p>
    <w:p>
      <w:r>
        <w:rPr>
          <w:b/>
        </w:rPr>
        <w:t>WorkMode</w:t>
      </w:r>
      <w:r>
        <w:t xml:space="preserve"> — code, name</w:t>
        <w:br/>
      </w:r>
      <w:r>
        <w:rPr>
          <w:i/>
        </w:rPr>
        <w:t>ONSITE, FIELD, HYBRID, REMOTE, HOME_BASED.</w:t>
      </w:r>
    </w:p>
    <w:p>
      <w:r>
        <w:rPr>
          <w:b/>
        </w:rPr>
        <w:t>CandidateLocationPreference</w:t>
      </w:r>
      <w:r>
        <w:t xml:space="preserve"> — candidate_id, geography_id, radius_km?, willing_to_relocate, priority</w:t>
        <w:br/>
      </w:r>
      <w:r>
        <w:rPr>
          <w:i/>
        </w:rPr>
        <w:t>Location-independent occupation model.</w:t>
      </w:r>
    </w:p>
    <w:p>
      <w:r>
        <w:rPr>
          <w:b/>
        </w:rPr>
        <w:t>CandidateConsent</w:t>
      </w:r>
      <w:r>
        <w:t xml:space="preserve"> — candidate_id, purpose, version, status, granted_at, withdrawn_at, expires_at</w:t>
        <w:br/>
      </w:r>
      <w:r>
        <w:rPr>
          <w:i/>
        </w:rPr>
        <w:t>Candidate database access must be purpose/consent aware [S16].</w:t>
      </w:r>
    </w:p>
    <w:p>
      <w:r>
        <w:rPr>
          <w:b/>
        </w:rPr>
        <w:t>CandidateAccessAudit</w:t>
      </w:r>
      <w:r>
        <w:t xml:space="preserve"> — organisation_id, employer_user_id, candidate_id, action, timestamp</w:t>
        <w:br/>
      </w:r>
      <w:r>
        <w:rPr>
          <w:i/>
        </w:rPr>
        <w:t>Audit SEARCH_RESULT / PROFILE_VIEW / CONTACT_REVEAL / EXPORT events.</w:t>
      </w:r>
    </w:p>
    <w:p>
      <w:pPr>
        <w:pStyle w:val="Heading1"/>
      </w:pPr>
      <w:r>
        <w:t>6. Refined mapping of supplied job categories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36205D"/>
          </w:tcPr>
          <w:p>
            <w:r>
              <w:rPr>
                <w:color w:val="FFFFFF"/>
              </w:rPr>
              <w:t>Source label</w:t>
            </w:r>
          </w:p>
        </w:tc>
        <w:tc>
          <w:tcPr>
            <w:tcW w:type="dxa" w:w="2045"/>
            <w:shd w:fill="36205D"/>
          </w:tcPr>
          <w:p>
            <w:r>
              <w:rPr>
                <w:color w:val="FFFFFF"/>
              </w:rPr>
              <w:t>Canonical family</w:t>
            </w:r>
          </w:p>
        </w:tc>
        <w:tc>
          <w:tcPr>
            <w:tcW w:type="dxa" w:w="2045"/>
            <w:shd w:fill="36205D"/>
          </w:tcPr>
          <w:p>
            <w:r>
              <w:rPr>
                <w:color w:val="FFFFFF"/>
              </w:rPr>
              <w:t>Recommended subtypes / specialisations</w:t>
            </w:r>
          </w:p>
        </w:tc>
        <w:tc>
          <w:tcPr>
            <w:tcW w:type="dxa" w:w="2045"/>
            <w:shd w:fill="36205D"/>
          </w:tcPr>
          <w:p>
            <w:r>
              <w:rPr>
                <w:color w:val="FFFFFF"/>
              </w:rPr>
              <w:t>Key structured skills / attributes</w:t>
            </w:r>
          </w:p>
        </w:tc>
        <w:tc>
          <w:tcPr>
            <w:tcW w:type="dxa" w:w="2045"/>
            <w:shd w:fill="36205D"/>
          </w:tcPr>
          <w:p>
            <w:r>
              <w:rPr>
                <w:color w:val="FFFFFF"/>
              </w:rPr>
              <w:t>Market tag</w:t>
            </w:r>
          </w:p>
        </w:tc>
      </w:tr>
      <w:tr>
        <w:tc>
          <w:tcPr>
            <w:tcW w:type="dxa" w:w="2045"/>
            <w:vAlign w:val="top"/>
          </w:tcPr>
          <w:p>
            <w:r>
              <w:t>Accountant</w:t>
            </w:r>
          </w:p>
        </w:tc>
        <w:tc>
          <w:tcPr>
            <w:tcW w:type="dxa" w:w="2045"/>
            <w:vAlign w:val="top"/>
          </w:tcPr>
          <w:p>
            <w:r>
              <w:t>Accounting &amp; Finance</w:t>
            </w:r>
          </w:p>
        </w:tc>
        <w:tc>
          <w:tcPr>
            <w:tcW w:type="dxa" w:w="2045"/>
            <w:vAlign w:val="top"/>
          </w:tcPr>
          <w:p>
            <w:r>
              <w:t>Junior Accountant; AP; AR; GST/TDS; Payroll; Billing; Audit Support</w:t>
            </w:r>
          </w:p>
        </w:tc>
        <w:tc>
          <w:tcPr>
            <w:tcW w:type="dxa" w:w="2045"/>
            <w:vAlign w:val="top"/>
          </w:tcPr>
          <w:p>
            <w:r>
              <w:t>Tally/ERP, Excel, reconciliation, GST/TDS, bookkeeping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Articleship</w:t>
            </w:r>
          </w:p>
        </w:tc>
        <w:tc>
          <w:tcPr>
            <w:tcW w:type="dxa" w:w="2045"/>
            <w:vAlign w:val="top"/>
          </w:tcPr>
          <w:p>
            <w:r>
              <w:t>Professional Training</w:t>
            </w:r>
          </w:p>
        </w:tc>
        <w:tc>
          <w:tcPr>
            <w:tcW w:type="dxa" w:w="2045"/>
            <w:vAlign w:val="top"/>
          </w:tcPr>
          <w:p>
            <w:r>
              <w:t>CA Articleship; Audit; Tax; Accounts; Industrial Training</w:t>
            </w:r>
          </w:p>
        </w:tc>
        <w:tc>
          <w:tcPr>
            <w:tcW w:type="dxa" w:w="2045"/>
            <w:vAlign w:val="top"/>
          </w:tcPr>
          <w:p>
            <w:r>
              <w:t>Accounting, audit, tax, Excel; training status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Back Office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Operations; Documentation; KYC; Order Processing; MIS</w:t>
            </w:r>
          </w:p>
        </w:tc>
        <w:tc>
          <w:tcPr>
            <w:tcW w:type="dxa" w:w="2045"/>
            <w:vAlign w:val="top"/>
          </w:tcPr>
          <w:p>
            <w:r>
              <w:t>Excel, documentation, CRM/ERP, email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Beautician</w:t>
            </w:r>
          </w:p>
        </w:tc>
        <w:tc>
          <w:tcPr>
            <w:tcW w:type="dxa" w:w="2045"/>
            <w:vAlign w:val="top"/>
          </w:tcPr>
          <w:p>
            <w:r>
              <w:t>Beauty &amp; Wellness</w:t>
            </w:r>
          </w:p>
        </w:tc>
        <w:tc>
          <w:tcPr>
            <w:tcW w:type="dxa" w:w="2045"/>
            <w:vAlign w:val="top"/>
          </w:tcPr>
          <w:p>
            <w:r>
              <w:t>Beauty Therapist; Makeup; Hair; Nails; Spa</w:t>
            </w:r>
          </w:p>
        </w:tc>
        <w:tc>
          <w:tcPr>
            <w:tcW w:type="dxa" w:w="2045"/>
            <w:vAlign w:val="top"/>
          </w:tcPr>
          <w:p>
            <w:r>
              <w:t>Skin/hair/makeup, hygiene, equipment</w:t>
            </w:r>
          </w:p>
        </w:tc>
        <w:tc>
          <w:tcPr>
            <w:tcW w:type="dxa" w:w="2045"/>
            <w:vAlign w:val="top"/>
          </w:tcPr>
          <w:p>
            <w:r>
              <w:t>Service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Business Development</w:t>
            </w:r>
          </w:p>
        </w:tc>
        <w:tc>
          <w:tcPr>
            <w:tcW w:type="dxa" w:w="2045"/>
            <w:vAlign w:val="top"/>
          </w:tcPr>
          <w:p>
            <w:r>
              <w:t>Sales &amp; Business Development</w:t>
            </w:r>
          </w:p>
        </w:tc>
        <w:tc>
          <w:tcPr>
            <w:tcW w:type="dxa" w:w="2045"/>
            <w:vAlign w:val="top"/>
          </w:tcPr>
          <w:p>
            <w:r>
              <w:t>Inside BD; B2B BD; Partnerships; Channel; Lead Gen</w:t>
            </w:r>
          </w:p>
        </w:tc>
        <w:tc>
          <w:tcPr>
            <w:tcW w:type="dxa" w:w="2045"/>
            <w:vAlign w:val="top"/>
          </w:tcPr>
          <w:p>
            <w:r>
              <w:t>Prospecting, CRM, negotiation, presentation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Computer Operator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Office/MIS/POS/Billing/DTP/ERP Operator</w:t>
            </w:r>
          </w:p>
        </w:tc>
        <w:tc>
          <w:tcPr>
            <w:tcW w:type="dxa" w:w="2045"/>
            <w:vAlign w:val="top"/>
          </w:tcPr>
          <w:p>
            <w:r>
              <w:t>Typing, Excel, Windows, scanning/printing, ERP/POS</w:t>
            </w:r>
          </w:p>
        </w:tc>
        <w:tc>
          <w:tcPr>
            <w:tcW w:type="dxa" w:w="2045"/>
            <w:vAlign w:val="top"/>
          </w:tcPr>
          <w:p>
            <w:r>
              <w:t>White / Grey</w:t>
            </w:r>
          </w:p>
        </w:tc>
      </w:tr>
      <w:tr>
        <w:tc>
          <w:tcPr>
            <w:tcW w:type="dxa" w:w="2045"/>
            <w:vAlign w:val="top"/>
          </w:tcPr>
          <w:p>
            <w:r>
              <w:t>Content Writing</w:t>
            </w:r>
          </w:p>
        </w:tc>
        <w:tc>
          <w:tcPr>
            <w:tcW w:type="dxa" w:w="2045"/>
            <w:vAlign w:val="top"/>
          </w:tcPr>
          <w:p>
            <w:r>
              <w:t>Marketing &amp; Content</w:t>
            </w:r>
          </w:p>
        </w:tc>
        <w:tc>
          <w:tcPr>
            <w:tcW w:type="dxa" w:w="2045"/>
            <w:vAlign w:val="top"/>
          </w:tcPr>
          <w:p>
            <w:r>
              <w:t>SEO; Copywriting; Technical; Social; Script; Product Content</w:t>
            </w:r>
          </w:p>
        </w:tc>
        <w:tc>
          <w:tcPr>
            <w:tcW w:type="dxa" w:w="2045"/>
            <w:vAlign w:val="top"/>
          </w:tcPr>
          <w:p>
            <w:r>
              <w:t>Writing, editing, SEO, CMS, research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Cook</w:t>
            </w:r>
          </w:p>
        </w:tc>
        <w:tc>
          <w:tcPr>
            <w:tcW w:type="dxa" w:w="2045"/>
            <w:vAlign w:val="top"/>
          </w:tcPr>
          <w:p>
            <w:r>
              <w:t>Hospitality &amp; Food Service</w:t>
            </w:r>
          </w:p>
        </w:tc>
        <w:tc>
          <w:tcPr>
            <w:tcW w:type="dxa" w:w="2045"/>
            <w:vAlign w:val="top"/>
          </w:tcPr>
          <w:p>
            <w:r>
              <w:t>Domestic; Commis; Indian; South Indian; Chinese; Continental; Tandoor; Bakery</w:t>
            </w:r>
          </w:p>
        </w:tc>
        <w:tc>
          <w:tcPr>
            <w:tcW w:type="dxa" w:w="2045"/>
            <w:vAlign w:val="top"/>
          </w:tcPr>
          <w:p>
            <w:r>
              <w:t>Food prep, hygiene, cuisine specialization</w:t>
            </w:r>
          </w:p>
        </w:tc>
        <w:tc>
          <w:tcPr>
            <w:tcW w:type="dxa" w:w="2045"/>
            <w:vAlign w:val="top"/>
          </w:tcPr>
          <w:p>
            <w:r>
              <w:t>Blue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Counsellor</w:t>
            </w:r>
          </w:p>
        </w:tc>
        <w:tc>
          <w:tcPr>
            <w:tcW w:type="dxa" w:w="2045"/>
            <w:vAlign w:val="top"/>
          </w:tcPr>
          <w:p>
            <w:r>
              <w:t>Education &amp; Training</w:t>
            </w:r>
          </w:p>
        </w:tc>
        <w:tc>
          <w:tcPr>
            <w:tcW w:type="dxa" w:w="2045"/>
            <w:vAlign w:val="top"/>
          </w:tcPr>
          <w:p>
            <w:r>
              <w:t>Admission; Education; Career; Student; Healthcare; Customer</w:t>
            </w:r>
          </w:p>
        </w:tc>
        <w:tc>
          <w:tcPr>
            <w:tcW w:type="dxa" w:w="2045"/>
            <w:vAlign w:val="top"/>
          </w:tcPr>
          <w:p>
            <w:r>
              <w:t>Communication, needs assessment, CRM</w:t>
            </w:r>
          </w:p>
        </w:tc>
        <w:tc>
          <w:tcPr>
            <w:tcW w:type="dxa" w:w="2045"/>
            <w:vAlign w:val="top"/>
          </w:tcPr>
          <w:p>
            <w:r>
              <w:t>White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Counter Sales</w:t>
            </w:r>
          </w:p>
        </w:tc>
        <w:tc>
          <w:tcPr>
            <w:tcW w:type="dxa" w:w="2045"/>
            <w:vAlign w:val="top"/>
          </w:tcPr>
          <w:p>
            <w:r>
              <w:t>Sales &amp; Business Development</w:t>
            </w:r>
          </w:p>
        </w:tc>
        <w:tc>
          <w:tcPr>
            <w:tcW w:type="dxa" w:w="2045"/>
            <w:vAlign w:val="top"/>
          </w:tcPr>
          <w:p>
            <w:r>
              <w:t>Showroom; Pharmacy; Electronics; Jewellery; Apparel; QSR</w:t>
            </w:r>
          </w:p>
        </w:tc>
        <w:tc>
          <w:tcPr>
            <w:tcW w:type="dxa" w:w="2045"/>
            <w:vAlign w:val="top"/>
          </w:tcPr>
          <w:p>
            <w:r>
              <w:t>POS, billing, product knowledge, upselling</w:t>
            </w:r>
          </w:p>
        </w:tc>
        <w:tc>
          <w:tcPr>
            <w:tcW w:type="dxa" w:w="2045"/>
            <w:vAlign w:val="top"/>
          </w:tcPr>
          <w:p>
            <w:r>
              <w:t>Service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Data Entry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Form Processing; Catalogue; KYC; Digitisation</w:t>
            </w:r>
          </w:p>
        </w:tc>
        <w:tc>
          <w:tcPr>
            <w:tcW w:type="dxa" w:w="2045"/>
            <w:vAlign w:val="top"/>
          </w:tcPr>
          <w:p>
            <w:r>
              <w:t>Typing, accuracy, Excel, validation</w:t>
            </w:r>
          </w:p>
        </w:tc>
        <w:tc>
          <w:tcPr>
            <w:tcW w:type="dxa" w:w="2045"/>
            <w:vAlign w:val="top"/>
          </w:tcPr>
          <w:p>
            <w:r>
              <w:t>White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Delivery</w:t>
            </w:r>
          </w:p>
        </w:tc>
        <w:tc>
          <w:tcPr>
            <w:tcW w:type="dxa" w:w="2045"/>
            <w:vAlign w:val="top"/>
          </w:tcPr>
          <w:p>
            <w:r>
              <w:t>Logistics &amp; Delivery</w:t>
            </w:r>
          </w:p>
        </w:tc>
        <w:tc>
          <w:tcPr>
            <w:tcW w:type="dxa" w:w="2045"/>
            <w:vAlign w:val="top"/>
          </w:tcPr>
          <w:p>
            <w:r>
              <w:t>Food; Grocery; Q-commerce; Parcel; Courier; Medicine; B2B</w:t>
            </w:r>
          </w:p>
        </w:tc>
        <w:tc>
          <w:tcPr>
            <w:tcW w:type="dxa" w:w="2045"/>
            <w:vAlign w:val="top"/>
          </w:tcPr>
          <w:p>
            <w:r>
              <w:t>Navigation, smartphone, POD, COD</w:t>
            </w:r>
          </w:p>
        </w:tc>
        <w:tc>
          <w:tcPr>
            <w:tcW w:type="dxa" w:w="2045"/>
            <w:vAlign w:val="top"/>
          </w:tcPr>
          <w:p>
            <w:r>
              <w:t>Blue; Gig-capable</w:t>
            </w:r>
          </w:p>
        </w:tc>
      </w:tr>
      <w:tr>
        <w:tc>
          <w:tcPr>
            <w:tcW w:type="dxa" w:w="2045"/>
            <w:vAlign w:val="top"/>
          </w:tcPr>
          <w:p>
            <w:r>
              <w:t>Digital Marketing</w:t>
            </w:r>
          </w:p>
        </w:tc>
        <w:tc>
          <w:tcPr>
            <w:tcW w:type="dxa" w:w="2045"/>
            <w:vAlign w:val="top"/>
          </w:tcPr>
          <w:p>
            <w:r>
              <w:t>Marketing &amp; Content</w:t>
            </w:r>
          </w:p>
        </w:tc>
        <w:tc>
          <w:tcPr>
            <w:tcW w:type="dxa" w:w="2045"/>
            <w:vAlign w:val="top"/>
          </w:tcPr>
          <w:p>
            <w:r>
              <w:t>SEO; SEM/PPC; Performance; Social; Email/CRM; Affiliate</w:t>
            </w:r>
          </w:p>
        </w:tc>
        <w:tc>
          <w:tcPr>
            <w:tcW w:type="dxa" w:w="2045"/>
            <w:vAlign w:val="top"/>
          </w:tcPr>
          <w:p>
            <w:r>
              <w:t>Ads platforms, analytics, SEO, optimization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Driver</w:t>
            </w:r>
          </w:p>
        </w:tc>
        <w:tc>
          <w:tcPr>
            <w:tcW w:type="dxa" w:w="2045"/>
            <w:vAlign w:val="top"/>
          </w:tcPr>
          <w:p>
            <w:r>
              <w:t>Transport &amp; Driving</w:t>
            </w:r>
          </w:p>
        </w:tc>
        <w:tc>
          <w:tcPr>
            <w:tcW w:type="dxa" w:w="2045"/>
            <w:vAlign w:val="top"/>
          </w:tcPr>
          <w:p>
            <w:r>
              <w:t>LMV; 3W; LCV/Tempo; HGV; Bus; School Bus; Ambulance; Specialized</w:t>
            </w:r>
          </w:p>
        </w:tc>
        <w:tc>
          <w:tcPr>
            <w:tcW w:type="dxa" w:w="2045"/>
            <w:vAlign w:val="top"/>
          </w:tcPr>
          <w:p>
            <w:r>
              <w:t>Licence, navigation, defensive driving, inspection</w:t>
            </w:r>
          </w:p>
        </w:tc>
        <w:tc>
          <w:tcPr>
            <w:tcW w:type="dxa" w:w="2045"/>
            <w:vAlign w:val="top"/>
          </w:tcPr>
          <w:p>
            <w:r>
              <w:t>Blue / Grey; Gig-capable</w:t>
            </w:r>
          </w:p>
        </w:tc>
      </w:tr>
      <w:tr>
        <w:tc>
          <w:tcPr>
            <w:tcW w:type="dxa" w:w="2045"/>
            <w:vAlign w:val="top"/>
          </w:tcPr>
          <w:p>
            <w:r>
              <w:t>Engineer</w:t>
            </w:r>
          </w:p>
        </w:tc>
        <w:tc>
          <w:tcPr>
            <w:tcW w:type="dxa" w:w="2045"/>
            <w:vAlign w:val="top"/>
          </w:tcPr>
          <w:p>
            <w:r>
              <w:t>Engineering &amp; Technical Services</w:t>
            </w:r>
          </w:p>
        </w:tc>
        <w:tc>
          <w:tcPr>
            <w:tcW w:type="dxa" w:w="2045"/>
            <w:vAlign w:val="top"/>
          </w:tcPr>
          <w:p>
            <w:r>
              <w:t>Mechanical; Civil; Electrical; Electronics; Production; Quality; Site; Maintenance</w:t>
            </w:r>
          </w:p>
        </w:tc>
        <w:tc>
          <w:tcPr>
            <w:tcW w:type="dxa" w:w="2045"/>
            <w:vAlign w:val="top"/>
          </w:tcPr>
          <w:p>
            <w:r>
              <w:t>CAD, drawings, QA/QC, domain tools</w:t>
            </w:r>
          </w:p>
        </w:tc>
        <w:tc>
          <w:tcPr>
            <w:tcW w:type="dxa" w:w="2045"/>
            <w:vAlign w:val="top"/>
          </w:tcPr>
          <w:p>
            <w:r>
              <w:t>White / Grey</w:t>
            </w:r>
          </w:p>
        </w:tc>
      </w:tr>
      <w:tr>
        <w:tc>
          <w:tcPr>
            <w:tcW w:type="dxa" w:w="2045"/>
            <w:vAlign w:val="top"/>
          </w:tcPr>
          <w:p>
            <w:r>
              <w:t>Finance</w:t>
            </w:r>
          </w:p>
        </w:tc>
        <w:tc>
          <w:tcPr>
            <w:tcW w:type="dxa" w:w="2045"/>
            <w:vAlign w:val="top"/>
          </w:tcPr>
          <w:p>
            <w:r>
              <w:t>Accounting &amp; Finance</w:t>
            </w:r>
          </w:p>
        </w:tc>
        <w:tc>
          <w:tcPr>
            <w:tcW w:type="dxa" w:w="2045"/>
            <w:vAlign w:val="top"/>
          </w:tcPr>
          <w:p>
            <w:r>
              <w:t>Credit; Loan Processing; Collections; Insurance Ops; Analyst</w:t>
            </w:r>
          </w:p>
        </w:tc>
        <w:tc>
          <w:tcPr>
            <w:tcW w:type="dxa" w:w="2045"/>
            <w:vAlign w:val="top"/>
          </w:tcPr>
          <w:p>
            <w:r>
              <w:t>Excel, credit, KYC, collections, financial analysis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Field Sales</w:t>
            </w:r>
          </w:p>
        </w:tc>
        <w:tc>
          <w:tcPr>
            <w:tcW w:type="dxa" w:w="2045"/>
            <w:vAlign w:val="top"/>
          </w:tcPr>
          <w:p>
            <w:r>
              <w:t>Sales &amp; Business Development</w:t>
            </w:r>
          </w:p>
        </w:tc>
        <w:tc>
          <w:tcPr>
            <w:tcW w:type="dxa" w:w="2045"/>
            <w:vAlign w:val="top"/>
          </w:tcPr>
          <w:p>
            <w:r>
              <w:t>FMCG; Pharma; BFSI; Telecom; Real Estate; B2B</w:t>
            </w:r>
          </w:p>
        </w:tc>
        <w:tc>
          <w:tcPr>
            <w:tcW w:type="dxa" w:w="2045"/>
            <w:vAlign w:val="top"/>
          </w:tcPr>
          <w:p>
            <w:r>
              <w:t>Territory, order booking, collection, CRM</w:t>
            </w:r>
          </w:p>
        </w:tc>
        <w:tc>
          <w:tcPr>
            <w:tcW w:type="dxa" w:w="2045"/>
            <w:vAlign w:val="top"/>
          </w:tcPr>
          <w:p>
            <w:r>
              <w:t>Service / White</w:t>
            </w:r>
          </w:p>
        </w:tc>
      </w:tr>
      <w:tr>
        <w:tc>
          <w:tcPr>
            <w:tcW w:type="dxa" w:w="2045"/>
            <w:vAlign w:val="top"/>
          </w:tcPr>
          <w:p>
            <w:r>
              <w:t>Graphic Designer</w:t>
            </w:r>
          </w:p>
        </w:tc>
        <w:tc>
          <w:tcPr>
            <w:tcW w:type="dxa" w:w="2045"/>
            <w:vAlign w:val="top"/>
          </w:tcPr>
          <w:p>
            <w:r>
              <w:t>Marketing &amp; Content</w:t>
            </w:r>
          </w:p>
        </w:tc>
        <w:tc>
          <w:tcPr>
            <w:tcW w:type="dxa" w:w="2045"/>
            <w:vAlign w:val="top"/>
          </w:tcPr>
          <w:p>
            <w:r>
              <w:t>Brand; Social; DTP; Packaging; Motion; Visual</w:t>
            </w:r>
          </w:p>
        </w:tc>
        <w:tc>
          <w:tcPr>
            <w:tcW w:type="dxa" w:w="2045"/>
            <w:vAlign w:val="top"/>
          </w:tcPr>
          <w:p>
            <w:r>
              <w:t>Photoshop, Illustrator, Figma, Canva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Government</w:t>
            </w:r>
          </w:p>
        </w:tc>
        <w:tc>
          <w:tcPr>
            <w:tcW w:type="dxa" w:w="2045"/>
            <w:vAlign w:val="top"/>
          </w:tcPr>
          <w:p>
            <w:r>
              <w:t>NOT AN OCCUPATION</w:t>
            </w:r>
          </w:p>
        </w:tc>
        <w:tc>
          <w:tcPr>
            <w:tcW w:type="dxa" w:w="2045"/>
            <w:vAlign w:val="top"/>
          </w:tcPr>
          <w:p>
            <w:r>
              <w:t>Employer-sector attribute: Government/PSU; occupation remains separate</w:t>
            </w:r>
          </w:p>
        </w:tc>
        <w:tc>
          <w:tcPr>
            <w:tcW w:type="dxa" w:w="2045"/>
            <w:vAlign w:val="top"/>
          </w:tcPr>
          <w:p>
            <w:r>
              <w:t>N/A</w:t>
            </w:r>
          </w:p>
        </w:tc>
        <w:tc>
          <w:tcPr>
            <w:tcW w:type="dxa" w:w="2045"/>
            <w:vAlign w:val="top"/>
          </w:tcPr>
          <w:p>
            <w:r>
              <w:t>N/A</w:t>
            </w:r>
          </w:p>
        </w:tc>
      </w:tr>
      <w:tr>
        <w:tc>
          <w:tcPr>
            <w:tcW w:type="dxa" w:w="2045"/>
            <w:vAlign w:val="top"/>
          </w:tcPr>
          <w:p>
            <w:r>
              <w:t>Hardware Engineer</w:t>
            </w:r>
          </w:p>
        </w:tc>
        <w:tc>
          <w:tcPr>
            <w:tcW w:type="dxa" w:w="2045"/>
            <w:vAlign w:val="top"/>
          </w:tcPr>
          <w:p>
            <w:r>
              <w:t>Technology &amp; Software</w:t>
            </w:r>
          </w:p>
        </w:tc>
        <w:tc>
          <w:tcPr>
            <w:tcW w:type="dxa" w:w="2045"/>
            <w:vAlign w:val="top"/>
          </w:tcPr>
          <w:p>
            <w:r>
              <w:t>Desktop; Laptop; Network; Printer; CCTV; Server; Electronics Repair</w:t>
            </w:r>
          </w:p>
        </w:tc>
        <w:tc>
          <w:tcPr>
            <w:tcW w:type="dxa" w:w="2045"/>
            <w:vAlign w:val="top"/>
          </w:tcPr>
          <w:p>
            <w:r>
              <w:t>Diagnostics, networking, OS, repair</w:t>
            </w:r>
          </w:p>
        </w:tc>
        <w:tc>
          <w:tcPr>
            <w:tcW w:type="dxa" w:w="2045"/>
            <w:vAlign w:val="top"/>
          </w:tcPr>
          <w:p>
            <w:r>
              <w:t>Grey</w:t>
            </w:r>
          </w:p>
        </w:tc>
      </w:tr>
      <w:tr>
        <w:tc>
          <w:tcPr>
            <w:tcW w:type="dxa" w:w="2045"/>
            <w:vAlign w:val="top"/>
          </w:tcPr>
          <w:p>
            <w:r>
              <w:t>Hotel Management</w:t>
            </w:r>
          </w:p>
        </w:tc>
        <w:tc>
          <w:tcPr>
            <w:tcW w:type="dxa" w:w="2045"/>
            <w:vAlign w:val="top"/>
          </w:tcPr>
          <w:p>
            <w:r>
              <w:t>Hospitality &amp; Food Service</w:t>
            </w:r>
          </w:p>
        </w:tc>
        <w:tc>
          <w:tcPr>
            <w:tcW w:type="dxa" w:w="2045"/>
            <w:vAlign w:val="top"/>
          </w:tcPr>
          <w:p>
            <w:r>
              <w:t>Front Office; Reservations; F&amp;B Ops; Guest Relations; Banquet; Housekeeping Ops</w:t>
            </w:r>
          </w:p>
        </w:tc>
        <w:tc>
          <w:tcPr>
            <w:tcW w:type="dxa" w:w="2045"/>
            <w:vAlign w:val="top"/>
          </w:tcPr>
          <w:p>
            <w:r>
              <w:t>PMS, guest service, SOPs</w:t>
            </w:r>
          </w:p>
        </w:tc>
        <w:tc>
          <w:tcPr>
            <w:tcW w:type="dxa" w:w="2045"/>
            <w:vAlign w:val="top"/>
          </w:tcPr>
          <w:p>
            <w:r>
              <w:t>White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Hotel / Waiter</w:t>
            </w:r>
          </w:p>
        </w:tc>
        <w:tc>
          <w:tcPr>
            <w:tcW w:type="dxa" w:w="2045"/>
            <w:vAlign w:val="top"/>
          </w:tcPr>
          <w:p>
            <w:r>
              <w:t>Hospitality &amp; Food Service</w:t>
            </w:r>
          </w:p>
        </w:tc>
        <w:tc>
          <w:tcPr>
            <w:tcW w:type="dxa" w:w="2045"/>
            <w:vAlign w:val="top"/>
          </w:tcPr>
          <w:p>
            <w:r>
              <w:t>Steward; Waiter; Captain; Barista; Banquet; Room Service</w:t>
            </w:r>
          </w:p>
        </w:tc>
        <w:tc>
          <w:tcPr>
            <w:tcW w:type="dxa" w:w="2045"/>
            <w:vAlign w:val="top"/>
          </w:tcPr>
          <w:p>
            <w:r>
              <w:t>POS, service, order taking, guest handling</w:t>
            </w:r>
          </w:p>
        </w:tc>
        <w:tc>
          <w:tcPr>
            <w:tcW w:type="dxa" w:w="2045"/>
            <w:vAlign w:val="top"/>
          </w:tcPr>
          <w:p>
            <w:r>
              <w:t>Service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Housekeeping</w:t>
            </w:r>
          </w:p>
        </w:tc>
        <w:tc>
          <w:tcPr>
            <w:tcW w:type="dxa" w:w="2045"/>
            <w:vAlign w:val="top"/>
          </w:tcPr>
          <w:p>
            <w:r>
              <w:t>Facilities &amp; Security</w:t>
            </w:r>
          </w:p>
        </w:tc>
        <w:tc>
          <w:tcPr>
            <w:tcW w:type="dxa" w:w="2045"/>
            <w:vAlign w:val="top"/>
          </w:tcPr>
          <w:p>
            <w:r>
              <w:t>Hotel; Office; Hospital; Industrial; Facility Cleaner; Supervisor</w:t>
            </w:r>
          </w:p>
        </w:tc>
        <w:tc>
          <w:tcPr>
            <w:tcW w:type="dxa" w:w="2045"/>
            <w:vAlign w:val="top"/>
          </w:tcPr>
          <w:p>
            <w:r>
              <w:t>Cleaning SOPs, chemicals, equipment, hygiene</w:t>
            </w:r>
          </w:p>
        </w:tc>
        <w:tc>
          <w:tcPr>
            <w:tcW w:type="dxa" w:w="2045"/>
            <w:vAlign w:val="top"/>
          </w:tcPr>
          <w:p>
            <w:r>
              <w:t>Blue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HR Executive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Recruiter; TA; HR Ops; Payroll; Generalist; L&amp;D; ER</w:t>
            </w:r>
          </w:p>
        </w:tc>
        <w:tc>
          <w:tcPr>
            <w:tcW w:type="dxa" w:w="2045"/>
            <w:vAlign w:val="top"/>
          </w:tcPr>
          <w:p>
            <w:r>
              <w:t>ATS, sourcing, interviewing, HRMS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Lab Technician</w:t>
            </w:r>
          </w:p>
        </w:tc>
        <w:tc>
          <w:tcPr>
            <w:tcW w:type="dxa" w:w="2045"/>
            <w:vAlign w:val="top"/>
          </w:tcPr>
          <w:p>
            <w:r>
              <w:t>Healthcare - Nursing &amp; Allied</w:t>
            </w:r>
          </w:p>
        </w:tc>
        <w:tc>
          <w:tcPr>
            <w:tcW w:type="dxa" w:w="2045"/>
            <w:vAlign w:val="top"/>
          </w:tcPr>
          <w:p>
            <w:r>
              <w:t>Medical Lab; Pathology; Sample Collection; Phlebotomy; Microbiology</w:t>
            </w:r>
          </w:p>
        </w:tc>
        <w:tc>
          <w:tcPr>
            <w:tcW w:type="dxa" w:w="2045"/>
            <w:vAlign w:val="top"/>
          </w:tcPr>
          <w:p>
            <w:r>
              <w:t>Specimen handling, lab equipment, biosafety</w:t>
            </w:r>
          </w:p>
        </w:tc>
        <w:tc>
          <w:tcPr>
            <w:tcW w:type="dxa" w:w="2045"/>
            <w:vAlign w:val="top"/>
          </w:tcPr>
          <w:p>
            <w:r>
              <w:t>Grey</w:t>
            </w:r>
          </w:p>
        </w:tc>
      </w:tr>
      <w:tr>
        <w:tc>
          <w:tcPr>
            <w:tcW w:type="dxa" w:w="2045"/>
            <w:vAlign w:val="top"/>
          </w:tcPr>
          <w:p>
            <w:r>
              <w:t>Maid</w:t>
            </w:r>
          </w:p>
        </w:tc>
        <w:tc>
          <w:tcPr>
            <w:tcW w:type="dxa" w:w="2045"/>
            <w:vAlign w:val="top"/>
          </w:tcPr>
          <w:p>
            <w:r>
              <w:t>Domestic &amp; Home Services</w:t>
            </w:r>
          </w:p>
        </w:tc>
        <w:tc>
          <w:tcPr>
            <w:tcW w:type="dxa" w:w="2045"/>
            <w:vAlign w:val="top"/>
          </w:tcPr>
          <w:p>
            <w:r>
              <w:t>Domestic Helper; Live-in; Part-time; Cook-cum-helper; Laundry</w:t>
            </w:r>
          </w:p>
        </w:tc>
        <w:tc>
          <w:tcPr>
            <w:tcW w:type="dxa" w:w="2045"/>
            <w:vAlign w:val="top"/>
          </w:tcPr>
          <w:p>
            <w:r>
              <w:t>Cleaning, laundry, kitchen support</w:t>
            </w:r>
          </w:p>
        </w:tc>
        <w:tc>
          <w:tcPr>
            <w:tcW w:type="dxa" w:w="2045"/>
            <w:vAlign w:val="top"/>
          </w:tcPr>
          <w:p>
            <w:r>
              <w:t>Blue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Marketing</w:t>
            </w:r>
          </w:p>
        </w:tc>
        <w:tc>
          <w:tcPr>
            <w:tcW w:type="dxa" w:w="2045"/>
            <w:vAlign w:val="top"/>
          </w:tcPr>
          <w:p>
            <w:r>
              <w:t>Marketing &amp; Content</w:t>
            </w:r>
          </w:p>
        </w:tc>
        <w:tc>
          <w:tcPr>
            <w:tcW w:type="dxa" w:w="2045"/>
            <w:vAlign w:val="top"/>
          </w:tcPr>
          <w:p>
            <w:r>
              <w:t>Brand; Trade; Field Promotion; Events; Product; Research</w:t>
            </w:r>
          </w:p>
        </w:tc>
        <w:tc>
          <w:tcPr>
            <w:tcW w:type="dxa" w:w="2045"/>
            <w:vAlign w:val="top"/>
          </w:tcPr>
          <w:p>
            <w:r>
              <w:t>Campaigns, research, analytics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Medical</w:t>
            </w:r>
          </w:p>
        </w:tc>
        <w:tc>
          <w:tcPr>
            <w:tcW w:type="dxa" w:w="2045"/>
            <w:vAlign w:val="top"/>
          </w:tcPr>
          <w:p>
            <w:r>
              <w:t>Healthcare - Medical</w:t>
            </w:r>
          </w:p>
        </w:tc>
        <w:tc>
          <w:tcPr>
            <w:tcW w:type="dxa" w:w="2045"/>
            <w:vAlign w:val="top"/>
          </w:tcPr>
          <w:p>
            <w:r>
              <w:t>General Physician; Specialist Doctor; Dentist (separate regulated occupations)</w:t>
            </w:r>
          </w:p>
        </w:tc>
        <w:tc>
          <w:tcPr>
            <w:tcW w:type="dxa" w:w="2045"/>
            <w:vAlign w:val="top"/>
          </w:tcPr>
          <w:p>
            <w:r>
              <w:t>Degree, registration, clinical specialty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Nursing</w:t>
            </w:r>
          </w:p>
        </w:tc>
        <w:tc>
          <w:tcPr>
            <w:tcW w:type="dxa" w:w="2045"/>
            <w:vAlign w:val="top"/>
          </w:tcPr>
          <w:p>
            <w:r>
              <w:t>Healthcare - Nursing &amp; Allied</w:t>
            </w:r>
          </w:p>
        </w:tc>
        <w:tc>
          <w:tcPr>
            <w:tcW w:type="dxa" w:w="2045"/>
            <w:vAlign w:val="top"/>
          </w:tcPr>
          <w:p>
            <w:r>
              <w:t>Staff Nurse; ANM; GNM; BSc; ICU; OT; ER; Dialysis; Maternity; Home-care</w:t>
            </w:r>
          </w:p>
        </w:tc>
        <w:tc>
          <w:tcPr>
            <w:tcW w:type="dxa" w:w="2045"/>
            <w:vAlign w:val="top"/>
          </w:tcPr>
          <w:p>
            <w:r>
              <w:t>Patient care, clinical documentation, registration</w:t>
            </w:r>
          </w:p>
        </w:tc>
        <w:tc>
          <w:tcPr>
            <w:tcW w:type="dxa" w:w="2045"/>
            <w:vAlign w:val="top"/>
          </w:tcPr>
          <w:p>
            <w:r>
              <w:t>Grey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Office Boy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Office Support; Pantry; Runner; Messenger; Dispatch</w:t>
            </w:r>
          </w:p>
        </w:tc>
        <w:tc>
          <w:tcPr>
            <w:tcW w:type="dxa" w:w="2045"/>
            <w:vAlign w:val="top"/>
          </w:tcPr>
          <w:p>
            <w:r>
              <w:t>Office support, filing, dispatch</w:t>
            </w:r>
          </w:p>
        </w:tc>
        <w:tc>
          <w:tcPr>
            <w:tcW w:type="dxa" w:w="2045"/>
            <w:vAlign w:val="top"/>
          </w:tcPr>
          <w:p>
            <w:r>
              <w:t>Blue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Peon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Canonicalize as Office Support Attendant; retain Peon as alias</w:t>
            </w:r>
          </w:p>
        </w:tc>
        <w:tc>
          <w:tcPr>
            <w:tcW w:type="dxa" w:w="2045"/>
            <w:vAlign w:val="top"/>
          </w:tcPr>
          <w:p>
            <w:r>
              <w:t>Document movement, errands, filing</w:t>
            </w:r>
          </w:p>
        </w:tc>
        <w:tc>
          <w:tcPr>
            <w:tcW w:type="dxa" w:w="2045"/>
            <w:vAlign w:val="top"/>
          </w:tcPr>
          <w:p>
            <w:r>
              <w:t>Blue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Receptionist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Corporate; Clinic; Hospital; Hotel; Salon; School</w:t>
            </w:r>
          </w:p>
        </w:tc>
        <w:tc>
          <w:tcPr>
            <w:tcW w:type="dxa" w:w="2045"/>
            <w:vAlign w:val="top"/>
          </w:tcPr>
          <w:p>
            <w:r>
              <w:t>Calls, visitors, scheduling, basic computer</w:t>
            </w:r>
          </w:p>
        </w:tc>
        <w:tc>
          <w:tcPr>
            <w:tcW w:type="dxa" w:w="2045"/>
            <w:vAlign w:val="top"/>
          </w:tcPr>
          <w:p>
            <w:r>
              <w:t>Service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Retail</w:t>
            </w:r>
          </w:p>
        </w:tc>
        <w:tc>
          <w:tcPr>
            <w:tcW w:type="dxa" w:w="2045"/>
            <w:vAlign w:val="top"/>
          </w:tcPr>
          <w:p>
            <w:r>
              <w:t>Retail &amp; Store Operations</w:t>
            </w:r>
          </w:p>
        </w:tc>
        <w:tc>
          <w:tcPr>
            <w:tcW w:type="dxa" w:w="2045"/>
            <w:vAlign w:val="top"/>
          </w:tcPr>
          <w:p>
            <w:r>
              <w:t>Sales Associate; Cashier; Store Associate; Merchandiser; Inventory; Picker/Packer; Supervisor</w:t>
            </w:r>
          </w:p>
        </w:tc>
        <w:tc>
          <w:tcPr>
            <w:tcW w:type="dxa" w:w="2045"/>
            <w:vAlign w:val="top"/>
          </w:tcPr>
          <w:p>
            <w:r>
              <w:t>POS, inventory, merchandising, service</w:t>
            </w:r>
          </w:p>
        </w:tc>
        <w:tc>
          <w:tcPr>
            <w:tcW w:type="dxa" w:w="2045"/>
            <w:vAlign w:val="top"/>
          </w:tcPr>
          <w:p>
            <w:r>
              <w:t>Service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Sales Executive</w:t>
            </w:r>
          </w:p>
        </w:tc>
        <w:tc>
          <w:tcPr>
            <w:tcW w:type="dxa" w:w="2045"/>
            <w:vAlign w:val="top"/>
          </w:tcPr>
          <w:p>
            <w:r>
              <w:t>Sales &amp; Business Development</w:t>
            </w:r>
          </w:p>
        </w:tc>
        <w:tc>
          <w:tcPr>
            <w:tcW w:type="dxa" w:w="2045"/>
            <w:vAlign w:val="top"/>
          </w:tcPr>
          <w:p>
            <w:r>
              <w:t>Inside; B2C; B2B; Telesales; Showroom; Account Executive</w:t>
            </w:r>
          </w:p>
        </w:tc>
        <w:tc>
          <w:tcPr>
            <w:tcW w:type="dxa" w:w="2045"/>
            <w:vAlign w:val="top"/>
          </w:tcPr>
          <w:p>
            <w:r>
              <w:t>Pitching, CRM, negotiation, closing</w:t>
            </w:r>
          </w:p>
        </w:tc>
        <w:tc>
          <w:tcPr>
            <w:tcW w:type="dxa" w:w="2045"/>
            <w:vAlign w:val="top"/>
          </w:tcPr>
          <w:p>
            <w:r>
              <w:t>White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Security Guard</w:t>
            </w:r>
          </w:p>
        </w:tc>
        <w:tc>
          <w:tcPr>
            <w:tcW w:type="dxa" w:w="2045"/>
            <w:vAlign w:val="top"/>
          </w:tcPr>
          <w:p>
            <w:r>
              <w:t>Facilities &amp; Security</w:t>
            </w:r>
          </w:p>
        </w:tc>
        <w:tc>
          <w:tcPr>
            <w:tcW w:type="dxa" w:w="2045"/>
            <w:vAlign w:val="top"/>
          </w:tcPr>
          <w:p>
            <w:r>
              <w:t>Unarmed; Armed; Corporate; Residential; Retail; Industrial; Supervisor; CCTV</w:t>
            </w:r>
          </w:p>
        </w:tc>
        <w:tc>
          <w:tcPr>
            <w:tcW w:type="dxa" w:w="2045"/>
            <w:vAlign w:val="top"/>
          </w:tcPr>
          <w:p>
            <w:r>
              <w:t>Access control, patrol, incident response</w:t>
            </w:r>
          </w:p>
        </w:tc>
        <w:tc>
          <w:tcPr>
            <w:tcW w:type="dxa" w:w="2045"/>
            <w:vAlign w:val="top"/>
          </w:tcPr>
          <w:p>
            <w:r>
              <w:t>Blue</w:t>
            </w:r>
          </w:p>
        </w:tc>
      </w:tr>
      <w:tr>
        <w:tc>
          <w:tcPr>
            <w:tcW w:type="dxa" w:w="2045"/>
            <w:vAlign w:val="top"/>
          </w:tcPr>
          <w:p>
            <w:r>
              <w:t>Software Developer</w:t>
            </w:r>
          </w:p>
        </w:tc>
        <w:tc>
          <w:tcPr>
            <w:tcW w:type="dxa" w:w="2045"/>
            <w:vAlign w:val="top"/>
          </w:tcPr>
          <w:p>
            <w:r>
              <w:t>Technology &amp; Software</w:t>
            </w:r>
          </w:p>
        </w:tc>
        <w:tc>
          <w:tcPr>
            <w:tcW w:type="dxa" w:w="2045"/>
            <w:vAlign w:val="top"/>
          </w:tcPr>
          <w:p>
            <w:r>
              <w:t>Frontend; Backend; Full-stack; Android; iOS; .NET; Java; Python; Node; DevOps</w:t>
            </w:r>
          </w:p>
        </w:tc>
        <w:tc>
          <w:tcPr>
            <w:tcW w:type="dxa" w:w="2045"/>
            <w:vAlign w:val="top"/>
          </w:tcPr>
          <w:p>
            <w:r>
              <w:t>Languages/frameworks, Git, APIs, DBs</w:t>
            </w:r>
          </w:p>
        </w:tc>
        <w:tc>
          <w:tcPr>
            <w:tcW w:type="dxa" w:w="2045"/>
            <w:vAlign w:val="top"/>
          </w:tcPr>
          <w:p>
            <w:r>
              <w:t>White</w:t>
            </w:r>
          </w:p>
        </w:tc>
      </w:tr>
      <w:tr>
        <w:tc>
          <w:tcPr>
            <w:tcW w:type="dxa" w:w="2045"/>
            <w:vAlign w:val="top"/>
          </w:tcPr>
          <w:p>
            <w:r>
              <w:t>Teacher</w:t>
            </w:r>
          </w:p>
        </w:tc>
        <w:tc>
          <w:tcPr>
            <w:tcW w:type="dxa" w:w="2045"/>
            <w:vAlign w:val="top"/>
          </w:tcPr>
          <w:p>
            <w:r>
              <w:t>Education &amp; Training</w:t>
            </w:r>
          </w:p>
        </w:tc>
        <w:tc>
          <w:tcPr>
            <w:tcW w:type="dxa" w:w="2045"/>
            <w:vAlign w:val="top"/>
          </w:tcPr>
          <w:p>
            <w:r>
              <w:t>Pre-primary; Primary; Secondary; Subject; Special Educator; Tutor; Online</w:t>
            </w:r>
          </w:p>
        </w:tc>
        <w:tc>
          <w:tcPr>
            <w:tcW w:type="dxa" w:w="2045"/>
            <w:vAlign w:val="top"/>
          </w:tcPr>
          <w:p>
            <w:r>
              <w:t>Pedagogy, subject knowledge, classroom/digital teaching</w:t>
            </w:r>
          </w:p>
        </w:tc>
        <w:tc>
          <w:tcPr>
            <w:tcW w:type="dxa" w:w="2045"/>
            <w:vAlign w:val="top"/>
          </w:tcPr>
          <w:p>
            <w:r>
              <w:t>White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Technician</w:t>
            </w:r>
          </w:p>
        </w:tc>
        <w:tc>
          <w:tcPr>
            <w:tcW w:type="dxa" w:w="2045"/>
            <w:vAlign w:val="top"/>
          </w:tcPr>
          <w:p>
            <w:r>
              <w:t>Engineering &amp; Technical Services</w:t>
            </w:r>
          </w:p>
        </w:tc>
        <w:tc>
          <w:tcPr>
            <w:tcW w:type="dxa" w:w="2045"/>
            <w:vAlign w:val="top"/>
          </w:tcPr>
          <w:p>
            <w:r>
              <w:t>Electrician; Plumber; HVAC; Appliance; Auto; Machine; Solar; Telecom; Field Service</w:t>
            </w:r>
          </w:p>
        </w:tc>
        <w:tc>
          <w:tcPr>
            <w:tcW w:type="dxa" w:w="2045"/>
            <w:vAlign w:val="top"/>
          </w:tcPr>
          <w:p>
            <w:r>
              <w:t>Diagnostics, tools, safety, trade skills</w:t>
            </w:r>
          </w:p>
        </w:tc>
        <w:tc>
          <w:tcPr>
            <w:tcW w:type="dxa" w:w="2045"/>
            <w:vAlign w:val="top"/>
          </w:tcPr>
          <w:p>
            <w:r>
              <w:t>Grey / Blue</w:t>
            </w:r>
          </w:p>
        </w:tc>
      </w:tr>
      <w:tr>
        <w:tc>
          <w:tcPr>
            <w:tcW w:type="dxa" w:w="2045"/>
            <w:vAlign w:val="top"/>
          </w:tcPr>
          <w:p>
            <w:r>
              <w:t>Telecalling/BPO</w:t>
            </w:r>
          </w:p>
        </w:tc>
        <w:tc>
          <w:tcPr>
            <w:tcW w:type="dxa" w:w="2045"/>
            <w:vAlign w:val="top"/>
          </w:tcPr>
          <w:p>
            <w:r>
              <w:t>Business Operations &amp; Administration</w:t>
            </w:r>
          </w:p>
        </w:tc>
        <w:tc>
          <w:tcPr>
            <w:tcW w:type="dxa" w:w="2045"/>
            <w:vAlign w:val="top"/>
          </w:tcPr>
          <w:p>
            <w:r>
              <w:t>Inbound; Outbound; Collections; Lead Gen; Domestic/International Voice; Chat/Email; Tech Support</w:t>
            </w:r>
          </w:p>
        </w:tc>
        <w:tc>
          <w:tcPr>
            <w:tcW w:type="dxa" w:w="2045"/>
            <w:vAlign w:val="top"/>
          </w:tcPr>
          <w:p>
            <w:r>
              <w:t>Communication, CRM, ticketing, typing</w:t>
            </w:r>
          </w:p>
        </w:tc>
        <w:tc>
          <w:tcPr>
            <w:tcW w:type="dxa" w:w="2045"/>
            <w:vAlign w:val="top"/>
          </w:tcPr>
          <w:p>
            <w:r>
              <w:t>Service / Pink-tag</w:t>
            </w:r>
          </w:p>
        </w:tc>
      </w:tr>
      <w:tr>
        <w:tc>
          <w:tcPr>
            <w:tcW w:type="dxa" w:w="2045"/>
            <w:vAlign w:val="top"/>
          </w:tcPr>
          <w:p>
            <w:r>
              <w:t>Trainer</w:t>
            </w:r>
          </w:p>
        </w:tc>
        <w:tc>
          <w:tcPr>
            <w:tcW w:type="dxa" w:w="2045"/>
            <w:vAlign w:val="top"/>
          </w:tcPr>
          <w:p>
            <w:r>
              <w:t>Education &amp; Training</w:t>
            </w:r>
          </w:p>
        </w:tc>
        <w:tc>
          <w:tcPr>
            <w:tcW w:type="dxa" w:w="2045"/>
            <w:vAlign w:val="top"/>
          </w:tcPr>
          <w:p>
            <w:r>
              <w:t>Corporate; Process; Sales; Soft Skills; Technical; Vocational</w:t>
            </w:r>
          </w:p>
        </w:tc>
        <w:tc>
          <w:tcPr>
            <w:tcW w:type="dxa" w:w="2045"/>
            <w:vAlign w:val="top"/>
          </w:tcPr>
          <w:p>
            <w:r>
              <w:t>Facilitation, assessment, instructional design</w:t>
            </w:r>
          </w:p>
        </w:tc>
        <w:tc>
          <w:tcPr>
            <w:tcW w:type="dxa" w:w="2045"/>
            <w:vAlign w:val="top"/>
          </w:tcPr>
          <w:p>
            <w:r>
              <w:t>White / Service</w:t>
            </w:r>
          </w:p>
        </w:tc>
      </w:tr>
      <w:tr>
        <w:tc>
          <w:tcPr>
            <w:tcW w:type="dxa" w:w="2045"/>
            <w:vAlign w:val="top"/>
          </w:tcPr>
          <w:p>
            <w:r>
              <w:t>Other</w:t>
            </w:r>
          </w:p>
        </w:tc>
        <w:tc>
          <w:tcPr>
            <w:tcW w:type="dxa" w:w="2045"/>
            <w:vAlign w:val="top"/>
          </w:tcPr>
          <w:p>
            <w:r>
              <w:t>UNMAPPED INTAKE</w:t>
            </w:r>
          </w:p>
        </w:tc>
        <w:tc>
          <w:tcPr>
            <w:tcW w:type="dxa" w:w="2045"/>
            <w:vAlign w:val="top"/>
          </w:tcPr>
          <w:p>
            <w:r>
              <w:t>Temporary value only; taxonomy review must map it to a canonical role</w:t>
            </w:r>
          </w:p>
        </w:tc>
        <w:tc>
          <w:tcPr>
            <w:tcW w:type="dxa" w:w="2045"/>
            <w:vAlign w:val="top"/>
          </w:tcPr>
          <w:p>
            <w:r>
              <w:t>Raw title + mapping workflow</w:t>
            </w:r>
          </w:p>
        </w:tc>
        <w:tc>
          <w:tcPr>
            <w:tcW w:type="dxa" w:w="2045"/>
            <w:vAlign w:val="top"/>
          </w:tcPr>
          <w:p>
            <w:r>
              <w:t>N/A</w:t>
            </w:r>
          </w:p>
        </w:tc>
      </w:tr>
    </w:tbl>
    <w:p>
      <w:pPr>
        <w:pStyle w:val="Heading1"/>
      </w:pPr>
      <w:r>
        <w:t>7. Worked example: Driver taxonomy</w:t>
      </w:r>
    </w:p>
    <w:p>
      <w:pPr>
        <w:pStyle w:val="CodeBlock"/>
      </w:pPr>
      <w:r>
        <w:t>JobFamily: Transport &amp; Driving</w:t>
        <w:br/>
        <w:t>Role: Driver</w:t>
        <w:br/>
        <w:t xml:space="preserve">  ├─ Specialisation: Car / LMV Driver</w:t>
        <w:br/>
        <w:t xml:space="preserve">  │    ├─ WorkContext: Personal Driver</w:t>
        <w:br/>
        <w:t xml:space="preserve">  │    ├─ WorkContext: Corporate Chauffeur</w:t>
        <w:br/>
        <w:t xml:space="preserve">  │    ├─ WorkContext: Taxi / Cab</w:t>
        <w:br/>
        <w:t xml:space="preserve">  │    └─ WorkContext: Ride-hailing</w:t>
        <w:br/>
        <w:t xml:space="preserve">  ├─ Specialisation: Three-Wheeler Driver</w:t>
        <w:br/>
        <w:t xml:space="preserve">  │    ├─ Auto-rickshaw</w:t>
        <w:br/>
        <w:t xml:space="preserve">  │    ├─ E-rickshaw</w:t>
        <w:br/>
        <w:t xml:space="preserve">  │    └─ Goods three-wheeler</w:t>
        <w:br/>
        <w:t xml:space="preserve">  ├─ Specialisation: Light Commercial Vehicle / Tempo</w:t>
        <w:br/>
        <w:t xml:space="preserve">  │    ├─ Pickup / Mini-truck</w:t>
        <w:br/>
        <w:t xml:space="preserve">  │    └─ Last-mile distribution</w:t>
        <w:br/>
        <w:t xml:space="preserve">  ├─ Specialisation: Heavy Goods Vehicle</w:t>
        <w:br/>
        <w:t xml:space="preserve">  │    ├─ Truck / Trailer / Container / Tanker</w:t>
        <w:br/>
        <w:t xml:space="preserve">  │    └─ Long-haul</w:t>
        <w:br/>
        <w:t xml:space="preserve">  └─ Specialisation: Passenger Vehicle</w:t>
        <w:br/>
        <w:t xml:space="preserve">       ├─ Bus / Staff Bus / School Bus</w:t>
        <w:br/>
        <w:t xml:space="preserve">       └─ Tourist Coach</w:t>
        <w:br/>
        <w:t>Parallel attributes: licence class, vehicle/equipment, own vehicle, shift, outstation, route familiarity, languages, engagement type, platform experience, city/radius.</w:t>
      </w:r>
    </w:p>
    <w:p>
      <w:pPr>
        <w:pStyle w:val="Heading1"/>
      </w:pPr>
      <w:r>
        <w:t>8. GraphQL schema strategy</w:t>
      </w:r>
    </w:p>
    <w:p>
      <w:r>
        <w:t>GraphQL should expose the independent axes rather than mirror SQL tables one-for-one. Use stable IDs/codes, input objects for filters, cursor pagination, and explicit qualification/credential filters. Keep taxonomy lookups cacheable and versioned.</w:t>
      </w:r>
    </w:p>
    <w:p>
      <w:pPr>
        <w:pStyle w:val="CodeBlock"/>
      </w:pPr>
      <w:r>
        <w:t>enum EngagementType { PERMANENT FIXED_TERM CONTRACT GIG PLATFORM_GIG FREELANCE APPRENTICESHIP ARTICLESHIP SELF_EMPLOYED }</w:t>
        <w:br/>
        <w:t>enum WorkMode { ONSITE FIELD HYBRID REMOTE HOME_BASED }</w:t>
        <w:br/>
        <w:t>enum MarketSegmentTag { BLUE WHITE GREY SERVICE PINK_LEGACY HAZARDOUS_OPERATIONS }</w:t>
        <w:br/>
        <w:br/>
        <w:t>input CandidateSearchInput {</w:t>
        <w:br/>
        <w:t xml:space="preserve">  roleIds: [ID!]</w:t>
        <w:br/>
        <w:t xml:space="preserve">  specialisationIds: [ID!]</w:t>
        <w:br/>
        <w:t xml:space="preserve">  skillFilters: [SkillRequirementInput!]</w:t>
        <w:br/>
        <w:t xml:space="preserve">  credentialFilters: [CredentialRequirementInput!]</w:t>
        <w:br/>
        <w:t xml:space="preserve">  engagementTypes: [EngagementType!]</w:t>
        <w:br/>
        <w:t xml:space="preserve">  workModes: [WorkMode!]</w:t>
        <w:br/>
        <w:t xml:space="preserve">  marketTags: [MarketSegmentTag!]</w:t>
        <w:br/>
        <w:t xml:space="preserve">  location: LocationRadiusInput</w:t>
        <w:br/>
        <w:t xml:space="preserve">  languages: [LanguageRequirementInput!]</w:t>
        <w:br/>
        <w:t xml:space="preserve">  minExperienceMonths: Int</w:t>
        <w:br/>
        <w:t xml:space="preserve">  maxNoticePeriodDays: Int</w:t>
        <w:br/>
        <w:t xml:space="preserve">  shiftIds: [ID!]</w:t>
        <w:br/>
        <w:t xml:space="preserve">  compensation: CompensationFilterInput</w:t>
        <w:br/>
        <w:t xml:space="preserve">  verifiedOnly: Boolean</w:t>
        <w:br/>
        <w:t xml:space="preserve">  taxonomyVersion: String</w:t>
        <w:br/>
        <w:t>}</w:t>
        <w:br/>
        <w:br/>
        <w:t>type Query {</w:t>
        <w:br/>
        <w:t xml:space="preserve">  jobFamilies(version: String): [JobFamily!]!</w:t>
        <w:br/>
        <w:t xml:space="preserve">  roles(familyId: ID, query: String, first: Int = 50, after: String): RoleConnection!</w:t>
        <w:br/>
        <w:t xml:space="preserve">  candidateSearch(input: CandidateSearchInput!, first: Int = 25, after: String): CandidateConnection!</w:t>
        <w:br/>
        <w:t>}</w:t>
        <w:br/>
        <w:br/>
        <w:t>type CandidateConnection { edges: [CandidateEdge!]! pageInfo: PageInfo! totalCount: Int }</w:t>
      </w:r>
    </w:p>
    <w:p>
      <w:pPr>
        <w:pStyle w:val="Heading2"/>
      </w:pPr>
      <w:r>
        <w:t>8.1 Query execution order</w:t>
      </w:r>
    </w:p>
    <w:p>
      <w:pPr>
        <w:pStyle w:val="ListNumber"/>
      </w:pPr>
      <w:r>
        <w:t>1. Apply hard eligibility: role/specialisation, active credential, geography/radius, work mode, shift, availability.</w:t>
      </w:r>
    </w:p>
    <w:p>
      <w:pPr>
        <w:pStyle w:val="ListNumber"/>
      </w:pPr>
      <w:r>
        <w:t>2. Apply structured skill constraints and experience thresholds.</w:t>
      </w:r>
    </w:p>
    <w:p>
      <w:pPr>
        <w:pStyle w:val="ListNumber"/>
      </w:pPr>
      <w:r>
        <w:t>3. Apply optional semantic similarity over title/experience text only after structured eligibility.</w:t>
      </w:r>
    </w:p>
    <w:p>
      <w:pPr>
        <w:pStyle w:val="ListNumber"/>
      </w:pPr>
      <w:r>
        <w:t>4. Rank by verified evidence, role relevance, required-skill coverage, experience, availability freshness and distance.</w:t>
      </w:r>
    </w:p>
    <w:p>
      <w:pPr>
        <w:pStyle w:val="ListNumber"/>
      </w:pPr>
      <w:r>
        <w:t>5. Enforce organisation subscription entitlements and candidate privacy before returning PII/contact details.</w:t>
      </w:r>
    </w:p>
    <w:p>
      <w:pPr>
        <w:pStyle w:val="Heading2"/>
      </w:pPr>
      <w:r>
        <w:t>8.2 Performance rules for GraphQL</w:t>
      </w:r>
    </w:p>
    <w:p>
      <w:pPr>
        <w:pStyle w:val="ListBullet"/>
      </w:pPr>
      <w:r>
        <w:t>Use cursor/keyset pagination, not deep OFFSET pagination, for candidateSearch.</w:t>
      </w:r>
    </w:p>
    <w:p>
      <w:pPr>
        <w:pStyle w:val="ListBullet"/>
      </w:pPr>
      <w:r>
        <w:t>Batch role/skill/credential relations with DataLoader-style resolvers to avoid N+1 queries.</w:t>
      </w:r>
    </w:p>
    <w:p>
      <w:pPr>
        <w:pStyle w:val="ListBullet"/>
      </w:pPr>
      <w:r>
        <w:t>Denormalize only search projections: maintain a CandidateSearchDocument / search index fed from canonical relational data.</w:t>
      </w:r>
    </w:p>
    <w:p>
      <w:pPr>
        <w:pStyle w:val="ListBullet"/>
      </w:pPr>
      <w:r>
        <w:t>Use immutable taxonomy IDs; update names/aliases through versioned records rather than recycling IDs.</w:t>
      </w:r>
    </w:p>
    <w:p>
      <w:pPr>
        <w:pStyle w:val="ListBullet"/>
      </w:pPr>
      <w:r>
        <w:t>Index CandidateOccupation(role_id, specialisation_id, candidate_id), CandidateSkill(skill_id, candidate_id), active credentials, geo cells/PIN and availability.</w:t>
      </w:r>
    </w:p>
    <w:p>
      <w:pPr>
        <w:pStyle w:val="ListBullet"/>
      </w:pPr>
      <w:r>
        <w:t>Separate public profile fields from protected contact PII; contact reveal should be a mutation/event with entitlement + audit.</w:t>
      </w:r>
    </w:p>
    <w:p>
      <w:pPr>
        <w:pStyle w:val="ListBullet"/>
      </w:pPr>
      <w:r>
        <w:t>Persist saved searches as normalized filter JSON plus taxonomy version to allow deterministic reruns.</w:t>
      </w:r>
    </w:p>
    <w:p>
      <w:pPr>
        <w:pStyle w:val="Heading1"/>
      </w:pPr>
      <w:r>
        <w:t>9. Taxonomy governance and versioning</w:t>
      </w:r>
    </w:p>
    <w:p>
      <w:pPr>
        <w:pStyle w:val="ListBullet"/>
      </w:pPr>
      <w:r>
        <w:t>TaxonomyVersion(id, semantic_version, effective_from, status, release_notes).</w:t>
      </w:r>
    </w:p>
    <w:p>
      <w:pPr>
        <w:pStyle w:val="ListBullet"/>
      </w:pPr>
      <w:r>
        <w:t>Never delete used roles; mark inactive/deprecated and map successor_role_id.</w:t>
      </w:r>
    </w:p>
    <w:p>
      <w:pPr>
        <w:pStyle w:val="ListBullet"/>
      </w:pPr>
      <w:r>
        <w:t>External mappings must include framework version because NCO/NIC/QP/NOS revisions can change independently.</w:t>
      </w:r>
    </w:p>
    <w:p>
      <w:pPr>
        <w:pStyle w:val="ListBullet"/>
      </w:pPr>
      <w:r>
        <w:t>“Other” is an intake state only. Every unmatched title enters a review queue and receives a canonical mapping or a new governed role.</w:t>
      </w:r>
    </w:p>
    <w:p>
      <w:pPr>
        <w:pStyle w:val="ListBullet"/>
      </w:pPr>
      <w:r>
        <w:t>RoleAlias is region/language-aware. Search aliases can include colloquial Indian terms while canonical labels remain neutral/professional.</w:t>
      </w:r>
    </w:p>
    <w:p>
      <w:pPr>
        <w:pStyle w:val="ListBullet"/>
      </w:pPr>
      <w:r>
        <w:t>Use one Role across cities; geography is always a separate filter. Metro/Tier-1/Tier-2/Tier-3 is a mutable market attribute, not role identity.</w:t>
      </w:r>
    </w:p>
    <w:p>
      <w:pPr>
        <w:pStyle w:val="Heading1"/>
      </w:pPr>
      <w:r>
        <w:t>10. Foundation rules to lock before implementation</w:t>
      </w:r>
    </w:p>
    <w:p>
      <w:r>
        <w:rPr>
          <w:b/>
        </w:rPr>
        <w:t xml:space="preserve">RULE-01 </w:t>
      </w:r>
      <w:r>
        <w:t>Occupation is the core; collar is a tag.</w:t>
      </w:r>
    </w:p>
    <w:p>
      <w:r>
        <w:rPr>
          <w:b/>
        </w:rPr>
        <w:t xml:space="preserve">RULE-02 </w:t>
      </w:r>
      <w:r>
        <w:t>Industry (NIC) and occupation (NCO) are independent.</w:t>
      </w:r>
    </w:p>
    <w:p>
      <w:r>
        <w:rPr>
          <w:b/>
        </w:rPr>
        <w:t xml:space="preserve">RULE-03 </w:t>
      </w:r>
      <w:r>
        <w:t>Gig/platform is engagement/channel, never a parent occupation.</w:t>
      </w:r>
    </w:p>
    <w:p>
      <w:r>
        <w:rPr>
          <w:b/>
        </w:rPr>
        <w:t xml:space="preserve">RULE-04 </w:t>
      </w:r>
      <w:r>
        <w:t>Candidate ↔ occupation and candidate ↔ skill are many-to-many.</w:t>
      </w:r>
    </w:p>
    <w:p>
      <w:r>
        <w:rPr>
          <w:b/>
        </w:rPr>
        <w:t xml:space="preserve">RULE-05 </w:t>
      </w:r>
      <w:r>
        <w:t>Work From Home is WorkMode=REMOTE/HOME_BASED, never a duplicate role.</w:t>
      </w:r>
    </w:p>
    <w:p>
      <w:r>
        <w:rPr>
          <w:b/>
        </w:rPr>
        <w:t xml:space="preserve">RULE-06 </w:t>
      </w:r>
      <w:r>
        <w:t>Government is EmployerSector, never an occupation.</w:t>
      </w:r>
    </w:p>
    <w:p>
      <w:r>
        <w:rPr>
          <w:b/>
        </w:rPr>
        <w:t xml:space="preserve">RULE-07 </w:t>
      </w:r>
      <w:r>
        <w:t>Articleship/apprenticeship are training/engagement dimensions linked to a functional occupation.</w:t>
      </w:r>
    </w:p>
    <w:p>
      <w:r>
        <w:rPr>
          <w:b/>
        </w:rPr>
        <w:t xml:space="preserve">RULE-08 </w:t>
      </w:r>
      <w:r>
        <w:t>Credentials are structured, expirable and verifiable.</w:t>
      </w:r>
    </w:p>
    <w:p>
      <w:r>
        <w:rPr>
          <w:b/>
        </w:rPr>
        <w:t xml:space="preserve">RULE-09 </w:t>
      </w:r>
      <w:r>
        <w:t>Aliases/local-language terms are separate from canonical role names.</w:t>
      </w:r>
    </w:p>
    <w:p>
      <w:r>
        <w:rPr>
          <w:b/>
        </w:rPr>
        <w:t xml:space="preserve">RULE-10 </w:t>
      </w:r>
      <w:r>
        <w:t>Search is structured-first, semantic-second.</w:t>
      </w:r>
    </w:p>
    <w:p>
      <w:r>
        <w:rPr>
          <w:b/>
        </w:rPr>
        <w:t xml:space="preserve">RULE-11 </w:t>
      </w:r>
      <w:r>
        <w:t>Taxonomy and external mappings are versioned.</w:t>
      </w:r>
    </w:p>
    <w:p>
      <w:r>
        <w:rPr>
          <w:b/>
        </w:rPr>
        <w:t xml:space="preserve">RULE-12 </w:t>
      </w:r>
      <w:r>
        <w:t>Candidate PII access is consent-, entitlement- and audit-controlled.</w:t>
      </w:r>
    </w:p>
    <w:p>
      <w:pPr>
        <w:pStyle w:val="Heading1"/>
      </w:pPr>
      <w:r>
        <w:t>11. Research references</w:t>
      </w:r>
    </w:p>
    <w:p>
      <w:r>
        <w:t>Sources were re-checked for this 25 September 2026 architecture pass. Government/ILO sources are treated as authoritative for formal classifications; dictionary/market sources are used only to interpret informal collar terminology.</w:t>
      </w:r>
    </w:p>
    <w:p>
      <w:r>
        <w:rPr>
          <w:b/>
        </w:rPr>
        <w:t xml:space="preserve">[S1] Ministry of Labour &amp; Employment, National Classification of Occupations 2015, Volume I. </w:t>
      </w:r>
      <w:r>
        <w:t xml:space="preserve">NCO-2015 structure: 8-digit hierarchy, alignment to ISCO-08, linkage to QP/NOS/NSQF. </w:t>
      </w:r>
      <w:hyperlink r:id="rId9">
        <w:r>
          <w:rPr>
            <w:color w:val="0563C1"/>
            <w:u w:val="single"/>
          </w:rPr>
          <w:t>https://labour.gov.in/sites/default/files/National%20Classification%20of%20Occupations%20_Vol%20I-%202015.pdf</w:t>
        </w:r>
      </w:hyperlink>
    </w:p>
    <w:p>
      <w:r>
        <w:rPr>
          <w:b/>
        </w:rPr>
        <w:t xml:space="preserve">[S2] Ministry of Labour &amp; Employment, National Classification of Occupations 2015, Volume II-B. </w:t>
      </w:r>
      <w:r>
        <w:t xml:space="preserve">NCO covers 3,600 civilian occupations across 52 sectors; describes duties and skill requirements. </w:t>
      </w:r>
      <w:hyperlink r:id="rId10">
        <w:r>
          <w:rPr>
            <w:color w:val="0563C1"/>
            <w:u w:val="single"/>
          </w:rPr>
          <w:t>https://labour.gov.in/sites/default/files/National%20Classification%20of%20Occupations_Vol%20II-B-%202015.pdf</w:t>
        </w:r>
      </w:hyperlink>
    </w:p>
    <w:p>
      <w:r>
        <w:rPr>
          <w:b/>
        </w:rPr>
        <w:t xml:space="preserve">[S3] MoSPI, National Industrial Classification 2025. </w:t>
      </w:r>
      <w:r>
        <w:t xml:space="preserve">Current Indian industry/economic activity taxonomy; includes concordance with NIC-2008. </w:t>
      </w:r>
      <w:hyperlink r:id="rId11">
        <w:r>
          <w:rPr>
            <w:color w:val="0563C1"/>
            <w:u w:val="single"/>
          </w:rPr>
          <w:t>https://www.mospi.gov.in/sites/default/files/main_menu/national_industrial_classification/NIC_2025Final_18112025.pdf</w:t>
        </w:r>
      </w:hyperlink>
    </w:p>
    <w:p>
      <w:r>
        <w:rPr>
          <w:b/>
        </w:rPr>
        <w:t xml:space="preserve">[S4] National Qualifications Register, NSQF Gazette Notification 2023. </w:t>
      </w:r>
      <w:r>
        <w:t xml:space="preserve">NSQF levels 1-8 with intermediate levels; competency/outcome descriptors. </w:t>
      </w:r>
      <w:hyperlink r:id="rId12">
        <w:r>
          <w:rPr>
            <w:color w:val="0563C1"/>
            <w:u w:val="single"/>
          </w:rPr>
          <w:t>https://www.nqr.gov.in/downloads/pdfs/NSQF_Gazette_Notification.pdf</w:t>
        </w:r>
      </w:hyperlink>
    </w:p>
    <w:p>
      <w:r>
        <w:rPr>
          <w:b/>
        </w:rPr>
        <w:t xml:space="preserve">[S5] NSDC, Sector Skill Councils. </w:t>
      </w:r>
      <w:r>
        <w:t xml:space="preserve">Sector Skill Councils identify skill needs and develop competency standards/qualifications. </w:t>
      </w:r>
      <w:hyperlink r:id="rId13">
        <w:r>
          <w:rPr>
            <w:color w:val="0563C1"/>
            <w:u w:val="single"/>
          </w:rPr>
          <w:t>https://nsdcindia.org/sector-skill-councils</w:t>
        </w:r>
      </w:hyperlink>
    </w:p>
    <w:p>
      <w:r>
        <w:rPr>
          <w:b/>
        </w:rPr>
        <w:t xml:space="preserve">[S6] NSDC, National Occupational Standards and Model Curriculum. </w:t>
      </w:r>
      <w:r>
        <w:t xml:space="preserve">NOS define workplace functions; sets of NOS aligned to a job role form a Qualification Pack. </w:t>
      </w:r>
      <w:hyperlink r:id="rId14">
        <w:r>
          <w:rPr>
            <w:color w:val="0563C1"/>
            <w:u w:val="single"/>
          </w:rPr>
          <w:t>https://www.nsdcindia.org/national-occupational-standards-and-model-curriculum</w:t>
        </w:r>
      </w:hyperlink>
    </w:p>
    <w:p>
      <w:r>
        <w:rPr>
          <w:b/>
        </w:rPr>
        <w:t xml:space="preserve">[S7] NITI Aayog, India's Booming Gig and Platform Economy. </w:t>
      </w:r>
      <w:r>
        <w:t xml:space="preserve">Gig workforce estimates/projections and analysis of platform/non-platform work. </w:t>
      </w:r>
      <w:hyperlink r:id="rId15">
        <w:r>
          <w:rPr>
            <w:color w:val="0563C1"/>
            <w:u w:val="single"/>
          </w:rPr>
          <w:t>https://www.niti.gov.in/node/375</w:t>
        </w:r>
      </w:hyperlink>
    </w:p>
    <w:p>
      <w:r>
        <w:rPr>
          <w:b/>
        </w:rPr>
        <w:t xml:space="preserve">[S8] Ministry of Labour &amp; Employment, Code on Social Security 2020. </w:t>
      </w:r>
      <w:r>
        <w:t xml:space="preserve">Statutory definitions of gig worker, platform worker, home-based worker and fixed-term employment. </w:t>
      </w:r>
      <w:hyperlink r:id="rId16">
        <w:r>
          <w:rPr>
            <w:color w:val="0563C1"/>
            <w:u w:val="single"/>
          </w:rPr>
          <w:t>https://labour.gov.in/sites/default/files/ss_code_as_passed_by_lok_sabha.pdf</w:t>
        </w:r>
      </w:hyperlink>
    </w:p>
    <w:p>
      <w:r>
        <w:rPr>
          <w:b/>
        </w:rPr>
        <w:t xml:space="preserve">[S9] e-Shram FAQ. </w:t>
      </w:r>
      <w:r>
        <w:t xml:space="preserve">Distinguishes occupation from skill and recognizes primary and secondary occupations. </w:t>
      </w:r>
      <w:hyperlink r:id="rId17">
        <w:r>
          <w:rPr>
            <w:color w:val="0563C1"/>
            <w:u w:val="single"/>
          </w:rPr>
          <w:t>https://eshram.gov.in/faqs</w:t>
        </w:r>
      </w:hyperlink>
    </w:p>
    <w:p>
      <w:r>
        <w:rPr>
          <w:b/>
        </w:rPr>
        <w:t xml:space="preserve">[S10] e-Shram Portal. </w:t>
      </w:r>
      <w:r>
        <w:t xml:space="preserve">National database of unorganised workers includes occupation, occupation type, education and skill types, including gig/platform workers. </w:t>
      </w:r>
      <w:hyperlink r:id="rId18">
        <w:r>
          <w:rPr>
            <w:color w:val="0563C1"/>
            <w:u w:val="single"/>
          </w:rPr>
          <w:t>https://eshram.gov.in/e-shram-portal</w:t>
        </w:r>
      </w:hyperlink>
    </w:p>
    <w:p>
      <w:r>
        <w:rPr>
          <w:b/>
        </w:rPr>
        <w:t xml:space="preserve">[S11] ILO, ISCO-08. </w:t>
      </w:r>
      <w:r>
        <w:t xml:space="preserve">International occupation hierarchy and definitions of job, occupation, skill level and skill specialization. </w:t>
      </w:r>
      <w:hyperlink r:id="rId19">
        <w:r>
          <w:rPr>
            <w:color w:val="0563C1"/>
            <w:u w:val="single"/>
          </w:rPr>
          <w:t>https://isco.ilo.org/en/isco-08/</w:t>
        </w:r>
      </w:hyperlink>
    </w:p>
    <w:p>
      <w:r>
        <w:rPr>
          <w:b/>
        </w:rPr>
        <w:t xml:space="preserve">[S12] ILO, Occupational Classification Tools &amp; Resources. </w:t>
      </w:r>
      <w:r>
        <w:t xml:space="preserve">Occupation classification should use tasks/duties as core variable; similarity criteria include skill level and specialization. </w:t>
      </w:r>
      <w:hyperlink r:id="rId20">
        <w:r>
          <w:rPr>
            <w:color w:val="0563C1"/>
            <w:u w:val="single"/>
          </w:rPr>
          <w:t>https://isco.ilo.org/en/resource/</w:t>
        </w:r>
      </w:hyperlink>
    </w:p>
    <w:p>
      <w:r>
        <w:rPr>
          <w:b/>
        </w:rPr>
        <w:t xml:space="preserve">[S13] Cambridge Dictionary, blue-collar. </w:t>
      </w:r>
      <w:r>
        <w:t xml:space="preserve">Common-language definition of physical/manual work; demonstrates collar labels are descriptive rather than formal Indian occupational codes. </w:t>
      </w:r>
      <w:hyperlink r:id="rId21">
        <w:r>
          <w:rPr>
            <w:color w:val="0563C1"/>
            <w:u w:val="single"/>
          </w:rPr>
          <w:t>https://dictionary.cambridge.org/dictionary/english/blue-collar</w:t>
        </w:r>
      </w:hyperlink>
    </w:p>
    <w:p>
      <w:r>
        <w:rPr>
          <w:b/>
        </w:rPr>
        <w:t xml:space="preserve">[S14] Cambridge Dictionary, white-collar. </w:t>
      </w:r>
      <w:r>
        <w:t xml:space="preserve">Common-language definition of office/mental work. </w:t>
      </w:r>
      <w:hyperlink r:id="rId22">
        <w:r>
          <w:rPr>
            <w:color w:val="0563C1"/>
            <w:u w:val="single"/>
          </w:rPr>
          <w:t>https://dictionary.cambridge.org/dictionary/english/white-collar</w:t>
        </w:r>
      </w:hyperlink>
    </w:p>
    <w:p>
      <w:r>
        <w:rPr>
          <w:b/>
        </w:rPr>
        <w:t xml:space="preserve">[S15] Cambridge Dictionary, pink-collar. </w:t>
      </w:r>
      <w:r>
        <w:t xml:space="preserve">Historical gender-associated label; should not be a canonical hierarchy axis. </w:t>
      </w:r>
      <w:hyperlink r:id="rId23">
        <w:r>
          <w:rPr>
            <w:color w:val="0563C1"/>
            <w:u w:val="single"/>
          </w:rPr>
          <w:t>https://dictionary.cambridge.org/us/dictionary/english/pink-collar</w:t>
        </w:r>
      </w:hyperlink>
    </w:p>
    <w:p>
      <w:r>
        <w:rPr>
          <w:b/>
        </w:rPr>
        <w:t xml:space="preserve">[S16] MeitY, Digital Personal Data Protection Rules 2025. </w:t>
      </w:r>
      <w:r>
        <w:t xml:space="preserve">Current privacy-rule publication page relevant to candidate data processing and access controls. </w:t>
      </w:r>
      <w:hyperlink r:id="rId24">
        <w:r>
          <w:rPr>
            <w:color w:val="0563C1"/>
            <w:u w:val="single"/>
          </w:rPr>
          <w:t>https://www.meity.gov.in/documents/act-and-policies/digital-personal-data-protection-rules-2025-gDOxUjMtQWa?pageTitle=Digital-Personal-Data-Protection-Rules-2025%C3%AF%C2%BF%C2%BC</w:t>
        </w:r>
      </w:hyperlink>
    </w:p>
    <w:p>
      <w:pPr>
        <w:pStyle w:val="Heading1"/>
      </w:pPr>
      <w:r>
        <w:t>Appendix A. SQL Server starter DDL (conceptual)</w:t>
      </w:r>
    </w:p>
    <w:p>
      <w:pPr>
        <w:pStyle w:val="CodeBlock"/>
      </w:pPr>
      <w:r>
        <w:t>CREATE TABLE dbo.Role (</w:t>
        <w:br/>
        <w:t xml:space="preserve">    Id bigint IDENTITY PRIMARY KEY,</w:t>
        <w:br/>
        <w:t xml:space="preserve">    JobFamilyId bigint NOT NULL,</w:t>
        <w:br/>
        <w:t xml:space="preserve">    CanonicalName nvarchar(200) NOT NULL,</w:t>
        <w:br/>
        <w:t xml:space="preserve">    Slug nvarchar(200) NOT NULL,</w:t>
        <w:br/>
        <w:t xml:space="preserve">    TaxonomyVersionId bigint NOT NULL,</w:t>
        <w:br/>
        <w:t xml:space="preserve">    IsActive bit NOT NULL DEFAULT 1,</w:t>
        <w:br/>
        <w:t xml:space="preserve">    ValidFrom datetime2 NOT NULL DEFAULT sysutcdatetime(),</w:t>
        <w:br/>
        <w:t xml:space="preserve">    ValidTo datetime2 NULL</w:t>
        <w:br/>
        <w:t>);</w:t>
        <w:br/>
        <w:br/>
        <w:t>CREATE TABLE dbo.CandidateOccupation (</w:t>
        <w:br/>
        <w:t xml:space="preserve">    CandidateId bigint NOT NULL,</w:t>
        <w:br/>
        <w:t xml:space="preserve">    RoleId bigint NOT NULL,</w:t>
        <w:br/>
        <w:t xml:space="preserve">    SpecialisationId bigint NULL,</w:t>
        <w:br/>
        <w:t xml:space="preserve">    IsPrimary bit NOT NULL DEFAULT 0,</w:t>
        <w:br/>
        <w:t xml:space="preserve">    Priority tinyint NULL,</w:t>
        <w:br/>
        <w:t xml:space="preserve">    ExperienceMonths int NULL,</w:t>
        <w:br/>
        <w:t xml:space="preserve">    IsCurrent bit NOT NULL DEFAULT 0,</w:t>
        <w:br/>
        <w:t xml:space="preserve">    VerificationStatus tinyint NOT NULL DEFAULT 0,</w:t>
        <w:br/>
        <w:t xml:space="preserve">    CONSTRAINT PK_CandidateOccupation PRIMARY KEY (CandidateId, RoleId, SpecialisationId)</w:t>
        <w:br/>
        <w:t>);</w:t>
        <w:br/>
        <w:br/>
        <w:t>CREATE INDEX IX_CandidateOccupation_Search</w:t>
        <w:br/>
        <w:t>ON dbo.CandidateOccupation(RoleId, SpecialisationId, ExperienceMonths, CandidateId);</w:t>
      </w:r>
    </w:p>
    <w:sectPr w:rsidR="00FC693F" w:rsidRPr="0006063C" w:rsidSect="00034616">
      <w:footerReference w:type="default" r:id="rId2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IndiaWorks Workforce Taxonomy Architecture v2.0 — 25 Sep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20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60449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F3F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3620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abour.gov.in/sites/default/files/National%20Classification%20of%20Occupations%20_Vol%20I-%202015.pdf" TargetMode="External"/><Relationship Id="rId10" Type="http://schemas.openxmlformats.org/officeDocument/2006/relationships/hyperlink" Target="https://labour.gov.in/sites/default/files/National%20Classification%20of%20Occupations_Vol%20II-B-%202015.pdf" TargetMode="External"/><Relationship Id="rId11" Type="http://schemas.openxmlformats.org/officeDocument/2006/relationships/hyperlink" Target="https://www.mospi.gov.in/sites/default/files/main_menu/national_industrial_classification/NIC_2025Final_18112025.pdf" TargetMode="External"/><Relationship Id="rId12" Type="http://schemas.openxmlformats.org/officeDocument/2006/relationships/hyperlink" Target="https://www.nqr.gov.in/downloads/pdfs/NSQF_Gazette_Notification.pdf" TargetMode="External"/><Relationship Id="rId13" Type="http://schemas.openxmlformats.org/officeDocument/2006/relationships/hyperlink" Target="https://nsdcindia.org/sector-skill-councils" TargetMode="External"/><Relationship Id="rId14" Type="http://schemas.openxmlformats.org/officeDocument/2006/relationships/hyperlink" Target="https://www.nsdcindia.org/national-occupational-standards-and-model-curriculum" TargetMode="External"/><Relationship Id="rId15" Type="http://schemas.openxmlformats.org/officeDocument/2006/relationships/hyperlink" Target="https://www.niti.gov.in/node/375" TargetMode="External"/><Relationship Id="rId16" Type="http://schemas.openxmlformats.org/officeDocument/2006/relationships/hyperlink" Target="https://labour.gov.in/sites/default/files/ss_code_as_passed_by_lok_sabha.pdf" TargetMode="External"/><Relationship Id="rId17" Type="http://schemas.openxmlformats.org/officeDocument/2006/relationships/hyperlink" Target="https://eshram.gov.in/faqs" TargetMode="External"/><Relationship Id="rId18" Type="http://schemas.openxmlformats.org/officeDocument/2006/relationships/hyperlink" Target="https://eshram.gov.in/e-shram-portal" TargetMode="External"/><Relationship Id="rId19" Type="http://schemas.openxmlformats.org/officeDocument/2006/relationships/hyperlink" Target="https://isco.ilo.org/en/isco-08/" TargetMode="External"/><Relationship Id="rId20" Type="http://schemas.openxmlformats.org/officeDocument/2006/relationships/hyperlink" Target="https://isco.ilo.org/en/resource/" TargetMode="External"/><Relationship Id="rId21" Type="http://schemas.openxmlformats.org/officeDocument/2006/relationships/hyperlink" Target="https://dictionary.cambridge.org/dictionary/english/blue-collar" TargetMode="External"/><Relationship Id="rId22" Type="http://schemas.openxmlformats.org/officeDocument/2006/relationships/hyperlink" Target="https://dictionary.cambridge.org/dictionary/english/white-collar" TargetMode="External"/><Relationship Id="rId23" Type="http://schemas.openxmlformats.org/officeDocument/2006/relationships/hyperlink" Target="https://dictionary.cambridge.org/us/dictionary/english/pink-collar" TargetMode="External"/><Relationship Id="rId24" Type="http://schemas.openxmlformats.org/officeDocument/2006/relationships/hyperlink" Target="https://www.meity.gov.in/documents/act-and-policies/digital-personal-data-protection-rules-2025-gDOxUjMtQWa?pageTitle=Digital-Personal-Data-Protection-Rules-2025%C3%AF%C2%BF%C2%BC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