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IDLookup Product Constitution v0.1</w:t>
      </w:r>
    </w:p>
    <w:p>
      <w:r>
        <w:t>Working Draft</w:t>
        <w:br/>
        <w:br/>
        <w:t>This document establishes the enduring principles that define what IDLookup is, why it exists, and how product decisions should be made. It is intended to change very slowly and serve as the foundation for the Design OS.</w:t>
      </w:r>
    </w:p>
    <w:p>
      <w:pPr>
        <w:pStyle w:val="Heading2"/>
      </w:pPr>
      <w:r>
        <w:t>Mission</w:t>
      </w:r>
    </w:p>
    <w:p>
      <w:r>
        <w:t>Help people understand and manage their digital identity with confidence.</w:t>
      </w:r>
    </w:p>
    <w:p>
      <w:pPr>
        <w:pStyle w:val="Heading2"/>
      </w:pPr>
      <w:r>
        <w:t>Vision</w:t>
      </w:r>
    </w:p>
    <w:p>
      <w:r>
        <w:t>Create the world's most trusted consumer platform for Identity Intelligence.</w:t>
      </w:r>
    </w:p>
    <w:p>
      <w:pPr>
        <w:pStyle w:val="Heading2"/>
      </w:pPr>
      <w:r>
        <w:t>Strategic Category</w:t>
      </w:r>
    </w:p>
    <w:p>
      <w:r>
        <w:t>Externally: people search and public records. Internally and long-term: Identity Intelligence Platform.</w:t>
      </w:r>
    </w:p>
    <w:p>
      <w:pPr>
        <w:pStyle w:val="Heading2"/>
      </w:pPr>
      <w:r>
        <w:t>Core Promise</w:t>
      </w:r>
    </w:p>
    <w:p>
      <w:r>
        <w:t>We transform fragmented public information into understandable identity intelligence.</w:t>
      </w:r>
    </w:p>
    <w:p>
      <w:pPr>
        <w:pStyle w:val="Heading2"/>
      </w:pPr>
      <w:r>
        <w:t>Brand Personality</w:t>
      </w:r>
    </w:p>
    <w:p>
      <w:r>
        <w:t>Confident • Intelligent • Calm • Transparent • Protective • Premium</w:t>
      </w:r>
    </w:p>
    <w:p>
      <w:pPr>
        <w:pStyle w:val="Heading2"/>
      </w:pPr>
      <w:r>
        <w:t>Emotional Journey</w:t>
      </w:r>
    </w:p>
    <w:p>
      <w:r>
        <w:t>Curiosity → Discovery → Surprise → Confidence → Understanding → Trust → Commitment → Loyalty</w:t>
      </w:r>
    </w:p>
    <w:p>
      <w:pPr>
        <w:pStyle w:val="Heading2"/>
      </w:pPr>
      <w:r>
        <w:t>Seven Pillars</w:t>
      </w:r>
    </w:p>
    <w:p>
      <w:r>
        <w:t>1. Understanding Over Information</w:t>
        <w:br/>
        <w:t>2. Trust Is Earned Incrementally</w:t>
        <w:br/>
        <w:t>3. Clarity Is a Feature</w:t>
        <w:br/>
        <w:t>4. AI Exists to Explain</w:t>
        <w:br/>
        <w:t>5. Respect the User</w:t>
        <w:br/>
        <w:t>6. Precision Beats Volume</w:t>
        <w:br/>
        <w:t>7. Calm Is Premium</w:t>
      </w:r>
    </w:p>
    <w:p>
      <w:pPr>
        <w:pStyle w:val="Heading2"/>
      </w:pPr>
      <w:r>
        <w:t>Decision Framework</w:t>
      </w:r>
    </w:p>
    <w:p>
      <w:r>
        <w:t>Every major decision should reduce uncertainty, increase trust, and reduce cognitive effort.</w:t>
      </w:r>
    </w:p>
    <w:p>
      <w:pPr>
        <w:pStyle w:val="Heading2"/>
      </w:pPr>
      <w:r>
        <w:t>What We Are Not</w:t>
      </w:r>
    </w:p>
    <w:p>
      <w:r>
        <w:t>Clickbait, surveillance, fear marketing, government software, old internet, enterprise complexity, or aggressive growth hacks.</w:t>
      </w:r>
    </w:p>
    <w:p>
      <w:pPr>
        <w:pStyle w:val="Heading2"/>
      </w:pPr>
      <w:r>
        <w:t>Product Mantra</w:t>
      </w:r>
    </w:p>
    <w:p>
      <w:r>
        <w:t>Reduce uncertainty through understanding.</w:t>
      </w:r>
    </w:p>
    <w:p>
      <w:pPr>
        <w:pStyle w:val="Heading2"/>
      </w:pPr>
      <w:r>
        <w:t>Next Chapter: Visual Philosophy</w:t>
      </w:r>
    </w:p>
    <w:p>
      <w:r>
        <w:t>The next chapter will define premium aesthetic, color philosophy, typography, whitespace, elevation, motion, trust cues, design tokens, inspiration, and anti-patterns.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