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IDLookup.AI Homepage Design Audit &amp; Recommendations</w:t>
      </w:r>
    </w:p>
    <w:p>
      <w:r>
        <w:rPr>
          <w:b/>
        </w:rPr>
        <w:t>Executive Summary</w:t>
        <w:br/>
      </w:r>
      <w:r>
        <w:t>Overall impression: The homepage is trustworthy, clean, and credible, but visually flat. The greatest opportunity is not changing layout but improving the visual system: hierarchy, color, elevation, and emphasis.</w:t>
        <w:br/>
        <w:br/>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Score</w:t>
            </w:r>
          </w:p>
        </w:tc>
      </w:tr>
      <w:tr>
        <w:tc>
          <w:tcPr>
            <w:tcW w:type="dxa" w:w="4320"/>
          </w:tcPr>
          <w:p>
            <w:r>
              <w:t>Trustworthiness</w:t>
            </w:r>
          </w:p>
        </w:tc>
        <w:tc>
          <w:tcPr>
            <w:tcW w:type="dxa" w:w="4320"/>
          </w:tcPr>
          <w:p>
            <w:r>
              <w:t>9.0/10</w:t>
            </w:r>
          </w:p>
        </w:tc>
      </w:tr>
      <w:tr>
        <w:tc>
          <w:tcPr>
            <w:tcW w:type="dxa" w:w="4320"/>
          </w:tcPr>
          <w:p>
            <w:r>
              <w:t>Visual Design</w:t>
            </w:r>
          </w:p>
        </w:tc>
        <w:tc>
          <w:tcPr>
            <w:tcW w:type="dxa" w:w="4320"/>
          </w:tcPr>
          <w:p>
            <w:r>
              <w:t>7.0/10</w:t>
            </w:r>
          </w:p>
        </w:tc>
      </w:tr>
      <w:tr>
        <w:tc>
          <w:tcPr>
            <w:tcW w:type="dxa" w:w="4320"/>
          </w:tcPr>
          <w:p>
            <w:r>
              <w:t>Typography</w:t>
            </w:r>
          </w:p>
        </w:tc>
        <w:tc>
          <w:tcPr>
            <w:tcW w:type="dxa" w:w="4320"/>
          </w:tcPr>
          <w:p>
            <w:r>
              <w:t>8.5/10</w:t>
            </w:r>
          </w:p>
        </w:tc>
      </w:tr>
      <w:tr>
        <w:tc>
          <w:tcPr>
            <w:tcW w:type="dxa" w:w="4320"/>
          </w:tcPr>
          <w:p>
            <w:r>
              <w:t>Color System</w:t>
            </w:r>
          </w:p>
        </w:tc>
        <w:tc>
          <w:tcPr>
            <w:tcW w:type="dxa" w:w="4320"/>
          </w:tcPr>
          <w:p>
            <w:r>
              <w:t>6.0/10</w:t>
            </w:r>
          </w:p>
        </w:tc>
      </w:tr>
      <w:tr>
        <w:tc>
          <w:tcPr>
            <w:tcW w:type="dxa" w:w="4320"/>
          </w:tcPr>
          <w:p>
            <w:r>
              <w:t>Information Hierarchy</w:t>
            </w:r>
          </w:p>
        </w:tc>
        <w:tc>
          <w:tcPr>
            <w:tcW w:type="dxa" w:w="4320"/>
          </w:tcPr>
          <w:p>
            <w:r>
              <w:t>6.8/10</w:t>
            </w:r>
          </w:p>
        </w:tc>
      </w:tr>
      <w:tr>
        <w:tc>
          <w:tcPr>
            <w:tcW w:type="dxa" w:w="4320"/>
          </w:tcPr>
          <w:p>
            <w:r>
              <w:t>Conversion Optimization</w:t>
            </w:r>
          </w:p>
        </w:tc>
        <w:tc>
          <w:tcPr>
            <w:tcW w:type="dxa" w:w="4320"/>
          </w:tcPr>
          <w:p>
            <w:r>
              <w:t>7.2/10</w:t>
            </w:r>
          </w:p>
        </w:tc>
      </w:tr>
      <w:tr>
        <w:tc>
          <w:tcPr>
            <w:tcW w:type="dxa" w:w="4320"/>
          </w:tcPr>
          <w:p>
            <w:r>
              <w:t>Mobile Design</w:t>
            </w:r>
          </w:p>
        </w:tc>
        <w:tc>
          <w:tcPr>
            <w:tcW w:type="dxa" w:w="4320"/>
          </w:tcPr>
          <w:p>
            <w:r>
              <w:t>8.0/10</w:t>
            </w:r>
          </w:p>
        </w:tc>
      </w:tr>
      <w:tr>
        <w:tc>
          <w:tcPr>
            <w:tcW w:type="dxa" w:w="4320"/>
          </w:tcPr>
          <w:p>
            <w:r>
              <w:t>Modern SaaS Feel</w:t>
            </w:r>
          </w:p>
        </w:tc>
        <w:tc>
          <w:tcPr>
            <w:tcW w:type="dxa" w:w="4320"/>
          </w:tcPr>
          <w:p>
            <w:r>
              <w:t>6.8/10</w:t>
            </w:r>
          </w:p>
        </w:tc>
      </w:tr>
    </w:tbl>
    <w:p>
      <w:pPr>
        <w:pStyle w:val="Heading2"/>
      </w:pPr>
      <w:r>
        <w:t>1. Primary Finding</w:t>
      </w:r>
    </w:p>
    <w:p>
      <w:r>
        <w:t>The page relies on pale backgrounds, thin borders and similar luminance throughout. When squinting, nearly every section has the same visual weight. The eye is not naturally guided from the hero to the search experience and then to trust-building content.</w:t>
      </w:r>
    </w:p>
    <w:p>
      <w:pPr>
        <w:pStyle w:val="Heading2"/>
      </w:pPr>
      <w:r>
        <w:t>2. Hero Section</w:t>
      </w:r>
    </w:p>
    <w:p>
      <w:r>
        <w:t>Keep the layout but make the search experience the visual hero. Place the search form inside a floating white card with a subtle shadow, increase field height and padding, and let the CTA be visually dominant. Use a cooler blue gradient rather than mint.</w:t>
      </w:r>
    </w:p>
    <w:p>
      <w:pPr>
        <w:pStyle w:val="Heading2"/>
      </w:pPr>
      <w:r>
        <w:t>3. Background Colors</w:t>
      </w:r>
    </w:p>
    <w:p>
      <w:r>
        <w:t>Adopt a restrained token system: Page #F5F7FA, Surface #FFFFFF, Hero gradient #F7FCFF→#EDF7FB, Success #ECFDF3, Brand Green #166534, CTA Orange #F59E0B. Reserve tinted backgrounds only for success or trust messaging.</w:t>
      </w:r>
    </w:p>
    <w:p>
      <w:pPr>
        <w:pStyle w:val="Heading2"/>
      </w:pPr>
      <w:r>
        <w:t>4. Borders &amp; Elevation</w:t>
      </w:r>
    </w:p>
    <w:p>
      <w:r>
        <w:t>Remove roughly 70% of borders. Replace them with subtle shadows and very light borders (≈5% black opacity). This immediately modernizes the product.</w:t>
      </w:r>
    </w:p>
    <w:p>
      <w:pPr>
        <w:pStyle w:val="Heading2"/>
      </w:pPr>
      <w:r>
        <w:t>5. Search Module</w:t>
      </w:r>
    </w:p>
    <w:p>
      <w:r>
        <w:t>Increase field height to ~52px, use 12px radius, stronger shadow, larger CTA, and more whitespace. The search experience should be the most visually important element on the page.</w:t>
      </w:r>
    </w:p>
    <w:p>
      <w:pPr>
        <w:pStyle w:val="Heading2"/>
      </w:pPr>
      <w:r>
        <w:t>6. Statistics</w:t>
      </w:r>
    </w:p>
    <w:p>
      <w:r>
        <w:t>12B+, 100M+, and 24/7 are excellent trust signals but visually disappear. Place each in its own lightweight card or separate them with subtle dividers.</w:t>
      </w:r>
    </w:p>
    <w:p>
      <w:pPr>
        <w:pStyle w:val="Heading2"/>
      </w:pPr>
      <w:r>
        <w:t>7. Feature Cards</w:t>
      </w:r>
    </w:p>
    <w:p>
      <w:r>
        <w:t>Remove gray borders, increase padding to ~32px, enlarge icons, standardize iconography (Lucide/Heroicons/Phosphor), and add hover elevation. Consider a thin green accent stripe rather than green outlines.</w:t>
      </w:r>
    </w:p>
    <w:p>
      <w:pPr>
        <w:pStyle w:val="Heading2"/>
      </w:pPr>
      <w:r>
        <w:t>8. CTA Section</w:t>
      </w:r>
    </w:p>
    <w:p>
      <w:r>
        <w:t>The final CTA blends into the page. Use a white card with elevation and make the primary button orange to reinforce the conversion action.</w:t>
      </w:r>
    </w:p>
    <w:p>
      <w:pPr>
        <w:pStyle w:val="Heading2"/>
      </w:pPr>
      <w:r>
        <w:t>9. Navigation</w:t>
      </w:r>
    </w:p>
    <w:p>
      <w:r>
        <w:t>Increase spacing between menu items, improve hover states, and consider adding 'How It Works' if appropriate for acquisition.</w:t>
      </w:r>
    </w:p>
    <w:p>
      <w:pPr>
        <w:pStyle w:val="Heading2"/>
      </w:pPr>
      <w:r>
        <w:t>10. Footer</w:t>
      </w:r>
    </w:p>
    <w:p>
      <w:r>
        <w:t>Maintain the structure but increase typography size slightly and improve spacing to enhance readability.</w:t>
      </w:r>
    </w:p>
    <w:p>
      <w:pPr>
        <w:pStyle w:val="Heading2"/>
      </w:pPr>
      <w:r>
        <w:t>11. Mobile</w:t>
      </w:r>
    </w:p>
    <w:p>
      <w:r>
        <w:t>Mobile is stronger than desktop due to better vertical rhythm. Move the search controls slightly higher so users can begin interacting immediately.</w:t>
      </w:r>
    </w:p>
    <w:p>
      <w:pPr>
        <w:pStyle w:val="Heading2"/>
      </w:pPr>
      <w:r>
        <w:t>12. Typography</w:t>
      </w:r>
    </w:p>
    <w:p>
      <w:r>
        <w:t>Typography is one of the strongest aspects. Keep it, but shorten paragraph width on desktop and increase headline prominence slightly.</w:t>
      </w:r>
    </w:p>
    <w:p>
      <w:pPr>
        <w:pStyle w:val="Heading2"/>
      </w:pPr>
      <w:r>
        <w:t>13. Trust Signals</w:t>
      </w:r>
    </w:p>
    <w:p>
      <w:r>
        <w:t>Add SSL, daily updates, CCPA/privacy messaging, public-record explanation, and media logos/testimonials to strengthen credibility.</w:t>
      </w:r>
    </w:p>
    <w:p>
      <w:pPr>
        <w:pStyle w:val="Heading2"/>
      </w:pPr>
      <w:r>
        <w:t>14. Codex / Claude Implementation Brief</w:t>
      </w:r>
    </w:p>
    <w:p>
      <w:r>
        <w:t>Do not redesign the information architecture. Modernize the visual language: simplify colors, rely on elevation instead of borders, create stronger hierarchy with whitespace, make search the hero, reserve green for trust and orange for action, and standardize spacing on an 8-point grid.</w:t>
      </w:r>
    </w:p>
    <w:p>
      <w:pPr>
        <w:pStyle w:val="Heading2"/>
      </w:pPr>
      <w:r>
        <w:t>Priority Roadmap</w:t>
      </w:r>
    </w:p>
    <w:p>
      <w:pPr>
        <w:pStyle w:val="ListBullet"/>
      </w:pPr>
      <w:r>
        <w:rPr>
          <w:b/>
        </w:rPr>
        <w:t xml:space="preserve">Quick Wins (1–2 days): </w:t>
      </w:r>
      <w:r>
        <w:t>Neutral page background, remove borders, add shadows, strengthen search card, simplify green usage.</w:t>
      </w:r>
    </w:p>
    <w:p>
      <w:pPr>
        <w:pStyle w:val="ListBullet"/>
      </w:pPr>
      <w:r>
        <w:rPr>
          <w:b/>
        </w:rPr>
        <w:t xml:space="preserve">Medium Effort (1 week): </w:t>
      </w:r>
      <w:r>
        <w:t>Redesign feature cards, improve CTA, implement design tokens.</w:t>
      </w:r>
    </w:p>
    <w:p>
      <w:pPr>
        <w:pStyle w:val="ListBullet"/>
      </w:pPr>
      <w:r>
        <w:rPr>
          <w:b/>
        </w:rPr>
        <w:t xml:space="preserve">Strategic (2–4 weeks): </w:t>
      </w:r>
      <w:r>
        <w:t>Introduce complete design system, richer trust content, animation and interaction polish.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