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We will be using WT multiome and WT and TF/KO scRNA-seq data from the manuscript </w:t>
      </w:r>
      <w:hyperlink r:id="rId6">
        <w:r w:rsidDel="00000000" w:rsidR="00000000" w:rsidRPr="00000000">
          <w:rPr>
            <w:color w:val="1155cc"/>
            <w:u w:val="single"/>
            <w:rtl w:val="0"/>
          </w:rPr>
          <w:t xml:space="preserve">Single-cell brain organoid screening identified developmental defects in autism</w:t>
        </w:r>
      </w:hyperlink>
      <w:r w:rsidDel="00000000" w:rsidR="00000000" w:rsidRPr="00000000">
        <w:rPr>
          <w:rtl w:val="0"/>
        </w:rPr>
        <w:t xml:space="preserve"> by Li, </w:t>
      </w:r>
      <w:r w:rsidDel="00000000" w:rsidR="00000000" w:rsidRPr="00000000">
        <w:rPr>
          <w:i w:val="1"/>
          <w:iCs w:val="1"/>
          <w:rtl w:val="0"/>
        </w:rPr>
        <w:t xml:space="preserve">et al</w:t>
      </w:r>
      <w:r w:rsidDel="00000000" w:rsidR="00000000" w:rsidRPr="00000000">
        <w:rPr>
          <w:rtl w:val="0"/>
        </w:rPr>
        <w:t xml:space="preserve">. The authors developed an experimental system for perturbing genes and then profiling the resulting perturbed (and WT!) cells using scRNA-seq. They call their system CHOOSE – CRISPR-human organoids-single-cell RNA sequencing. They apply it to 36 high-risk autism spectrum disorder genes, including 14 TFs, within 8 cell types arising during neuronal development.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CRISPR-Cas9 is an enzyme that occurs naturally in the bacterial immune system and has the ability to cut DNA. It is localized to an individual target gene by a guide RNA (gRNA) that is complementary to that target’s DNA. Once bound to DNA, the Cas9 nuclease cuts the DNA, thus disrupting the gene function.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The experiment is a “screen” – it utilizes a pool of gRNAs targeting the 36 genes. These are delivered to cells via a “lentiviral” vector, each of which both activates (“induces”) the Cas9 machinery and provides a pair of gRNAs targeting a single gene. The experiment uses a low vector infection rate with the aim of introducing at most a single pair of gRNAs per cell. scRNA-seq then provides a readout of gRNAs within the cell, which allows us to infer which gene (if any) was targeted in the cell. This screening approach is scalable and efficient. On the other hand, it can not guarantee that the gene was actually perturbed (despite the presence of the targeting gRNA) nor can it guarantee that both copies of the gene (on autosomal chromosomes) are disrupted – that is, the induced mutation may be hetero- rather than homo-zygous. Partly motivated by these concerns, we suggest evaluating your approach on a small subset of TF targets and cell types (as described in Evaluation metrics below). </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We are only providing the expression component of the WT multiome data. Those data should be used to develop your approach. They are in the CHOOSE-multiome-expr folder of the </w:t>
      </w:r>
      <w:hyperlink r:id="rId7">
        <w:r w:rsidDel="00000000" w:rsidR="00000000" w:rsidRPr="00000000">
          <w:rPr>
            <w:color w:val="1155cc"/>
            <w:u w:val="single"/>
            <w:rtl w:val="0"/>
          </w:rPr>
          <w:t xml:space="preserve">Data folder</w:t>
        </w:r>
      </w:hyperlink>
      <w:r w:rsidDel="00000000" w:rsidR="00000000" w:rsidRPr="00000000">
        <w:rPr>
          <w:rtl w:val="0"/>
        </w:rPr>
        <w:t xml:space="preserve"> on Drive, with metadata in </w:t>
      </w:r>
      <w:hyperlink r:id="rId8">
        <w:r w:rsidDel="00000000" w:rsidR="00000000" w:rsidRPr="00000000">
          <w:rPr>
            <w:color w:val="1155cc"/>
            <w:u w:val="single"/>
            <w:rtl w:val="0"/>
          </w:rPr>
          <w:t xml:space="preserve">CHOOSE-multiome-wt-metadata.csv</w:t>
        </w:r>
      </w:hyperlink>
      <w:r w:rsidDel="00000000" w:rsidR="00000000" w:rsidRPr="00000000">
        <w:rPr>
          <w:rtl w:val="0"/>
        </w:rPr>
        <w:t xml:space="preserve"> and the expression data matrix in </w:t>
      </w:r>
      <w:hyperlink r:id="rId9">
        <w:r w:rsidDel="00000000" w:rsidR="00000000" w:rsidRPr="00000000">
          <w:rPr>
            <w:color w:val="1155cc"/>
            <w:u w:val="single"/>
            <w:rtl w:val="0"/>
          </w:rPr>
          <w:t xml:space="preserve">CHOOSE-multiome-wt-log-norm.csv.gz</w:t>
        </w:r>
      </w:hyperlink>
      <w:r w:rsidDel="00000000" w:rsidR="00000000" w:rsidRPr="00000000">
        <w:rPr>
          <w:rtl w:val="0"/>
        </w:rPr>
        <w:t xml:space="preserve">. </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Each row of the metadata corresponds to a cell, with its cell id the row name. These cell ids are the column names of the data matrix. The cell type is provided in the </w:t>
      </w:r>
      <w:r w:rsidDel="00000000" w:rsidR="00000000" w:rsidRPr="00000000">
        <w:rPr>
          <w:rFonts w:ascii="Courier New" w:cs="Courier New" w:eastAsia="Courier New" w:hAnsi="Courier New"/>
          <w:rtl w:val="0"/>
        </w:rPr>
        <w:t xml:space="preserve">celltype_jf</w:t>
      </w:r>
      <w:r w:rsidDel="00000000" w:rsidR="00000000" w:rsidRPr="00000000">
        <w:rPr>
          <w:rtl w:val="0"/>
        </w:rPr>
        <w:t xml:space="preserve"> column. The data are log-normalized – i.e., we applied </w:t>
      </w:r>
      <w:r w:rsidDel="00000000" w:rsidR="00000000" w:rsidRPr="00000000">
        <w:rPr>
          <w:rFonts w:ascii="Courier New" w:cs="Courier New" w:eastAsia="Courier New" w:hAnsi="Courier New"/>
          <w:rtl w:val="0"/>
        </w:rPr>
        <w:t xml:space="preserve">NormalizeData(normalization.method = “LogNormalize”, scale.factor=10000)</w:t>
      </w:r>
      <w:r w:rsidDel="00000000" w:rsidR="00000000" w:rsidRPr="00000000">
        <w:rPr>
          <w:rtl w:val="0"/>
        </w:rPr>
        <w:t xml:space="preserve"> which divides the gene (or “feature”) count of each cell by the total counts for that cell, multiplies it by 10,000, and finally adds one and natural log transforms (</w:t>
      </w:r>
      <w:r w:rsidDel="00000000" w:rsidR="00000000" w:rsidRPr="00000000">
        <w:rPr>
          <w:rFonts w:ascii="Courier New" w:cs="Courier New" w:eastAsia="Courier New" w:hAnsi="Courier New"/>
          <w:rtl w:val="0"/>
        </w:rPr>
        <w:t xml:space="preserve">log1p</w:t>
      </w:r>
      <w:r w:rsidDel="00000000" w:rsidR="00000000" w:rsidRPr="00000000">
        <w:rPr>
          <w:rtl w:val="0"/>
        </w:rPr>
        <w:t xml:space="preserve">). We suggest using </w:t>
      </w:r>
      <w:r w:rsidDel="00000000" w:rsidR="00000000" w:rsidRPr="00000000">
        <w:rPr>
          <w:rFonts w:ascii="Courier New" w:cs="Courier New" w:eastAsia="Courier New" w:hAnsi="Courier New"/>
          <w:rtl w:val="0"/>
        </w:rPr>
        <w:t xml:space="preserve">fread</w:t>
      </w:r>
      <w:r w:rsidDel="00000000" w:rsidR="00000000" w:rsidRPr="00000000">
        <w:rPr>
          <w:rtl w:val="0"/>
        </w:rPr>
        <w:t xml:space="preserve"> from the </w:t>
      </w:r>
      <w:r w:rsidDel="00000000" w:rsidR="00000000" w:rsidRPr="00000000">
        <w:rPr>
          <w:rFonts w:ascii="Courier New" w:cs="Courier New" w:eastAsia="Courier New" w:hAnsi="Courier New"/>
          <w:rtl w:val="0"/>
        </w:rPr>
        <w:t xml:space="preserve">data.table</w:t>
      </w:r>
      <w:r w:rsidDel="00000000" w:rsidR="00000000" w:rsidRPr="00000000">
        <w:rPr>
          <w:rtl w:val="0"/>
        </w:rPr>
        <w:t xml:space="preserve"> R package for reading large expression matrices.</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Once you have developed your approach, you can apply the evaluation metric (see below) to the WT and TF KO scRNA-seq data to see how it performs. Those data are in the CHOOSE-scRNA-seq subfolder of the Data folder, with metadata in </w:t>
      </w:r>
      <w:hyperlink r:id="rId10">
        <w:r w:rsidDel="00000000" w:rsidR="00000000" w:rsidRPr="00000000">
          <w:rPr>
            <w:color w:val="1155cc"/>
            <w:u w:val="single"/>
            <w:rtl w:val="0"/>
          </w:rPr>
          <w:t xml:space="preserve">CHOOSE-sc-wt-and-tf-metadata.csv</w:t>
        </w:r>
      </w:hyperlink>
      <w:r w:rsidDel="00000000" w:rsidR="00000000" w:rsidRPr="00000000">
        <w:rPr>
          <w:rtl w:val="0"/>
        </w:rPr>
        <w:t xml:space="preserve"> and the expression data matrix in </w:t>
      </w:r>
      <w:hyperlink r:id="rId11">
        <w:r w:rsidDel="00000000" w:rsidR="00000000" w:rsidRPr="00000000">
          <w:rPr>
            <w:color w:val="1155cc"/>
            <w:u w:val="single"/>
            <w:rtl w:val="0"/>
          </w:rPr>
          <w:t xml:space="preserve">CHOOSE-sc-wt-and-tf-log-norm.csv.gz</w:t>
        </w:r>
      </w:hyperlink>
      <w:r w:rsidDel="00000000" w:rsidR="00000000" w:rsidRPr="00000000">
        <w:rPr>
          <w:rtl w:val="0"/>
        </w:rPr>
        <w:t xml:space="preserve">. The metadata and data are formatted and normalized as the mulitome data above, with the one important exception that these data include TF KOs, which are indicated in the </w:t>
      </w:r>
      <w:r w:rsidDel="00000000" w:rsidR="00000000" w:rsidRPr="00000000">
        <w:rPr>
          <w:rFonts w:ascii="Courier New" w:cs="Courier New" w:eastAsia="Courier New" w:hAnsi="Courier New"/>
          <w:rtl w:val="0"/>
        </w:rPr>
        <w:t xml:space="preserve">gRNA_perturb</w:t>
      </w:r>
      <w:r w:rsidDel="00000000" w:rsidR="00000000" w:rsidRPr="00000000">
        <w:rPr>
          <w:rtl w:val="0"/>
        </w:rPr>
        <w:t xml:space="preserve"> column of the metadata. </w:t>
      </w:r>
      <w:r w:rsidDel="00000000" w:rsidR="00000000" w:rsidRPr="00000000">
        <w:rPr>
          <w:rFonts w:ascii="Courier New" w:cs="Courier New" w:eastAsia="Courier New" w:hAnsi="Courier New"/>
          <w:rtl w:val="0"/>
        </w:rPr>
        <w:t xml:space="preserve">gRNA_perturb</w:t>
      </w:r>
      <w:r w:rsidDel="00000000" w:rsidR="00000000" w:rsidRPr="00000000">
        <w:rPr>
          <w:rtl w:val="0"/>
        </w:rPr>
        <w:t xml:space="preserve"> is </w:t>
      </w:r>
      <w:r w:rsidDel="00000000" w:rsidR="00000000" w:rsidRPr="00000000">
        <w:rPr>
          <w:rFonts w:ascii="Courier New" w:cs="Courier New" w:eastAsia="Courier New" w:hAnsi="Courier New"/>
          <w:rtl w:val="0"/>
        </w:rPr>
        <w:t xml:space="preserve">CTRL</w:t>
      </w:r>
      <w:r w:rsidDel="00000000" w:rsidR="00000000" w:rsidRPr="00000000">
        <w:rPr>
          <w:rtl w:val="0"/>
        </w:rPr>
        <w:t xml:space="preserve"> for WT cells and otherwise is the gene symbol name of the KO’ed TF.</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zV9nLBx5krEL95SUOb1h064UV979Egqx/view?usp=drive_link" TargetMode="External"/><Relationship Id="rId10" Type="http://schemas.openxmlformats.org/officeDocument/2006/relationships/hyperlink" Target="https://drive.google.com/file/d/1hZGyq4vrF0NFYgV8rDg-0P3T_gLMsNKZ/view?usp=drive_link" TargetMode="External"/><Relationship Id="rId9" Type="http://schemas.openxmlformats.org/officeDocument/2006/relationships/hyperlink" Target="https://drive.google.com/file/d/1ohEKk8S54J4rs9c8jFwRG2UATkt-KcpV/view?usp=drive_link" TargetMode="External"/><Relationship Id="rId5" Type="http://schemas.openxmlformats.org/officeDocument/2006/relationships/styles" Target="styles.xml"/><Relationship Id="rId6" Type="http://schemas.openxmlformats.org/officeDocument/2006/relationships/hyperlink" Target="https://pubmed.ncbi.nlm.nih.gov/37704762/" TargetMode="External"/><Relationship Id="rId7" Type="http://schemas.openxmlformats.org/officeDocument/2006/relationships/hyperlink" Target="https://drive.google.com/drive/folders/12tt1rCTQtdDrb04PAOcDoRwOHgb1kd28?usp=drive_link" TargetMode="External"/><Relationship Id="rId8" Type="http://schemas.openxmlformats.org/officeDocument/2006/relationships/hyperlink" Target="https://drive.google.com/file/d/1kzq-TmEpCpgOff26Nm5kpMgDIGYdrsZu/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