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DF44F5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DF44F5">
              <w:rPr>
                <w:b/>
              </w:rPr>
              <w:t>Dispersion</w:t>
            </w:r>
            <w:r w:rsidR="00642E16">
              <w:rPr>
                <w:b/>
              </w:rPr>
              <w:t xml:space="preserve"> Fletcher Dirichlet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/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98202C" w:rsidP="0098202C">
            <w:r>
              <w:rPr>
                <w:sz w:val="24"/>
                <w:szCs w:val="24"/>
              </w:rPr>
              <w:t>Diffusion of initial distribution of mass between 0.1 and 1, and comparing it with analytical solutions, BC introduced based on analytical solution (value)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765DA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 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F44F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1.56E-2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3.12E-2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6.25E-2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F44F5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F44F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DF44F5" w:rsidP="00DF44F5">
            <w:pPr>
              <w:spacing w:before="60"/>
              <w:jc w:val="center"/>
              <w:rPr>
                <w:sz w:val="20"/>
                <w:szCs w:val="20"/>
              </w:rPr>
            </w:pPr>
            <w:r w:rsidRPr="00DF44F5">
              <w:rPr>
                <w:sz w:val="20"/>
                <w:szCs w:val="20"/>
              </w:rPr>
              <w:t>165.9</w:t>
            </w:r>
            <w:r>
              <w:rPr>
                <w:sz w:val="20"/>
                <w:szCs w:val="20"/>
              </w:rPr>
              <w:t>,</w:t>
            </w:r>
            <w:r w:rsidRPr="00DF44F5">
              <w:rPr>
                <w:sz w:val="20"/>
                <w:szCs w:val="20"/>
              </w:rPr>
              <w:t xml:space="preserve">        82.9</w:t>
            </w:r>
            <w:r>
              <w:rPr>
                <w:sz w:val="20"/>
                <w:szCs w:val="20"/>
              </w:rPr>
              <w:t>,</w:t>
            </w:r>
            <w:r w:rsidRPr="00DF44F5">
              <w:rPr>
                <w:sz w:val="20"/>
                <w:szCs w:val="20"/>
              </w:rPr>
              <w:t xml:space="preserve">       41.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 xml:space="preserve">The initial distribution of mass is </w:t>
            </w:r>
            <w:r w:rsidR="002E5274">
              <w:t xml:space="preserve">diffuses </w:t>
            </w:r>
            <w:r>
              <w:t xml:space="preserve">and the result is compared with </w:t>
            </w:r>
            <w:r w:rsidR="00DF44F5">
              <w:t xml:space="preserve">analytical solution. area and </w:t>
            </w:r>
            <w:r w:rsidR="002E5274">
              <w:t>dispersion coefficient  are constant.</w:t>
            </w:r>
            <w:r w:rsidR="00DF44F5">
              <w:t xml:space="preserve"> BC is  introduced as concentration value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DF44F5" w:rsidP="00DF44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55346C" w:rsidRPr="00C41CCC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32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DF44F5" w:rsidP="00DF44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1.614</w:t>
            </w:r>
            <w:r w:rsidRPr="00DF44F5">
              <w:rPr>
                <w:sz w:val="20"/>
                <w:szCs w:val="20"/>
              </w:rPr>
              <w:t>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DF44F5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2.93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DF44F5" w:rsidP="00DF44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2.114</w:t>
            </w:r>
            <w:r w:rsidRPr="00DF44F5">
              <w:rPr>
                <w:sz w:val="20"/>
                <w:szCs w:val="20"/>
              </w:rPr>
              <w:t>E-5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DF44F5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55346C" w:rsidRPr="00C41CC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64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DF44F5" w:rsidP="00DF44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2.619</w:t>
            </w:r>
            <w:r w:rsidRPr="00DF44F5">
              <w:rPr>
                <w:sz w:val="20"/>
                <w:szCs w:val="20"/>
              </w:rPr>
              <w:t>E-6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DF44F5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86D1B"/>
    <w:rsid w:val="002B6F1E"/>
    <w:rsid w:val="002E5274"/>
    <w:rsid w:val="002F4F23"/>
    <w:rsid w:val="003456CF"/>
    <w:rsid w:val="003670AC"/>
    <w:rsid w:val="003F653E"/>
    <w:rsid w:val="00433787"/>
    <w:rsid w:val="00433829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2E16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8D468D"/>
    <w:rsid w:val="009346C8"/>
    <w:rsid w:val="0098202C"/>
    <w:rsid w:val="009B1CBE"/>
    <w:rsid w:val="009E0F1C"/>
    <w:rsid w:val="00A4225F"/>
    <w:rsid w:val="00B765DA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DF44F5"/>
    <w:rsid w:val="00E52D99"/>
    <w:rsid w:val="00EA7994"/>
    <w:rsid w:val="00EE48FB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E49BB-53D8-46CB-85EF-32F93B3E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2010-11-15T07:28:00Z</dcterms:created>
  <dcterms:modified xsi:type="dcterms:W3CDTF">2010-11-15T07:32:00Z</dcterms:modified>
</cp:coreProperties>
</file>