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487EEA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>TEST: Advection for Uniform Flow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487EEA"/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proofErr w:type="gramStart"/>
            <w:r w:rsidRPr="00841988">
              <w:rPr>
                <w:sz w:val="20"/>
                <w:szCs w:val="20"/>
              </w:rPr>
              <w:t>units</w:t>
            </w:r>
            <w:proofErr w:type="gramEnd"/>
            <w:r w:rsidRPr="00841988">
              <w:rPr>
                <w:sz w:val="20"/>
                <w:szCs w:val="20"/>
              </w:rPr>
              <w:t>?)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proofErr w:type="gramStart"/>
            <w:r w:rsidRPr="00841988">
              <w:rPr>
                <w:sz w:val="20"/>
                <w:szCs w:val="20"/>
              </w:rPr>
              <w:t>units</w:t>
            </w:r>
            <w:proofErr w:type="gramEnd"/>
            <w:r w:rsidRPr="00841988">
              <w:rPr>
                <w:sz w:val="20"/>
                <w:szCs w:val="20"/>
              </w:rPr>
              <w:t>?)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43411E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~100km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43411E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3411E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41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</w:t>
            </w:r>
            <w:proofErr w:type="spellStart"/>
            <w:r w:rsidRPr="00C41CCC">
              <w:rPr>
                <w:sz w:val="20"/>
                <w:szCs w:val="20"/>
              </w:rPr>
              <w:t>Peclet</w:t>
            </w:r>
            <w:proofErr w:type="spellEnd"/>
            <w:r w:rsidRPr="00C41CCC">
              <w:rPr>
                <w:sz w:val="20"/>
                <w:szCs w:val="20"/>
              </w:rPr>
              <w:t xml:space="preserve">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 Advection dominates</w:t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>
              <w:t xml:space="preserve">Comments 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(L-1 norm)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Pr="00C41CCC">
              <w:rPr>
                <w:sz w:val="20"/>
                <w:szCs w:val="20"/>
              </w:rPr>
              <w:t xml:space="preserve">(L-∞ norm)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 ≥4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64BD4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4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64BD4" w:rsidRPr="00C41CCC" w:rsidRDefault="00564BD4" w:rsidP="00743661">
            <w:pPr>
              <w:rPr>
                <w:sz w:val="20"/>
                <w:szCs w:val="20"/>
              </w:rPr>
            </w:pPr>
          </w:p>
        </w:tc>
      </w:tr>
      <w:tr w:rsidR="00564BD4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Improved Convergence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64BD4" w:rsidRPr="00C41CCC" w:rsidRDefault="00564BD4" w:rsidP="00743661">
            <w:pPr>
              <w:rPr>
                <w:sz w:val="20"/>
                <w:szCs w:val="20"/>
              </w:rPr>
            </w:pPr>
          </w:p>
        </w:tc>
      </w:tr>
      <w:tr w:rsidR="00564BD4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4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64BD4" w:rsidRPr="00C41CCC" w:rsidRDefault="00564BD4" w:rsidP="00743661">
            <w:pPr>
              <w:rPr>
                <w:sz w:val="20"/>
                <w:szCs w:val="20"/>
              </w:rPr>
            </w:pPr>
          </w:p>
        </w:tc>
      </w:tr>
      <w:tr w:rsidR="00564BD4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4BD4" w:rsidRPr="00C41CCC" w:rsidRDefault="00564BD4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Improved Convergence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64BD4" w:rsidRPr="00C41CCC" w:rsidRDefault="00564BD4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B3637"/>
    <w:rsid w:val="001D25E4"/>
    <w:rsid w:val="00286D1B"/>
    <w:rsid w:val="002B6F1E"/>
    <w:rsid w:val="003670AC"/>
    <w:rsid w:val="0043411E"/>
    <w:rsid w:val="00487EEA"/>
    <w:rsid w:val="004B0A53"/>
    <w:rsid w:val="004C4E48"/>
    <w:rsid w:val="00503D7D"/>
    <w:rsid w:val="00564BD4"/>
    <w:rsid w:val="0061032F"/>
    <w:rsid w:val="00617F52"/>
    <w:rsid w:val="00621027"/>
    <w:rsid w:val="00660C24"/>
    <w:rsid w:val="00743661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BA14E8"/>
    <w:rsid w:val="00BA1EF7"/>
    <w:rsid w:val="00BC1991"/>
    <w:rsid w:val="00C06762"/>
    <w:rsid w:val="00C31357"/>
    <w:rsid w:val="00C41CCC"/>
    <w:rsid w:val="00C6689C"/>
    <w:rsid w:val="00CC75C3"/>
    <w:rsid w:val="00D02046"/>
    <w:rsid w:val="00D06425"/>
    <w:rsid w:val="00D84BDD"/>
    <w:rsid w:val="00DC7F30"/>
    <w:rsid w:val="00EE48FB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47487-8939-4C53-A25F-BAC0D9E6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jamiea</cp:lastModifiedBy>
  <cp:revision>3</cp:revision>
  <cp:lastPrinted>2010-11-10T19:31:00Z</cp:lastPrinted>
  <dcterms:created xsi:type="dcterms:W3CDTF">2010-11-10T18:56:00Z</dcterms:created>
  <dcterms:modified xsi:type="dcterms:W3CDTF">2010-11-10T19:31:00Z</dcterms:modified>
</cp:coreProperties>
</file>