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81002E" w:rsidP="00A10343">
      <w:pPr>
        <w:spacing w:line="276" w:lineRule="auto"/>
        <w:jc w:val="center"/>
      </w:pPr>
      <w:r>
        <w:t>by</w:t>
      </w:r>
    </w:p>
    <w:p w:rsidR="0081002E" w:rsidRDefault="0081002E" w:rsidP="00A10343">
      <w:pPr>
        <w:spacing w:line="276" w:lineRule="auto"/>
        <w:jc w:val="center"/>
      </w:pP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pPr>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5462C7" w:rsidRDefault="005462C7" w:rsidP="00A10343">
      <w:pPr>
        <w:spacing w:line="276" w:lineRule="auto"/>
        <w:jc w:val="both"/>
        <w:rPr>
          <w:b/>
        </w:rPr>
      </w:pPr>
      <w:r w:rsidRPr="00FB2A41">
        <w:rPr>
          <w:b/>
        </w:rPr>
        <w:lastRenderedPageBreak/>
        <w:t>EXECUTIVE SUMMARY</w:t>
      </w:r>
    </w:p>
    <w:p w:rsidR="005462C7" w:rsidRDefault="005462C7" w:rsidP="00A10343">
      <w:pPr>
        <w:spacing w:line="276" w:lineRule="auto"/>
        <w:jc w:val="both"/>
        <w:rPr>
          <w:b/>
        </w:rPr>
      </w:pPr>
    </w:p>
    <w:p w:rsidR="005462C7"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 xml:space="preserve">s, </w:t>
      </w:r>
      <w:r>
        <w:t xml:space="preserve">on the local </w:t>
      </w:r>
      <w:r w:rsidRPr="00FB2A41">
        <w:t>economy</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the understanding on such phenomena, and to solve 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 the San Francisco Bay</w:t>
      </w:r>
      <w:r>
        <w:t xml:space="preserve"> area, and the</w:t>
      </w:r>
      <w:r w:rsidRPr="00FB2A41">
        <w:t xml:space="preserve"> Delta</w:t>
      </w:r>
      <w:r>
        <w:t xml:space="preserve"> of the Sacramento and San Joaquin Rivers</w:t>
      </w:r>
      <w:r w:rsidRPr="00FB2A41">
        <w:t xml:space="preserve">. 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 advection, dispersion and reaction (sources/sinks) processes.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second-order Lax, </w:t>
      </w:r>
      <w:proofErr w:type="spellStart"/>
      <w:r>
        <w:t>Heun</w:t>
      </w:r>
      <w:proofErr w:type="spellEnd"/>
      <w:r>
        <w:t xml:space="preserve"> method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some of </w:t>
      </w:r>
      <w:r>
        <w:t xml:space="preserve">the </w:t>
      </w:r>
      <w:r w:rsidRPr="00FB2A41">
        <w:t>well</w:t>
      </w:r>
      <w:r>
        <w:t>-</w:t>
      </w:r>
      <w:r w:rsidRPr="00FB2A41">
        <w:t xml:space="preserve">known packages </w:t>
      </w:r>
      <w:r>
        <w:t xml:space="preserve">for flow and transport in estuarine systems </w:t>
      </w:r>
      <w:r w:rsidRPr="00FB2A41">
        <w:t xml:space="preserve">suffer from incompleteness </w:t>
      </w:r>
      <w:r>
        <w:t>in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w:t>
      </w:r>
      <w:r>
        <w:lastRenderedPageBreak/>
        <w:t>plan.</w:t>
      </w:r>
      <w:r w:rsidRPr="006F6F7A">
        <w:t xml:space="preserve"> Scenarios of erroneous and incomplete inputs are </w:t>
      </w:r>
      <w:r>
        <w:t>thus</w:t>
      </w:r>
      <w:r w:rsidRPr="006F6F7A">
        <w:t xml:space="preserve"> included. Th</w:t>
      </w:r>
      <w:r>
        <w:t xml:space="preserve">is </w:t>
      </w:r>
      <w:r w:rsidRPr="006F6F7A">
        <w:t xml:space="preserve">dynamic test suite allows re-checking 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us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(bed</w:t>
      </w:r>
      <w:r>
        <w:t>-</w:t>
      </w:r>
      <w:r w:rsidRPr="006F6F7A">
        <w:t xml:space="preserve">load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5462C7" w:rsidRPr="006F6F7A" w:rsidRDefault="005462C7" w:rsidP="00A10343">
      <w:pPr>
        <w:spacing w:line="276" w:lineRule="auto"/>
        <w:jc w:val="both"/>
      </w:pPr>
    </w:p>
    <w:p w:rsidR="005462C7" w:rsidRPr="006F6F7A" w:rsidRDefault="005462C7" w:rsidP="00A10343">
      <w:pPr>
        <w:spacing w:line="276" w:lineRule="auto"/>
        <w:jc w:val="both"/>
      </w:pPr>
    </w:p>
    <w:p w:rsidR="005462C7" w:rsidRPr="006F6F7A" w:rsidRDefault="005462C7" w:rsidP="00A10343">
      <w:pPr>
        <w:pStyle w:val="ListParagraph"/>
        <w:ind w:left="0"/>
        <w:jc w:val="both"/>
        <w:rPr>
          <w:rFonts w:ascii="Times New Roman" w:hAnsi="Times New Roman" w:cs="Times New Roman"/>
          <w:sz w:val="24"/>
        </w:rPr>
      </w:pPr>
    </w:p>
    <w:p w:rsidR="005462C7" w:rsidRPr="006F6F7A" w:rsidRDefault="005462C7" w:rsidP="00A10343">
      <w:pPr>
        <w:pStyle w:val="ListParagraph"/>
        <w:ind w:left="0"/>
        <w:jc w:val="both"/>
        <w:rPr>
          <w:rFonts w:ascii="Times New Roman" w:hAnsi="Times New Roman" w:cs="Times New Roman"/>
          <w:sz w:val="24"/>
        </w:rPr>
      </w:pPr>
    </w:p>
    <w:p w:rsidR="0002495C" w:rsidRDefault="0002495C" w:rsidP="00A10343">
      <w:pPr>
        <w:spacing w:line="276" w:lineRule="auto"/>
        <w:rPr>
          <w:b/>
          <w:sz w:val="32"/>
          <w:szCs w:val="32"/>
        </w:rPr>
      </w:pPr>
    </w:p>
    <w:p w:rsidR="005462C7" w:rsidRDefault="005462C7" w:rsidP="00A10343">
      <w:pPr>
        <w:spacing w:line="276" w:lineRule="auto"/>
        <w:rPr>
          <w:b/>
          <w:sz w:val="32"/>
          <w:szCs w:val="32"/>
        </w:rPr>
      </w:pPr>
    </w:p>
    <w:p w:rsidR="00B44B44" w:rsidRDefault="00B44B44" w:rsidP="00A10343">
      <w:pPr>
        <w:spacing w:after="200" w:line="276" w:lineRule="auto"/>
        <w:rPr>
          <w:b/>
          <w:sz w:val="32"/>
          <w:szCs w:val="32"/>
        </w:rPr>
      </w:pPr>
      <w:r>
        <w:rPr>
          <w:b/>
          <w:sz w:val="32"/>
          <w:szCs w:val="32"/>
        </w:rP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The numerical computation of water quality in river networks 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 xml:space="preserve">Concerning the Sacramento-San Joaquin Delta (hereafter simply referred to simply as the Delta), the California Department of Water Resources (DWR) has been developing for some years now a network flow and water quality numerical model, DSM2,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 xml:space="preserve">Several proposed lines of action for the future of the Delta are currently being discussed (see Lund et al., 2007, 2009; </w:t>
      </w:r>
      <w:proofErr w:type="spellStart"/>
      <w:r>
        <w:t>Hanak</w:t>
      </w:r>
      <w:proofErr w:type="spellEnd"/>
      <w:r>
        <w:t xml:space="preserve"> et al., 2011),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proofErr w:type="spellStart"/>
      <w:r>
        <w:t>roboust</w:t>
      </w:r>
      <w:proofErr w:type="spellEnd"/>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 xml:space="preserve">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 and three-dimensional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Smith, 2007).</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A10343">
      <w:pPr>
        <w:spacing w:line="276" w:lineRule="auto"/>
        <w:ind w:firstLine="360"/>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Pr="00F76CF6">
        <w:t xml:space="preserve">. Then in the </w:t>
      </w:r>
      <w:r w:rsidR="0002495C">
        <w:t>C</w:t>
      </w:r>
      <w:r w:rsidRPr="00F76CF6">
        <w:t xml:space="preserve">hapter </w:t>
      </w:r>
      <w:r w:rsidR="0002495C">
        <w:t>3</w:t>
      </w:r>
      <w:r w:rsidRPr="00F76CF6">
        <w:t xml:space="preserve">, 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5"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757956" w:rsidRPr="00DF63CD">
        <w:rPr>
          <w:b w:val="0"/>
          <w:color w:val="auto"/>
          <w:sz w:val="24"/>
          <w:szCs w:val="24"/>
        </w:rPr>
        <w:fldChar w:fldCharType="begin"/>
      </w:r>
      <w:r w:rsidRPr="00DF63CD">
        <w:rPr>
          <w:b w:val="0"/>
          <w:color w:val="auto"/>
          <w:sz w:val="24"/>
          <w:szCs w:val="24"/>
        </w:rPr>
        <w:instrText xml:space="preserve"> SEQ Figure \* ARABIC </w:instrText>
      </w:r>
      <w:r w:rsidR="00757956" w:rsidRPr="00DF63CD">
        <w:rPr>
          <w:b w:val="0"/>
          <w:color w:val="auto"/>
          <w:sz w:val="24"/>
          <w:szCs w:val="24"/>
        </w:rPr>
        <w:fldChar w:fldCharType="separate"/>
      </w:r>
      <w:r w:rsidRPr="00DF63CD">
        <w:rPr>
          <w:b w:val="0"/>
          <w:noProof/>
          <w:color w:val="auto"/>
          <w:sz w:val="24"/>
          <w:szCs w:val="24"/>
        </w:rPr>
        <w:t>1</w:t>
      </w:r>
      <w:r w:rsidR="00757956"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a) transport of constituents in suspension, including advection due to currents and dispersion of pollutants;</w:t>
      </w:r>
    </w:p>
    <w:p w:rsidR="00747E74" w:rsidRDefault="00747E74" w:rsidP="00A10343">
      <w:pPr>
        <w:spacing w:line="276" w:lineRule="auto"/>
        <w:jc w:val="both"/>
      </w:pPr>
      <w:r>
        <w:t>b) transport of sediment as bed-load, close to the bed, including all motions accounted for through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Default="00747E74" w:rsidP="00A10343">
      <w:pPr>
        <w:spacing w:line="276" w:lineRule="auto"/>
        <w:jc w:val="both"/>
      </w:pPr>
      <w:r>
        <w:lastRenderedPageBreak/>
        <w:t>The new sub-routines include the transport of non-cohesive as well as cohesive sediment</w:t>
      </w:r>
      <w:r w:rsidR="000A6E9A">
        <w:t>, which is conveniently described by Eq. (1) above</w:t>
      </w:r>
      <w:r>
        <w:t xml:space="preserve">. The cohesive nature of sediment </w:t>
      </w:r>
      <w:r w:rsidR="008216EC">
        <w:t>is</w:t>
      </w:r>
      <w:r>
        <w:t xml:space="preserve"> accounted for by expressions</w:t>
      </w:r>
      <w:r w:rsidR="008216EC">
        <w:t xml:space="preserve"> for the settling velocity</w:t>
      </w:r>
      <w:r>
        <w:t xml:space="preserve"> which depend on the sediment concentration and/or other convenient properties</w:t>
      </w:r>
      <w:r w:rsidR="00030184">
        <w:t xml:space="preserve"> such as salinity</w:t>
      </w:r>
      <w:r w:rsidR="00E145D4">
        <w:t>, as reported in Appendix 1</w:t>
      </w:r>
      <w:r>
        <w:t>.</w:t>
      </w:r>
    </w:p>
    <w:p w:rsidR="00747E74" w:rsidRDefault="00747E74" w:rsidP="00A10343">
      <w:pPr>
        <w:spacing w:line="276" w:lineRule="auto"/>
        <w:jc w:val="both"/>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The equations for the transport of constituents in suspension are as follows, including the transport of sediment as a special case:</w:t>
      </w:r>
    </w:p>
    <w:p w:rsidR="009C1DBD" w:rsidRDefault="00747E74" w:rsidP="00A10343">
      <w:pPr>
        <w:spacing w:line="276" w:lineRule="auto"/>
        <w:ind w:firstLine="360"/>
        <w:jc w:val="right"/>
        <w:rPr>
          <w:iCs/>
        </w:rPr>
      </w:pPr>
      <w:r>
        <w:rPr>
          <w:iCs/>
        </w:rPr>
        <w:tab/>
        <w:t xml:space="preserve">    </w:t>
      </w:r>
    </w:p>
    <w:p w:rsidR="00747E74" w:rsidRDefault="001038D3"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∂s</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∂s</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∂s</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+Sink+Source    (1.1)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15pt;height:13.1pt" o:ole="">
            <v:imagedata r:id="rId6" o:title=""/>
          </v:shape>
          <o:OLEObject Type="Embed" ProgID="Equation.3" ShapeID="_x0000_i1025" DrawAspect="Content" ObjectID="_1371631745" r:id="rId7"/>
        </w:object>
      </w:r>
      <w:r>
        <w:t xml:space="preserve"> is the cross-sectional wetted area (m</w:t>
      </w:r>
      <w:r w:rsidRPr="00981F02">
        <w:rPr>
          <w:vertAlign w:val="superscript"/>
        </w:rPr>
        <w:t>2</w:t>
      </w:r>
      <w:r>
        <w:t xml:space="preserve">); </w:t>
      </w:r>
      <w:r w:rsidRPr="003829FF">
        <w:rPr>
          <w:position w:val="-6"/>
        </w:rPr>
        <w:object w:dxaOrig="240" w:dyaOrig="279">
          <v:shape id="_x0000_i1026" type="#_x0000_t75" style="width:12.15pt;height:14.05pt" o:ole="">
            <v:imagedata r:id="rId8" o:title=""/>
          </v:shape>
          <o:OLEObject Type="Embed" ProgID="Equation.3" ShapeID="_x0000_i1026" DrawAspect="Content" ObjectID="_1371631746" r:id="rId9"/>
        </w:object>
      </w:r>
      <w:r>
        <w:t xml:space="preserve"> is the cross-sectional-averaged concentration of pollutant in dissolved phase, averaged over turbulence (</w:t>
      </w:r>
      <w:r w:rsidR="00734A83">
        <w:t>-</w:t>
      </w:r>
      <w:r>
        <w:t xml:space="preserve">); </w:t>
      </w:r>
      <w:r w:rsidRPr="007F788E">
        <w:rPr>
          <w:position w:val="-10"/>
        </w:rPr>
        <w:object w:dxaOrig="240" w:dyaOrig="320">
          <v:shape id="_x0000_i1027" type="#_x0000_t75" style="width:12.15pt;height:15.9pt" o:ole="">
            <v:imagedata r:id="rId10" o:title=""/>
          </v:shape>
          <o:OLEObject Type="Embed" ProgID="Equation.3" ShapeID="_x0000_i1027" DrawAspect="Content" ObjectID="_1371631747" r:id="rId11"/>
        </w:object>
      </w:r>
      <w:r>
        <w:t xml:space="preserve"> is the discharge (m</w:t>
      </w:r>
      <w:r w:rsidRPr="00981F02">
        <w:rPr>
          <w:vertAlign w:val="superscript"/>
        </w:rPr>
        <w:t>3</w:t>
      </w:r>
      <w:r>
        <w:t xml:space="preserve">/s); </w:t>
      </w:r>
      <w:r w:rsidRPr="003829FF">
        <w:rPr>
          <w:position w:val="-4"/>
        </w:rPr>
        <w:object w:dxaOrig="260" w:dyaOrig="260">
          <v:shape id="_x0000_i1028" type="#_x0000_t75" style="width:13.1pt;height:13.1pt" o:ole="">
            <v:imagedata r:id="rId12" o:title=""/>
          </v:shape>
          <o:OLEObject Type="Embed" ProgID="Equation.3" ShapeID="_x0000_i1028" DrawAspect="Content" ObjectID="_1371631748" r:id="rId13"/>
        </w:object>
      </w:r>
      <w:r>
        <w:t xml:space="preserve"> denotes the dispersion coefficient (m</w:t>
      </w:r>
      <w:r w:rsidRPr="00981F02">
        <w:rPr>
          <w:vertAlign w:val="superscript"/>
        </w:rPr>
        <w:t>2</w:t>
      </w:r>
      <w:r>
        <w:t xml:space="preserve">/s). </w:t>
      </w:r>
      <w:r w:rsidRPr="00E371AE">
        <w:rPr>
          <w:position w:val="-4"/>
        </w:rPr>
        <w:object w:dxaOrig="240" w:dyaOrig="260">
          <v:shape id="_x0000_i1029" type="#_x0000_t75" style="width:12.15pt;height:13.1pt" o:ole="">
            <v:imagedata r:id="rId14" o:title=""/>
          </v:shape>
          <o:OLEObject Type="Embed" ProgID="Equation.3" ShapeID="_x0000_i1029" DrawAspect="Content" ObjectID="_1371631749" r:id="rId15"/>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0" type="#_x0000_t75" style="width:13.1pt;height:13.1pt" o:ole="">
            <v:imagedata r:id="rId16" o:title=""/>
          </v:shape>
          <o:OLEObject Type="Embed" ProgID="Equation.3" ShapeID="_x0000_i1030" DrawAspect="Content" ObjectID="_1371631750" r:id="rId17"/>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1" type="#_x0000_t75" style="width:14.05pt;height:16.85pt" o:ole="">
            <v:imagedata r:id="rId18" o:title=""/>
          </v:shape>
          <o:OLEObject Type="Embed" ProgID="Equation.3" ShapeID="_x0000_i1031" DrawAspect="Content" ObjectID="_1371631751" r:id="rId19"/>
        </w:object>
      </w:r>
      <w:r>
        <w:t xml:space="preserve"> (m</w:t>
      </w:r>
      <w:r w:rsidRPr="00981F02">
        <w:rPr>
          <w:vertAlign w:val="superscript"/>
        </w:rPr>
        <w:t>2</w:t>
      </w:r>
      <w:r>
        <w:t xml:space="preserve">/s) and </w:t>
      </w:r>
      <w:r w:rsidRPr="008D5C09">
        <w:rPr>
          <w:position w:val="-10"/>
        </w:rPr>
        <w:object w:dxaOrig="320" w:dyaOrig="340">
          <v:shape id="_x0000_i1032" type="#_x0000_t75" style="width:15.9pt;height:16.85pt" o:ole="">
            <v:imagedata r:id="rId20" o:title=""/>
          </v:shape>
          <o:OLEObject Type="Embed" ProgID="Equation.3" ShapeID="_x0000_i1032" DrawAspect="Content" ObjectID="_1371631752" r:id="rId21"/>
        </w:object>
      </w:r>
      <w:r>
        <w:t xml:space="preserve"> (-) refer to the lateral discharge (per unit width) and the concentration of pollutant in the lateral discharge. In turn, </w:t>
      </w:r>
      <w:r w:rsidRPr="004A6340">
        <w:rPr>
          <w:position w:val="-6"/>
        </w:rPr>
        <w:object w:dxaOrig="180" w:dyaOrig="220">
          <v:shape id="_x0000_i1033" type="#_x0000_t75" style="width:8.9pt;height:11.2pt" o:ole="">
            <v:imagedata r:id="rId22" o:title=""/>
          </v:shape>
          <o:OLEObject Type="Embed" ProgID="Equation.3" ShapeID="_x0000_i1033" DrawAspect="Content" ObjectID="_1371631753" r:id="rId23"/>
        </w:object>
      </w:r>
      <w:r>
        <w:t xml:space="preserve"> and </w:t>
      </w:r>
      <w:r w:rsidRPr="004A6340">
        <w:rPr>
          <w:position w:val="-6"/>
        </w:rPr>
        <w:object w:dxaOrig="139" w:dyaOrig="240">
          <v:shape id="_x0000_i1034" type="#_x0000_t75" style="width:7pt;height:12.15pt" o:ole="">
            <v:imagedata r:id="rId24" o:title=""/>
          </v:shape>
          <o:OLEObject Type="Embed" ProgID="Equation.3" ShapeID="_x0000_i1034" DrawAspect="Content" ObjectID="_1371631754" r:id="rId25"/>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6" o:title=""/>
          </v:shape>
          <o:OLEObject Type="Embed" ProgID="Equation.3" ShapeID="_x0000_i1035" DrawAspect="Content" ObjectID="_1371631755" r:id="rId27"/>
        </w:object>
      </w:r>
      <w:r>
        <w:t xml:space="preserve"> denotes sources and sinks of pollutant of non-point nature. In the case of having several size classes of sediment, this equation </w:t>
      </w:r>
      <w:r w:rsidR="00A30D82">
        <w:t>is</w:t>
      </w:r>
      <w:r>
        <w:t xml:space="preserve"> solved for each class including in the </w:t>
      </w:r>
      <w:r w:rsidRPr="00F174A9">
        <w:rPr>
          <w:position w:val="-6"/>
        </w:rPr>
        <w:object w:dxaOrig="499" w:dyaOrig="279">
          <v:shape id="_x0000_i1036" type="#_x0000_t75" style="width:24.8pt;height:14.05pt" o:ole="">
            <v:imagedata r:id="rId26" o:title=""/>
          </v:shape>
          <o:OLEObject Type="Embed" ProgID="Equation.3" ShapeID="_x0000_i1036" DrawAspect="Content" ObjectID="_1371631756" r:id="rId28"/>
        </w:object>
      </w:r>
      <w:r>
        <w:t xml:space="preserve"> terms</w:t>
      </w:r>
      <w:r w:rsidR="00A30D82">
        <w:t>.</w:t>
      </w:r>
    </w:p>
    <w:p w:rsidR="00747E74" w:rsidRDefault="00A30D82" w:rsidP="00A10343">
      <w:pPr>
        <w:spacing w:line="276" w:lineRule="auto"/>
        <w:jc w:val="both"/>
      </w:pPr>
      <w:r>
        <w:t xml:space="preserve"> </w:t>
      </w:r>
    </w:p>
    <w:p w:rsidR="00747E74" w:rsidRDefault="00747E74" w:rsidP="00A10343">
      <w:pPr>
        <w:spacing w:line="276" w:lineRule="auto"/>
        <w:jc w:val="both"/>
      </w:pPr>
      <w:r>
        <w:t>The steps followed in the derivation of the above equation can be found in 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bed-load </w:t>
      </w:r>
      <w:r w:rsidR="00846061">
        <w:t>is</w:t>
      </w:r>
      <w:r>
        <w:t xml:space="preserve"> computed via empirical relations taken from previous studies. Such relations can be recast as special cases of the following relation:</w:t>
      </w:r>
    </w:p>
    <w:p w:rsidR="001038D3" w:rsidRDefault="001038D3"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(1.2)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7" type="#_x0000_t75" style="width:13.1pt;height:18.25pt" o:ole="">
            <v:imagedata r:id="rId29" o:title=""/>
          </v:shape>
          <o:OLEObject Type="Embed" ProgID="Equation.3" ShapeID="_x0000_i1037" DrawAspect="Content" ObjectID="_1371631757" r:id="rId30"/>
        </w:object>
      </w:r>
      <w:r>
        <w:t xml:space="preserve"> is the solid discharge due to bed-load per unit width, </w:t>
      </w:r>
      <w:r w:rsidRPr="006E5954">
        <w:rPr>
          <w:position w:val="-4"/>
        </w:rPr>
        <w:object w:dxaOrig="240" w:dyaOrig="260">
          <v:shape id="_x0000_i1038" type="#_x0000_t75" style="width:12.15pt;height:13.1pt" o:ole="">
            <v:imagedata r:id="rId31" o:title=""/>
          </v:shape>
          <o:OLEObject Type="Embed" ProgID="Equation.3" ShapeID="_x0000_i1038" DrawAspect="Content" ObjectID="_1371631758" r:id="rId32"/>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9" type="#_x0000_t75" style="width:14.95pt;height:18.25pt" o:ole="">
            <v:imagedata r:id="rId33" o:title=""/>
          </v:shape>
          <o:OLEObject Type="Embed" ProgID="Equation.3" ShapeID="_x0000_i1039" DrawAspect="Content" ObjectID="_1371631759" r:id="rId34"/>
        </w:object>
      </w:r>
      <w:r>
        <w:t xml:space="preserve"> and </w:t>
      </w:r>
      <w:r w:rsidRPr="002B7B27">
        <w:rPr>
          <w:position w:val="-10"/>
        </w:rPr>
        <w:object w:dxaOrig="240" w:dyaOrig="260">
          <v:shape id="_x0000_i1040" type="#_x0000_t75" style="width:12.15pt;height:13.1pt" o:ole="">
            <v:imagedata r:id="rId35" o:title=""/>
          </v:shape>
          <o:OLEObject Type="Embed" ProgID="Equation.3" ShapeID="_x0000_i1040" DrawAspect="Content" ObjectID="_1371631760" r:id="rId36"/>
        </w:object>
      </w:r>
      <w:r>
        <w:t xml:space="preserve"> denoting the densities of sediment and water, respectively; </w:t>
      </w:r>
      <w:r w:rsidRPr="006E5954">
        <w:rPr>
          <w:position w:val="-10"/>
        </w:rPr>
        <w:object w:dxaOrig="220" w:dyaOrig="260">
          <v:shape id="_x0000_i1041" type="#_x0000_t75" style="width:11.2pt;height:13.1pt" o:ole="">
            <v:imagedata r:id="rId37" o:title=""/>
          </v:shape>
          <o:OLEObject Type="Embed" ProgID="Equation.3" ShapeID="_x0000_i1041" DrawAspect="Content" ObjectID="_1371631761" r:id="rId38"/>
        </w:object>
      </w:r>
      <w:r>
        <w:t xml:space="preserve"> is the acceleration of gravity; and </w:t>
      </w:r>
      <w:r w:rsidRPr="006E5954">
        <w:rPr>
          <w:position w:val="-14"/>
        </w:rPr>
        <w:object w:dxaOrig="300" w:dyaOrig="380">
          <v:shape id="_x0000_i1042" type="#_x0000_t75" style="width:14.95pt;height:19.15pt" o:ole="">
            <v:imagedata r:id="rId39" o:title=""/>
          </v:shape>
          <o:OLEObject Type="Embed" ProgID="Equation.3" ShapeID="_x0000_i1042" DrawAspect="Content" ObjectID="_1371631762" r:id="rId40"/>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lastRenderedPageBreak/>
        <w:t xml:space="preserve">In the current version of the </w:t>
      </w:r>
      <w:r w:rsidR="006312B6">
        <w:t>code, the bed-load formula included is the Meyer-Peter-Muller modified by Wong and Parker (2006).</w:t>
      </w:r>
    </w:p>
    <w:p w:rsidR="00747E74" w:rsidRDefault="00747E74"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Entrainment formulas for non-cohesive and cohesive sediment are usually expressed in terms of the wall-friction velocity (</w:t>
      </w:r>
      <w:r w:rsidRPr="006C4FF8">
        <w:rPr>
          <w:position w:val="-10"/>
        </w:rPr>
        <w:object w:dxaOrig="260" w:dyaOrig="340">
          <v:shape id="_x0000_i1043" type="#_x0000_t75" style="width:13.1pt;height:16.85pt" o:ole="">
            <v:imagedata r:id="rId41" o:title=""/>
          </v:shape>
          <o:OLEObject Type="Embed" ProgID="Equation.3" ShapeID="_x0000_i1043" DrawAspect="Content" ObjectID="_1371631763" r:id="rId42"/>
        </w:object>
      </w:r>
      <w:r>
        <w:t xml:space="preserve">) or the shear stress. For instance, the formula by </w:t>
      </w:r>
      <w:proofErr w:type="spellStart"/>
      <w:r>
        <w:t>García</w:t>
      </w:r>
      <w:proofErr w:type="spellEnd"/>
      <w:r>
        <w:t xml:space="preserve"> and Parker reads:</w:t>
      </w:r>
    </w:p>
    <w:p w:rsidR="00747E74" w:rsidRDefault="00747E74" w:rsidP="00A10343">
      <w:pPr>
        <w:spacing w:line="276" w:lineRule="auto"/>
        <w:jc w:val="both"/>
      </w:pPr>
    </w:p>
    <w:p w:rsidR="00A716E1" w:rsidRDefault="00A716E1" w:rsidP="00A716E1">
      <w:pPr>
        <w:tabs>
          <w:tab w:val="left" w:pos="3408"/>
        </w:tabs>
        <w:spacing w:line="276" w:lineRule="auto"/>
        <w:jc w:val="center"/>
      </w:pPr>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oMath>
      <w:r>
        <w:t xml:space="preserve">       (1.3)</w:t>
      </w:r>
    </w:p>
    <w:p w:rsidR="00747E74" w:rsidRDefault="00747E74" w:rsidP="00A10343">
      <w:pPr>
        <w:spacing w:line="276" w:lineRule="auto"/>
        <w:jc w:val="both"/>
      </w:pPr>
      <w:r>
        <w:t xml:space="preserve">where </w:t>
      </w:r>
      <w:r w:rsidRPr="00096318">
        <w:rPr>
          <w:position w:val="-4"/>
        </w:rPr>
        <w:object w:dxaOrig="240" w:dyaOrig="260">
          <v:shape id="_x0000_i1044" type="#_x0000_t75" style="width:12.15pt;height:13.1pt" o:ole="" fillcolor="window">
            <v:imagedata r:id="rId43" o:title=""/>
          </v:shape>
          <o:OLEObject Type="Embed" ProgID="Equation.3" ShapeID="_x0000_i1044" DrawAspect="Content" ObjectID="_1371631764" r:id="rId44"/>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 explicit particle Reynolds number); </w:t>
      </w:r>
      <w:r w:rsidRPr="00ED777B">
        <w:rPr>
          <w:position w:val="-12"/>
        </w:rPr>
        <w:object w:dxaOrig="300" w:dyaOrig="360">
          <v:shape id="_x0000_i1045" type="#_x0000_t75" style="width:14.95pt;height:18.25pt" o:ole="">
            <v:imagedata r:id="rId45" o:title=""/>
          </v:shape>
          <o:OLEObject Type="Embed" ProgID="Equation.3" ShapeID="_x0000_i1045" DrawAspect="Content" ObjectID="_1371631765" r:id="rId46"/>
        </w:object>
      </w:r>
      <w:r>
        <w:t xml:space="preserve"> indicates the fall velocity; and </w:t>
      </w:r>
      <w:r w:rsidRPr="00ED777B">
        <w:rPr>
          <w:position w:val="-6"/>
        </w:rPr>
        <w:object w:dxaOrig="200" w:dyaOrig="220">
          <v:shape id="_x0000_i1046" type="#_x0000_t75" style="width:9.8pt;height:11.2pt" o:ole="">
            <v:imagedata r:id="rId47" o:title=""/>
          </v:shape>
          <o:OLEObject Type="Embed" ProgID="Equation.3" ShapeID="_x0000_i1046" DrawAspect="Content" ObjectID="_1371631766" r:id="rId48"/>
        </w:object>
      </w:r>
      <w:r>
        <w:t xml:space="preserve"> denotes the kinematic viscosity of water. Once </w:t>
      </w:r>
      <w:r w:rsidRPr="00CC27DC">
        <w:rPr>
          <w:position w:val="-12"/>
        </w:rPr>
        <w:object w:dxaOrig="300" w:dyaOrig="360">
          <v:shape id="_x0000_i1047" type="#_x0000_t75" style="width:14.95pt;height:18.25pt" o:ole="">
            <v:imagedata r:id="rId49" o:title=""/>
          </v:shape>
          <o:OLEObject Type="Embed" ProgID="Equation.3" ShapeID="_x0000_i1047" DrawAspect="Content" ObjectID="_1371631767" r:id="rId50"/>
        </w:object>
      </w:r>
      <w:r>
        <w:t xml:space="preserve"> (which is a non-dimensional number) is computed, it follows that: </w:t>
      </w:r>
      <w:r w:rsidRPr="00A30B45">
        <w:rPr>
          <w:position w:val="-12"/>
        </w:rPr>
        <w:object w:dxaOrig="1300" w:dyaOrig="360">
          <v:shape id="_x0000_i1048" type="#_x0000_t75" style="width:65pt;height:18.25pt" o:ole="">
            <v:imagedata r:id="rId51" o:title=""/>
          </v:shape>
          <o:OLEObject Type="Embed" ProgID="Equation.3" ShapeID="_x0000_i1048" DrawAspect="Content" ObjectID="_1371631768" r:id="rId52"/>
        </w:object>
      </w:r>
      <w:r>
        <w:t xml:space="preserve">. In turn, </w:t>
      </w:r>
      <w:r w:rsidRPr="00162502">
        <w:rPr>
          <w:position w:val="-12"/>
        </w:rPr>
        <w:object w:dxaOrig="1400" w:dyaOrig="360">
          <v:shape id="_x0000_i1049" type="#_x0000_t75" style="width:70.15pt;height:18.25pt" o:ole="">
            <v:imagedata r:id="rId53" o:title=""/>
          </v:shape>
          <o:OLEObject Type="Embed" ProgID="Equation.3" ShapeID="_x0000_i1049" DrawAspect="Content" ObjectID="_1371631769" r:id="rId54"/>
        </w:object>
      </w:r>
      <w:r>
        <w:t xml:space="preserve">, where </w:t>
      </w:r>
      <w:r w:rsidRPr="00162502">
        <w:rPr>
          <w:position w:val="-12"/>
        </w:rPr>
        <w:object w:dxaOrig="340" w:dyaOrig="360">
          <v:shape id="_x0000_i1050" type="#_x0000_t75" style="width:16.85pt;height:18.25pt" o:ole="">
            <v:imagedata r:id="rId55" o:title=""/>
          </v:shape>
          <o:OLEObject Type="Embed" ProgID="Equation.3" ShapeID="_x0000_i1050" DrawAspect="Content" ObjectID="_1371631770" r:id="rId56"/>
        </w:object>
      </w:r>
      <w:r>
        <w:t xml:space="preserve"> is the local sediment concentration at a distance from the bed. (This concentration can be related to the cross-sectional concentration of sediment through empirical coefficients</w:t>
      </w:r>
      <w:r w:rsidR="00CB2C5B">
        <w:t>; see Appendix 1</w:t>
      </w:r>
      <w:r>
        <w:t xml:space="preserve">.) The </w:t>
      </w:r>
      <w:proofErr w:type="spellStart"/>
      <w:r>
        <w:t>García</w:t>
      </w:r>
      <w:proofErr w:type="spellEnd"/>
      <w:r>
        <w:t xml:space="preserve"> and Parker formulation is one of the few which include a version for several classes of sediment size. Appendix 1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1" type="#_x0000_t75" style="width:14.95pt;height:18.25pt" o:ole="">
            <v:imagedata r:id="rId45" o:title=""/>
          </v:shape>
          <o:OLEObject Type="Embed" ProgID="Equation.3" ShapeID="_x0000_i1051" DrawAspect="Content" ObjectID="_1371631771" r:id="rId57"/>
        </w:object>
      </w:r>
      <w:r>
        <w:t xml:space="preserve">. In this project, the regression proposed by Dietrich (1982) for natural particles </w:t>
      </w:r>
      <w:r w:rsidR="00CB2C5B">
        <w:t>is</w:t>
      </w:r>
      <w:r>
        <w:t xml:space="preserve"> used</w:t>
      </w:r>
      <w:r w:rsidR="00CB2C5B">
        <w:t>, as explained in the Appendix 1</w:t>
      </w:r>
      <w:r>
        <w:t>.</w:t>
      </w:r>
      <w:r w:rsidR="00A81770">
        <w:t xml:space="preserve"> We also coded the </w:t>
      </w:r>
      <w:r w:rsidR="00CB6462">
        <w:t>van Rijn settling expression (see Appendix 1).</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757956" w:rsidP="00A10343">
      <w:pPr>
        <w:spacing w:line="276" w:lineRule="auto"/>
        <w:jc w:val="center"/>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r>
            <w:rPr>
              <w:rFonts w:ascii="Cambria Math" w:hAnsi="Cambria Math"/>
            </w:rPr>
            <m:t>)</m:t>
          </m:r>
        </m:oMath>
      </m:oMathPara>
    </w:p>
    <w:p w:rsidR="00FC4EB6" w:rsidRDefault="00FC4EB6" w:rsidP="00A10343">
      <w:pPr>
        <w:spacing w:line="276" w:lineRule="auto"/>
        <w:jc w:val="both"/>
      </w:pPr>
      <w:r>
        <w:t>Followed by reaction step:</w:t>
      </w:r>
    </w:p>
    <w:p w:rsidR="00FC4EB6" w:rsidRDefault="00757956"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rsidR="00FC4EB6" w:rsidRDefault="00FC4EB6" w:rsidP="00A10343">
      <w:pPr>
        <w:spacing w:line="276" w:lineRule="auto"/>
        <w:jc w:val="both"/>
      </w:pPr>
      <w:r>
        <w:t>which is in turn followed by another ½ transport step:</w:t>
      </w:r>
    </w:p>
    <w:p w:rsidR="00FC4EB6" w:rsidRDefault="00757956"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r>
                    <w:rPr>
                      <w:rFonts w:ascii="Cambria Math" w:hAnsi="Cambria Math"/>
                    </w:rPr>
                    <m:t xml:space="preserve"> </m:t>
                  </m:r>
                  <m:r>
                    <w:rPr>
                      <w:rFonts w:ascii="Cambria Math" w:hAnsi="Cambria Math"/>
                    </w:rPr>
                    <m:t>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r>
                <w:rPr>
                  <w:rFonts w:ascii="Cambria Math" w:hAnsi="Cambria Math"/>
                </w:rPr>
                <m:t xml:space="preserve"> </m:t>
              </m:r>
              <m:r>
                <w:rPr>
                  <w:rFonts w:ascii="Cambria Math" w:hAnsi="Cambria Math"/>
                </w:rPr>
                <m:t>reacted</m:t>
              </m:r>
            </m:sup>
          </m:sSubSup>
          <m:r>
            <w:rPr>
              <w:rFonts w:ascii="Cambria Math" w:hAnsi="Cambria Math"/>
            </w:rPr>
            <m:t>)</m:t>
          </m:r>
        </m:oMath>
      </m:oMathPara>
    </w:p>
    <w:p w:rsidR="00A10343" w:rsidRPr="00B955BF" w:rsidRDefault="00A10343" w:rsidP="00A10343">
      <w:pPr>
        <w:spacing w:line="276" w:lineRule="auto"/>
        <w:jc w:val="both"/>
      </w:pPr>
      <w:r>
        <w:lastRenderedPageBreak/>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w:t>
      </w:r>
      <w:r w:rsidR="00D70134">
        <w:lastRenderedPageBreak/>
        <w:t xml:space="preserve">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adaptive transport </w:t>
      </w:r>
      <w:r w:rsidR="00381E33" w:rsidRPr="00C96854">
        <w:t>solver (Press</w:t>
      </w:r>
      <w:r w:rsidR="00C96854" w:rsidRPr="00C96854">
        <w:t xml:space="preserve"> et al.</w:t>
      </w:r>
      <w:r w:rsidR="00381E33" w:rsidRPr="00C96854">
        <w:t>, 1992). Lastly, for</w:t>
      </w:r>
      <w:r w:rsidR="007948EE" w:rsidRPr="00C96854">
        <w:t xml:space="preserve"> very stiff</w:t>
      </w:r>
      <w:r w:rsidR="007948EE">
        <w:t xml:space="preserve"> reactive terms we considered </w:t>
      </w:r>
      <w:r w:rsidR="007948EE" w:rsidRPr="007948EE">
        <w:rPr>
          <w:highlight w:val="yellow"/>
        </w:rPr>
        <w:t>TGV</w:t>
      </w:r>
      <w:r w:rsidR="007948EE">
        <w:t xml:space="preserve"> </w:t>
      </w:r>
      <w:r w:rsidR="002A324A">
        <w:t>(</w:t>
      </w:r>
      <w:r w:rsidR="002A324A" w:rsidRPr="002A324A">
        <w:rPr>
          <w:highlight w:val="yellow"/>
        </w:rPr>
        <w:t>199???)</w:t>
      </w:r>
      <w:r w:rsidR="002A324A">
        <w:t xml:space="preserve"> </w:t>
      </w:r>
      <w:r w:rsidR="007948EE">
        <w:t>implicit method.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2A324A">
      <w:pPr>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7D32B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m:t>
              </m:r>
              <m:r>
                <m:rPr>
                  <m:sty m:val="p"/>
                </m:rPr>
                <w:rPr>
                  <w:rFonts w:ascii="Cambria Math" w:hAnsi="Cambria Math"/>
                </w:rPr>
                <m:t>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381E33">
      <w:pPr>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381E33">
      <w:pPr>
        <w:jc w:val="both"/>
      </w:pPr>
    </w:p>
    <w:p w:rsidR="00381E33" w:rsidRDefault="002A324A" w:rsidP="00381E33">
      <w:pPr>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381E33">
      <w:pPr>
        <w:jc w:val="both"/>
        <w:rPr>
          <w:position w:val="-24"/>
        </w:rPr>
      </w:pPr>
    </w:p>
    <w:p w:rsidR="001D6ED8" w:rsidRDefault="001D6ED8" w:rsidP="00381E33">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m:t>
              </m:r>
              <m:r>
                <m:rPr>
                  <m:sty m:val="p"/>
                </m:rPr>
                <w:rPr>
                  <w:rFonts w:ascii="Cambria Math" w:hAnsi="Cambria Math"/>
                </w:rPr>
                <m:t>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381E33" w:rsidRDefault="00381E33" w:rsidP="007D32B8">
      <w:pPr>
        <w:spacing w:after="200" w:line="276" w:lineRule="auto"/>
      </w:pPr>
    </w:p>
    <w:p w:rsidR="006D7533" w:rsidRDefault="006D7533" w:rsidP="007D32B8">
      <w:pPr>
        <w:spacing w:after="200" w:line="276" w:lineRule="auto"/>
      </w:pPr>
      <w:r>
        <w:lastRenderedPageBreak/>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EF0541" w:rsidP="00A10343">
      <w:pPr>
        <w:tabs>
          <w:tab w:val="left" w:pos="7740"/>
        </w:tabs>
        <w:spacing w:line="276" w:lineRule="auto"/>
        <w:jc w:val="both"/>
      </w:pPr>
      <w:r w:rsidRPr="004E6A21">
        <w:t xml:space="preserve">In this </w:t>
      </w:r>
      <w:r>
        <w:t>chapter</w:t>
      </w:r>
      <w:r w:rsidRPr="004E6A21">
        <w:t xml:space="preserve"> we describe a framework for software v</w:t>
      </w:r>
      <w:r>
        <w:t>erification of the STM</w:t>
      </w:r>
      <w:r w:rsidRPr="004E6A21">
        <w:t xml:space="preserve">. The framework </w:t>
      </w:r>
      <w:r>
        <w:t>wa</w:t>
      </w:r>
      <w:r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t xml:space="preserve">error </w:t>
      </w:r>
      <w:r w:rsidRPr="004E6A21">
        <w:t xml:space="preserve">convergence and accuracy. We make use of </w:t>
      </w:r>
      <w:r>
        <w:t xml:space="preserve">some </w:t>
      </w:r>
      <w:r w:rsidRPr="004E6A21">
        <w:t>analytical solutions obtained from the literature</w:t>
      </w:r>
      <w:r>
        <w:t xml:space="preserve"> and others developed/modified by ourselves</w:t>
      </w:r>
      <w:r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Well-developed testing literature exists for both.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The principles </w:t>
      </w:r>
      <w:r>
        <w:t>of the testing framework</w:t>
      </w:r>
      <w:r w:rsidRPr="004E6A21">
        <w:t xml:space="preserve"> are:</w:t>
      </w:r>
    </w:p>
    <w:p w:rsidR="00084D13" w:rsidRPr="004E6A21" w:rsidRDefault="00084D13" w:rsidP="00A10343">
      <w:pPr>
        <w:pStyle w:val="ListParagraph"/>
        <w:numPr>
          <w:ilvl w:val="0"/>
          <w:numId w:val="2"/>
        </w:numPr>
        <w:spacing w:before="120" w:after="0"/>
        <w:jc w:val="both"/>
        <w:rPr>
          <w:rFonts w:ascii="Times New Roman" w:hAnsi="Times New Roman"/>
          <w:sz w:val="24"/>
          <w:szCs w:val="24"/>
        </w:rPr>
      </w:pPr>
      <w:r w:rsidRPr="004E6A21">
        <w:rPr>
          <w:rFonts w:ascii="Times New Roman" w:hAnsi="Times New Roman"/>
          <w:sz w:val="24"/>
          <w:szCs w:val="24"/>
        </w:rPr>
        <w:t>Testing should be automatic and continuous.</w:t>
      </w:r>
    </w:p>
    <w:p w:rsidR="00084D13" w:rsidRPr="004E6A21"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The approach should foster exact specification of every unit of code.</w:t>
      </w:r>
    </w:p>
    <w:p w:rsidR="00084D13" w:rsidRDefault="00084D13" w:rsidP="00A10343">
      <w:pPr>
        <w:pStyle w:val="ListParagraph"/>
        <w:numPr>
          <w:ilvl w:val="0"/>
          <w:numId w:val="2"/>
        </w:numPr>
        <w:spacing w:after="0"/>
        <w:jc w:val="both"/>
        <w:rPr>
          <w:rFonts w:ascii="Times New Roman" w:hAnsi="Times New Roman"/>
          <w:sz w:val="24"/>
          <w:szCs w:val="24"/>
        </w:rPr>
      </w:pPr>
      <w:r w:rsidRPr="004E6A21">
        <w:rPr>
          <w:rFonts w:ascii="Times New Roman" w:hAnsi="Times New Roman"/>
          <w:sz w:val="24"/>
          <w:szCs w:val="24"/>
        </w:rPr>
        <w:t>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4E6A21">
        <w:t xml:space="preserve">One goal of tests is that they be a continuous assessment of the code. The entire testing system is a </w:t>
      </w:r>
      <w:r w:rsidRPr="004E6A21">
        <w:rPr>
          <w:i/>
        </w:rPr>
        <w:t xml:space="preserve">regression </w:t>
      </w:r>
      <w:r w:rsidRPr="004E6A21">
        <w:t xml:space="preserve">suite that establishes a gauntlet through which future code changes must be passed. A consequence of automation is that tests must be phrased in terms of binary </w:t>
      </w:r>
      <w:r w:rsidRPr="004E6A21">
        <w:rPr>
          <w:i/>
        </w:rPr>
        <w:t>assertions,</w:t>
      </w:r>
      <w:r w:rsidRPr="004E6A21">
        <w:t xml:space="preserve">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084D13" w:rsidRPr="004E6A21" w:rsidRDefault="00084D13" w:rsidP="00A10343">
      <w:pPr>
        <w:spacing w:line="276" w:lineRule="auto"/>
        <w:jc w:val="both"/>
      </w:pP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58"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 xml:space="preserve">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w:t>
      </w:r>
      <w:r w:rsidRPr="004E6A21">
        <w:lastRenderedPageBreak/>
        <w:t>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4.2</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59"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 xml:space="preserve">Operators: The key processes tested are the operators of advection, dispersion and reaction (e.g. growth or decay), which are representative of processes essential in an </w:t>
      </w:r>
      <w:r w:rsidRPr="004E6A21">
        <w:rPr>
          <w:rFonts w:ascii="Times New Roman" w:hAnsi="Times New Roman"/>
          <w:sz w:val="24"/>
          <w:szCs w:val="24"/>
        </w:rPr>
        <w:lastRenderedPageBreak/>
        <w:t>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This test is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4.2</w:t>
      </w:r>
      <w:r>
        <w:rPr>
          <w:b/>
        </w:rPr>
        <w:t>.1</w:t>
      </w:r>
      <w:r w:rsidRPr="003510E2">
        <w:rPr>
          <w:b/>
        </w:rPr>
        <w:t xml:space="preserve"> </w:t>
      </w:r>
      <w:r>
        <w:rPr>
          <w:b/>
        </w:rPr>
        <w:t>Single operator</w:t>
      </w:r>
      <w:r w:rsidRPr="003510E2">
        <w:rPr>
          <w:b/>
        </w:rPr>
        <w:t xml:space="preserve"> tests</w:t>
      </w:r>
    </w:p>
    <w:p w:rsidR="003510E2" w:rsidRPr="003510E2" w:rsidRDefault="003510E2" w:rsidP="00A10343">
      <w:pPr>
        <w:spacing w:line="276" w:lineRule="auto"/>
        <w:ind w:left="360"/>
        <w:jc w:val="both"/>
        <w:rPr>
          <w:b/>
        </w:rPr>
      </w:pPr>
    </w:p>
    <w:p w:rsidR="003510E2" w:rsidRPr="003510E2" w:rsidRDefault="003510E2" w:rsidP="00A10343">
      <w:pPr>
        <w:spacing w:line="276" w:lineRule="auto"/>
        <w:jc w:val="both"/>
      </w:pPr>
    </w:p>
    <w:p w:rsidR="00EF054C" w:rsidRPr="004E6A21" w:rsidRDefault="00EF054C" w:rsidP="00A10343">
      <w:pPr>
        <w:pStyle w:val="Heading1"/>
        <w:keepNext/>
        <w:tabs>
          <w:tab w:val="num" w:pos="360"/>
        </w:tabs>
        <w:spacing w:before="240" w:beforeAutospacing="0" w:after="60" w:afterAutospacing="0" w:line="276" w:lineRule="auto"/>
      </w:pPr>
      <w:r w:rsidRPr="004E6A21">
        <w:t>Analytical solutions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Linear Decay</w:t>
      </w:r>
    </w:p>
    <w:p w:rsidR="00EF054C" w:rsidRPr="004E6A21" w:rsidRDefault="00EF054C" w:rsidP="00A10343">
      <w:pPr>
        <w:spacing w:line="276" w:lineRule="auto"/>
        <w:rPr>
          <w:lang w:eastAsia="ko-KR"/>
        </w:rPr>
      </w:pPr>
      <w:r w:rsidRPr="004E6A21">
        <w:rPr>
          <w:lang w:eastAsia="ko-KR"/>
        </w:rPr>
        <w:t>The below first order Ordinary Differential Equation (ODE) has the analytical solution (XXX)</w:t>
      </w:r>
    </w:p>
    <w:p w:rsidR="00EF054C" w:rsidRPr="004E6A21" w:rsidRDefault="00757956" w:rsidP="00A10343">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oMath>
      </m:oMathPara>
    </w:p>
    <w:p w:rsidR="00EF054C" w:rsidRPr="004E6A21" w:rsidRDefault="00EF054C" w:rsidP="00A10343">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oMath>
      </m:oMathPara>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lastRenderedPageBreak/>
        <w:t>Advection-Diffusion-Reaction with constant flow and linear decay</w:t>
      </w:r>
    </w:p>
    <w:p w:rsidR="00EF054C" w:rsidRPr="004E6A21" w:rsidRDefault="00757956" w:rsidP="00A10343">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m:t>
        </m:r>
      </m:oMath>
      <w:r w:rsidR="00EF054C" w:rsidRPr="004E6A21">
        <w:t xml:space="preserve"> </w:t>
      </w:r>
    </w:p>
    <w:p w:rsidR="00EF054C" w:rsidRPr="004E6A21" w:rsidRDefault="00EF054C" w:rsidP="00A10343">
      <w:pPr>
        <w:spacing w:line="276" w:lineRule="auto"/>
      </w:pPr>
      <w:r w:rsidRPr="004E6A21">
        <w:t>Has an analytical solution of:</w:t>
      </w:r>
    </w:p>
    <w:p w:rsidR="00EF054C" w:rsidRPr="004E6A21" w:rsidRDefault="00EF054C" w:rsidP="00A10343">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oMath>
      </m:oMathPara>
    </w:p>
    <w:p w:rsidR="00EF054C" w:rsidRPr="004E6A21" w:rsidRDefault="00EF054C" w:rsidP="00A10343">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Diffusion Analytical Solution</w:t>
      </w:r>
    </w:p>
    <w:p w:rsidR="00EF054C" w:rsidRPr="004E6A21" w:rsidRDefault="00EF054C" w:rsidP="00A10343">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 from before:</w:t>
      </w:r>
    </w:p>
    <w:p w:rsidR="00EF054C" w:rsidRPr="004E6A21" w:rsidRDefault="00EF054C" w:rsidP="00A10343">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oMath>
      <w:r w:rsidRPr="004E6A21">
        <w:t xml:space="preserve"> </w:t>
      </w:r>
      <w:r w:rsidRPr="004E6A21">
        <w:tab/>
      </w:r>
      <w:r w:rsidRPr="001B1B1A">
        <w:rPr>
          <w:highlight w:val="yellow"/>
        </w:rPr>
        <w:t>(XX</w:t>
      </w:r>
      <w:r w:rsidRPr="004E6A21">
        <w:t>)</w:t>
      </w:r>
    </w:p>
    <w:p w:rsidR="00EF054C" w:rsidRPr="004E6A21" w:rsidRDefault="00EF054C" w:rsidP="00A10343">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follows:</w:t>
      </w:r>
    </w:p>
    <w:p w:rsidR="001B1B1A" w:rsidRPr="004E6A21" w:rsidRDefault="001B1B1A" w:rsidP="00A10343">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m:t>
          </m:r>
          <m:r>
            <w:rPr>
              <w:rFonts w:ascii="Cambria Math" w:hAnsi="Cambria Math"/>
            </w:rPr>
            <m:t>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(XXX)</m:t>
          </m:r>
          <m:r>
            <w:rPr>
              <w:rFonts w:ascii="Cambria Math" w:hAnsi="Cambria Math"/>
            </w:rPr>
            <w:br/>
          </m:r>
        </m:oMath>
      </m:oMathPara>
    </w:p>
    <w:p w:rsidR="00EF054C" w:rsidRPr="004E6A21" w:rsidRDefault="00EF054C" w:rsidP="00A10343">
      <w:pPr>
        <w:tabs>
          <w:tab w:val="right" w:pos="8640"/>
        </w:tabs>
        <w:spacing w:line="276" w:lineRule="auto"/>
        <w:jc w:val="both"/>
      </w:pPr>
      <w:r w:rsidRPr="004E6A21">
        <w:t>Both Neumann and Dirichlet boundary conditions could be retrieved from the above exact solution.</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i w:val="0"/>
        </w:rPr>
      </w:pPr>
      <w:r w:rsidRPr="004E6A21">
        <w:rPr>
          <w:rFonts w:ascii="Times New Roman" w:hAnsi="Times New Roman" w:cs="Times New Roman"/>
          <w:i w:val="0"/>
        </w:rPr>
        <w:t>Analytical solution of tidal forcing in a rectangular 2D basin</w:t>
      </w:r>
    </w:p>
    <w:p w:rsidR="00EF054C" w:rsidRPr="004E6A21" w:rsidRDefault="00EF054C" w:rsidP="00A10343">
      <w:pPr>
        <w:spacing w:line="276" w:lineRule="auto"/>
      </w:pPr>
      <w:r w:rsidRPr="004E6A21">
        <w:t>Governing equation in 2D (X-Z):</w:t>
      </w:r>
    </w:p>
    <w:p w:rsidR="00EF054C" w:rsidRPr="004E6A21" w:rsidRDefault="00EF054C" w:rsidP="00A10343">
      <w:pPr>
        <w:spacing w:line="276" w:lineRule="auto"/>
      </w:pPr>
      <w:r w:rsidRPr="004E6A21">
        <w:t>1-Continuity</w:t>
      </w:r>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EF054C" w:rsidRPr="004E6A21" w:rsidRDefault="00EF054C" w:rsidP="00A10343">
      <w:pPr>
        <w:spacing w:line="276" w:lineRule="auto"/>
      </w:pPr>
      <w:r w:rsidRPr="004E6A21">
        <w:t xml:space="preserve">Assumptions: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 xml:space="preserve">H is constant </w:t>
      </w:r>
    </w:p>
    <w:p w:rsidR="00EF054C" w:rsidRPr="004E6A21" w:rsidRDefault="00EF054C" w:rsidP="00A10343">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EF054C" w:rsidRPr="004E6A21" w:rsidRDefault="00EF054C" w:rsidP="00A10343">
      <w:pPr>
        <w:spacing w:line="276" w:lineRule="auto"/>
      </w:pPr>
      <w:r w:rsidRPr="004E6A21">
        <w:t xml:space="preserve">2- Momentum </w:t>
      </w:r>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EF054C" w:rsidRPr="004E6A21" w:rsidRDefault="00EF054C" w:rsidP="00A10343">
      <w:pPr>
        <w:spacing w:line="276" w:lineRule="auto"/>
      </w:pPr>
      <w:r w:rsidRPr="004E6A21">
        <w:t>Assumptions:</w:t>
      </w:r>
    </w:p>
    <w:p w:rsidR="00EF054C" w:rsidRPr="004E6A21" w:rsidRDefault="00EF054C" w:rsidP="00A10343">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EF054C" w:rsidRPr="004E6A21" w:rsidRDefault="00EF054C" w:rsidP="00A10343">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EF054C" w:rsidRPr="004E6A21" w:rsidRDefault="00757956" w:rsidP="00A10343">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EF054C" w:rsidRPr="004E6A21" w:rsidRDefault="00EF054C" w:rsidP="00A10343">
      <w:pPr>
        <w:pStyle w:val="ListParagraph"/>
        <w:jc w:val="both"/>
        <w:rPr>
          <w:rFonts w:ascii="Times New Roman" w:eastAsia="Times New Roman" w:hAnsi="Times New Roman"/>
          <w:sz w:val="24"/>
        </w:rPr>
      </w:pPr>
      <w:r w:rsidRPr="004E6A21">
        <w:rPr>
          <w:rFonts w:ascii="Times New Roman" w:eastAsia="Times New Roman" w:hAnsi="Times New Roman"/>
          <w:sz w:val="24"/>
        </w:rPr>
        <w:lastRenderedPageBreak/>
        <w:t>Analytical solution for velocity field is:</w:t>
      </w:r>
    </w:p>
    <w:p w:rsidR="00EF054C" w:rsidRPr="004E6A21" w:rsidRDefault="00EF054C" w:rsidP="00A10343">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EF054C" w:rsidRPr="004E6A21" w:rsidRDefault="00757956" w:rsidP="00A1034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EF054C" w:rsidRPr="004E6A21" w:rsidRDefault="00EF054C" w:rsidP="00A10343">
      <w:pPr>
        <w:spacing w:line="276" w:lineRule="auto"/>
      </w:pPr>
      <m:oMathPara>
        <m:oMathParaPr>
          <m:jc m:val="left"/>
        </m:oMathPara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oMath>
      </m:oMathPara>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r>
                <w:rPr>
                  <w:rFonts w:ascii="Cambria Math" w:hAnsi="Cambria Math"/>
                </w:rPr>
                <m:t>dx</m:t>
              </m:r>
            </m:e>
          </m:nary>
        </m:oMath>
      </m:oMathPara>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oMath>
      </m:oMathPara>
    </w:p>
    <w:p w:rsidR="00EF054C" w:rsidRPr="004E6A21" w:rsidRDefault="00EF054C" w:rsidP="00A10343">
      <w:pPr>
        <w:spacing w:line="276" w:lineRule="auto"/>
      </w:pPr>
      <w:r w:rsidRPr="004E6A21">
        <w:t>a:  is amplitude (0.25-0.5 m)</w:t>
      </w:r>
    </w:p>
    <w:p w:rsidR="00EF054C" w:rsidRPr="004E6A21" w:rsidRDefault="00EF054C" w:rsidP="00A10343">
      <w:pPr>
        <w:spacing w:line="276" w:lineRule="auto"/>
      </w:pPr>
      <w:r w:rsidRPr="004E6A21">
        <w:t>L:  basin length 100,000 m</w:t>
      </w:r>
    </w:p>
    <w:p w:rsidR="00EF054C" w:rsidRPr="004E6A21" w:rsidRDefault="00EF054C" w:rsidP="00A10343">
      <w:pPr>
        <w:spacing w:line="276" w:lineRule="auto"/>
      </w:pPr>
      <w:r w:rsidRPr="004E6A21">
        <w:t>Width: width (we assume unit width)</w:t>
      </w:r>
    </w:p>
    <w:p w:rsidR="00EF054C" w:rsidRPr="004E6A21" w:rsidRDefault="00EF054C" w:rsidP="00A10343">
      <w:pPr>
        <w:spacing w:line="276" w:lineRule="auto"/>
      </w:pPr>
      <w:r w:rsidRPr="004E6A21">
        <w:t>H: Depth (16 m)</w:t>
      </w:r>
    </w:p>
    <w:p w:rsidR="00EF054C" w:rsidRPr="004E6A21" w:rsidRDefault="00757956" w:rsidP="00A10343">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EF054C" w:rsidRPr="004E6A21" w:rsidRDefault="00EF054C" w:rsidP="00A10343">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EF054C" w:rsidRPr="004E6A21" w:rsidRDefault="00EF054C" w:rsidP="00A10343">
      <w:pPr>
        <w:spacing w:line="276" w:lineRule="auto"/>
      </w:pPr>
      <w:r w:rsidRPr="004E6A21">
        <w:t>Q =A × u</w:t>
      </w:r>
    </w:p>
    <w:p w:rsidR="00EF054C" w:rsidRPr="004E6A21" w:rsidRDefault="00EF054C" w:rsidP="00A10343">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757956"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EF054C" w:rsidRPr="004E6A21" w:rsidRDefault="00757956"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EF054C" w:rsidRPr="004E6A21" w:rsidRDefault="00757956"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EF054C" w:rsidRPr="004E6A21" w:rsidRDefault="00757956"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m:t>
              </m:r>
              <m:r>
                <w:rPr>
                  <w:rFonts w:ascii="Cambria Math" w:hAnsi="Cambria Math"/>
                </w:rPr>
                <m:t>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EF054C" w:rsidRPr="004E6A21" w:rsidRDefault="00EF054C" w:rsidP="00A10343">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oMath>
      </m:oMathPara>
    </w:p>
    <w:p w:rsidR="00EF054C" w:rsidRPr="004E6A21" w:rsidRDefault="00EF054C" w:rsidP="00A10343">
      <w:pPr>
        <w:spacing w:line="276" w:lineRule="auto"/>
      </w:pPr>
      <w:r w:rsidRPr="004E6A21">
        <w:t xml:space="preserve">Retrieving A from discharge for the sake of mass continuity: </w:t>
      </w:r>
    </w:p>
    <w:p w:rsidR="00EF054C" w:rsidRPr="004E6A21" w:rsidRDefault="00757956" w:rsidP="00A10343">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EF054C" w:rsidRPr="004E6A21" w:rsidRDefault="00757956" w:rsidP="00A10343">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EF054C" w:rsidRPr="004E6A21" w:rsidRDefault="00757956"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A cell average</w:t>
      </w:r>
    </w:p>
    <w:p w:rsidR="00EF054C" w:rsidRPr="004E6A21" w:rsidRDefault="00757956" w:rsidP="00A10343">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r>
                <w:rPr>
                  <w:rFonts w:ascii="Cambria Math" w:hAnsi="Cambria Math"/>
                </w:rPr>
                <m:t>Adx</m:t>
              </m:r>
            </m:e>
          </m:nary>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m:rPr>
                              <m:sty m:val="p"/>
                            </m:rPr>
                            <w:rPr>
                              <w:rFonts w:asci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8cos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x_lo</m:t>
                      </m:r>
                    </m:sub>
                    <m:sup>
                      <m:r>
                        <m:rPr>
                          <m:sty m:val="p"/>
                        </m:rPr>
                        <w:rPr>
                          <w:rFonts w:ascii="Cambria Math"/>
                        </w:rPr>
                        <m:t>x_hi</m:t>
                      </m:r>
                    </m:sup>
                  </m:sSubSup>
                </m:e>
              </m:d>
            </m:e>
            <m:sub>
              <m:r>
                <m:rPr>
                  <m:sty m:val="p"/>
                </m:rPr>
                <w:rPr>
                  <w:rFonts w:ascii="Cambria Math"/>
                </w:rPr>
                <m:t>t0</m:t>
              </m:r>
            </m:sub>
            <m:sup>
              <m:r>
                <m:rPr>
                  <m:sty m:val="p"/>
                </m:rPr>
                <w:rPr>
                  <w:rFonts w:ascii="Cambria Math"/>
                </w:rPr>
                <m:t>t1</m:t>
              </m:r>
            </m:sup>
          </m:sSubSup>
        </m:oMath>
      </m:oMathPara>
    </w:p>
    <w:p w:rsidR="00EF054C" w:rsidRPr="004E6A21" w:rsidRDefault="00EF054C" w:rsidP="00A10343">
      <w:pPr>
        <w:spacing w:line="276" w:lineRule="auto"/>
      </w:pPr>
      <w:r w:rsidRPr="004E6A21">
        <w:t>This analytical solution of tidal flow field is from the book: Principles of Physical Oceanography Neumann, G., and Pierson W. J., 1966.</w:t>
      </w:r>
    </w:p>
    <w:p w:rsidR="00EF054C" w:rsidRDefault="00EF054C" w:rsidP="00A10343">
      <w:pPr>
        <w:pStyle w:val="Heading2"/>
        <w:numPr>
          <w:ilvl w:val="1"/>
          <w:numId w:val="0"/>
        </w:numPr>
        <w:tabs>
          <w:tab w:val="num" w:pos="1080"/>
        </w:tabs>
        <w:spacing w:line="276" w:lineRule="auto"/>
        <w:ind w:left="720"/>
      </w:pPr>
      <w:r w:rsidRPr="004E6A21">
        <w:t xml:space="preserve">Advection Diffusion solution by </w:t>
      </w:r>
      <w:proofErr w:type="spellStart"/>
      <w:r w:rsidRPr="004E6A21">
        <w:t>Zoppou</w:t>
      </w:r>
      <w:proofErr w:type="spellEnd"/>
      <w:r w:rsidRPr="004E6A21">
        <w:t xml:space="preserve"> and Knight (1997):</w:t>
      </w:r>
    </w:p>
    <w:p w:rsidR="00034841" w:rsidRDefault="00034841" w:rsidP="00034841"/>
    <w:p w:rsidR="00034841" w:rsidRPr="00034841" w:rsidRDefault="00034841" w:rsidP="00034841">
      <w:pPr>
        <w:spacing w:line="276" w:lineRule="auto"/>
        <w:rPr>
          <w:rFonts w:ascii="Cambria Math" w:hAnsi="Cambria Math"/>
          <w:i/>
        </w:rPr>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m:t>
          </m:r>
        </m:oMath>
      </m:oMathPara>
    </w:p>
    <w:p w:rsidR="00034841" w:rsidRPr="00034841" w:rsidRDefault="00034841" w:rsidP="00034841"/>
    <w:p w:rsidR="00EF054C" w:rsidRPr="004E6A21" w:rsidRDefault="00EF054C" w:rsidP="00A10343">
      <w:pPr>
        <w:spacing w:line="276" w:lineRule="auto"/>
      </w:pPr>
      <w:r w:rsidRPr="004E6A21">
        <w:t xml:space="preserve">                                                              </w:t>
      </w:r>
    </w:p>
    <w:p w:rsidR="00EF054C" w:rsidRPr="004E6A21" w:rsidRDefault="00EF054C" w:rsidP="00A10343">
      <w:pPr>
        <w:spacing w:line="276" w:lineRule="auto"/>
      </w:pPr>
      <w:r w:rsidRPr="004E6A21">
        <w:t>This is subjected to:</w:t>
      </w:r>
    </w:p>
    <w:p w:rsidR="00EF054C" w:rsidRDefault="00EF054C" w:rsidP="00A10343">
      <w:pPr>
        <w:spacing w:line="276" w:lineRule="auto"/>
      </w:pPr>
    </w:p>
    <w:p w:rsidR="00034841" w:rsidRDefault="00034841" w:rsidP="00A10343">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034841" w:rsidRDefault="00034841" w:rsidP="00A10343">
      <w:pPr>
        <w:spacing w:line="276" w:lineRule="auto"/>
      </w:pPr>
    </w:p>
    <w:p w:rsidR="00034841" w:rsidRPr="004E6A21" w:rsidRDefault="00034841" w:rsidP="00A10343">
      <w:pPr>
        <w:spacing w:line="276" w:lineRule="auto"/>
      </w:pPr>
    </w:p>
    <w:p w:rsidR="00EF054C" w:rsidRPr="004E6A21" w:rsidRDefault="00EF054C" w:rsidP="00A10343">
      <w:pPr>
        <w:tabs>
          <w:tab w:val="left" w:pos="6030"/>
        </w:tabs>
        <w:spacing w:line="276" w:lineRule="auto"/>
      </w:pPr>
      <w:r w:rsidRPr="004E6A21">
        <w:t xml:space="preserve">The solution is: </w:t>
      </w:r>
    </w:p>
    <w:p w:rsidR="00034841" w:rsidRDefault="00034841" w:rsidP="00A10343">
      <w:pPr>
        <w:spacing w:line="276" w:lineRule="auto"/>
      </w:pPr>
    </w:p>
    <w:p w:rsidR="00EF054C" w:rsidRPr="004E6A21" w:rsidRDefault="00034841" w:rsidP="00A10343">
      <w:pPr>
        <w:spacing w:line="276" w:lineRule="auto"/>
        <w:rPr>
          <w:position w:val="-60"/>
        </w:rPr>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oMath>
      </m:oMathPara>
    </w:p>
    <w:p w:rsidR="00EF054C" w:rsidRPr="004E6A21" w:rsidRDefault="00EF054C" w:rsidP="00A10343">
      <w:pPr>
        <w:pStyle w:val="Heading1"/>
        <w:keepNext/>
        <w:tabs>
          <w:tab w:val="num" w:pos="360"/>
        </w:tabs>
        <w:spacing w:before="240" w:beforeAutospacing="0" w:after="60" w:afterAutospacing="0" w:line="276" w:lineRule="auto"/>
      </w:pPr>
      <w:r w:rsidRPr="004E6A21">
        <w:t>Single Operator tests</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(See Appendix </w:t>
      </w:r>
      <w:r w:rsidRPr="004E6A21">
        <w:rPr>
          <w:rFonts w:ascii="Times New Roman" w:hAnsi="Times New Roman"/>
          <w:sz w:val="24"/>
          <w:szCs w:val="24"/>
          <w:highlight w:val="yellow"/>
        </w:rPr>
        <w:t>???</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criteria with 2nd order convergence ratio and the results are restrained in the desirable range of accuracy (Figure XXX).</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 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Pr="004E6A21">
        <w:rPr>
          <w:rFonts w:ascii="Times New Roman" w:hAnsi="Times New Roman"/>
          <w:sz w:val="24"/>
          <w:szCs w:val="24"/>
          <w:highlight w:val="yellow"/>
        </w:rPr>
        <w:t>xxx</w:t>
      </w:r>
      <w:r w:rsidRPr="004E6A21">
        <w:rPr>
          <w:rFonts w:ascii="Times New Roman" w:hAnsi="Times New Roman"/>
          <w:sz w:val="24"/>
          <w:szCs w:val="24"/>
        </w:rPr>
        <w:t xml:space="preserve"> , and </w:t>
      </w:r>
      <w:proofErr w:type="spellStart"/>
      <w:r w:rsidRPr="004E6A21">
        <w:rPr>
          <w:rFonts w:ascii="Times New Roman" w:hAnsi="Times New Roman"/>
          <w:sz w:val="24"/>
          <w:szCs w:val="24"/>
          <w:highlight w:val="yellow"/>
        </w:rPr>
        <w:t>xxxx</w:t>
      </w:r>
      <w:proofErr w:type="spellEnd"/>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4</w:t>
        </w:r>
      </w:fldSimple>
      <w:r w:rsidRPr="004E6A21">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5</w:t>
        </w:r>
      </w:fldSimple>
      <w:r w:rsidRPr="004E6A21">
        <w:t>: Diffusion single operator test, Neumann boundary condition</w:t>
      </w:r>
    </w:p>
    <w:p w:rsidR="00EF054C" w:rsidRPr="004E6A21" w:rsidRDefault="00EF054C" w:rsidP="00A10343">
      <w:pPr>
        <w:spacing w:line="276" w:lineRule="auto"/>
        <w:jc w:val="both"/>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Uniform Flow Tests</w:t>
      </w: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Pr="004E6A21">
          <w:rPr>
            <w:noProof/>
          </w:rPr>
          <w:t>6</w:t>
        </w:r>
      </w:fldSimple>
      <w:r w:rsidRPr="004E6A21">
        <w:t>: Advection solver, test bi-directional flow, Gaussian Plume of mass, remote boundary condition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0"/>
        </w:numPr>
        <w:ind w:left="360"/>
        <w:jc w:val="both"/>
        <w:rPr>
          <w:rFonts w:ascii="Times New Roman" w:hAnsi="Times New Roman"/>
          <w:sz w:val="24"/>
          <w:szCs w:val="24"/>
        </w:rPr>
      </w:pPr>
      <w:r w:rsidRPr="004E6A21">
        <w:rPr>
          <w:rFonts w:ascii="Times New Roman" w:hAnsi="Times New Roman"/>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Pr="004E6A21">
        <w:rPr>
          <w:rFonts w:ascii="Times New Roman" w:hAnsi="Times New Roman"/>
          <w:sz w:val="24"/>
          <w:szCs w:val="24"/>
          <w:highlight w:val="yellow"/>
        </w:rPr>
        <w:t>YYY</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Pr="004E6A21">
          <w:rPr>
            <w:noProof/>
          </w:rPr>
          <w:t>7</w:t>
        </w:r>
      </w:fldSimple>
      <w:r w:rsidRPr="004E6A21">
        <w:t>:  Advection Decay solver test, uniform flow</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 xml:space="preserve">Advection Dispersion </w:t>
      </w:r>
    </w:p>
    <w:p w:rsidR="00EF054C" w:rsidRPr="004E6A21"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Pr="004E6A21">
        <w:rPr>
          <w:highlight w:val="yellow"/>
        </w:rPr>
        <w:t>A-1</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EF054C" w:rsidRPr="004E6A21" w:rsidRDefault="00EF054C" w:rsidP="00A10343">
      <w:pPr>
        <w:pStyle w:val="ListParagraph"/>
        <w:numPr>
          <w:ilvl w:val="0"/>
          <w:numId w:val="10"/>
        </w:numPr>
        <w:ind w:left="360"/>
        <w:rPr>
          <w:rFonts w:ascii="Times New Roman" w:hAnsi="Times New Roman"/>
          <w:sz w:val="24"/>
          <w:szCs w:val="24"/>
        </w:rPr>
      </w:pPr>
      <w:r w:rsidRPr="004E6A21">
        <w:rPr>
          <w:rFonts w:ascii="Times New Roman" w:hAnsi="Times New Roman"/>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757956" w:rsidRPr="004E6A21">
        <w:rPr>
          <w:b w:val="0"/>
        </w:rPr>
        <w:fldChar w:fldCharType="begin"/>
      </w:r>
      <w:r w:rsidRPr="004E6A21">
        <w:rPr>
          <w:b w:val="0"/>
        </w:rPr>
        <w:instrText xml:space="preserve"> SEQ Figure \* ARABIC </w:instrText>
      </w:r>
      <w:r w:rsidR="00757956" w:rsidRPr="004E6A21">
        <w:rPr>
          <w:b w:val="0"/>
        </w:rPr>
        <w:fldChar w:fldCharType="separate"/>
      </w:r>
      <w:r w:rsidRPr="004E6A21">
        <w:rPr>
          <w:b w:val="0"/>
          <w:noProof/>
        </w:rPr>
        <w:t>8</w:t>
      </w:r>
      <w:r w:rsidR="00757956" w:rsidRPr="004E6A21">
        <w:rPr>
          <w:b w:val="0"/>
        </w:rPr>
        <w:fldChar w:fldCharType="end"/>
      </w:r>
      <w:r w:rsidRPr="004E6A21">
        <w:rPr>
          <w:b w:val="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t xml:space="preserve">Test with tidal flow field </w:t>
      </w: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7"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757956" w:rsidRPr="004E6A21">
        <w:rPr>
          <w:b w:val="0"/>
        </w:rPr>
        <w:fldChar w:fldCharType="begin"/>
      </w:r>
      <w:r w:rsidRPr="004E6A21">
        <w:rPr>
          <w:b w:val="0"/>
        </w:rPr>
        <w:instrText xml:space="preserve"> SEQ Figure \* ARABIC </w:instrText>
      </w:r>
      <w:r w:rsidR="00757956" w:rsidRPr="004E6A21">
        <w:rPr>
          <w:b w:val="0"/>
        </w:rPr>
        <w:fldChar w:fldCharType="separate"/>
      </w:r>
      <w:r w:rsidRPr="004E6A21">
        <w:rPr>
          <w:b w:val="0"/>
          <w:noProof/>
        </w:rPr>
        <w:t>9</w:t>
      </w:r>
      <w:r w:rsidR="00757956" w:rsidRPr="004E6A21">
        <w:rPr>
          <w:b w:val="0"/>
        </w:rPr>
        <w:fldChar w:fldCharType="end"/>
      </w:r>
      <w:r w:rsidRPr="004E6A21">
        <w:rPr>
          <w:b w:val="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757956" w:rsidRPr="004E6A21">
        <w:rPr>
          <w:b w:val="0"/>
        </w:rPr>
        <w:fldChar w:fldCharType="begin"/>
      </w:r>
      <w:r w:rsidRPr="004E6A21">
        <w:rPr>
          <w:b w:val="0"/>
        </w:rPr>
        <w:instrText xml:space="preserve"> SEQ Figure \* ARABIC </w:instrText>
      </w:r>
      <w:r w:rsidR="00757956" w:rsidRPr="004E6A21">
        <w:rPr>
          <w:b w:val="0"/>
        </w:rPr>
        <w:fldChar w:fldCharType="separate"/>
      </w:r>
      <w:r w:rsidRPr="004E6A21">
        <w:rPr>
          <w:b w:val="0"/>
          <w:noProof/>
        </w:rPr>
        <w:t>10</w:t>
      </w:r>
      <w:r w:rsidR="00757956" w:rsidRPr="004E6A21">
        <w:rPr>
          <w:b w:val="0"/>
        </w:rPr>
        <w:fldChar w:fldCharType="end"/>
      </w:r>
      <w:r w:rsidRPr="004E6A21">
        <w:rPr>
          <w:b w:val="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4E6A21" w:rsidRDefault="00EF054C" w:rsidP="00A10343">
      <w:pPr>
        <w:pStyle w:val="ListParagraph"/>
        <w:numPr>
          <w:ilvl w:val="0"/>
          <w:numId w:val="11"/>
        </w:numPr>
        <w:ind w:left="360"/>
        <w:jc w:val="both"/>
        <w:rPr>
          <w:rFonts w:ascii="Times New Roman" w:hAnsi="Times New Roman"/>
          <w:sz w:val="24"/>
          <w:szCs w:val="24"/>
        </w:rPr>
      </w:pPr>
      <w:r w:rsidRPr="004E6A21">
        <w:rPr>
          <w:rFonts w:ascii="Times New Roman" w:hAnsi="Times New Roman"/>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9"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sz w:val="24"/>
          <w:szCs w:val="24"/>
        </w:rPr>
      </w:pPr>
      <w:r w:rsidRPr="004E6A21">
        <w:rPr>
          <w:b w:val="0"/>
        </w:rPr>
        <w:t xml:space="preserve">Figure </w:t>
      </w:r>
      <w:r w:rsidR="00757956" w:rsidRPr="004E6A21">
        <w:rPr>
          <w:b w:val="0"/>
        </w:rPr>
        <w:fldChar w:fldCharType="begin"/>
      </w:r>
      <w:r w:rsidRPr="004E6A21">
        <w:rPr>
          <w:b w:val="0"/>
        </w:rPr>
        <w:instrText xml:space="preserve"> SEQ Figure \* ARABIC </w:instrText>
      </w:r>
      <w:r w:rsidR="00757956" w:rsidRPr="004E6A21">
        <w:rPr>
          <w:b w:val="0"/>
        </w:rPr>
        <w:fldChar w:fldCharType="separate"/>
      </w:r>
      <w:r w:rsidRPr="004E6A21">
        <w:rPr>
          <w:b w:val="0"/>
          <w:noProof/>
        </w:rPr>
        <w:t>11</w:t>
      </w:r>
      <w:r w:rsidR="00757956" w:rsidRPr="004E6A21">
        <w:rPr>
          <w:b w:val="0"/>
        </w:rPr>
        <w:fldChar w:fldCharType="end"/>
      </w:r>
      <w:r w:rsidRPr="004E6A21">
        <w:rPr>
          <w:b w:val="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spacing w:line="276" w:lineRule="auto"/>
      </w:pP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0"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b w:val="0"/>
        </w:rPr>
      </w:pPr>
      <w:r w:rsidRPr="004E6A21">
        <w:rPr>
          <w:b w:val="0"/>
        </w:rPr>
        <w:t xml:space="preserve">Figure </w:t>
      </w:r>
      <w:r w:rsidR="00757956" w:rsidRPr="004E6A21">
        <w:rPr>
          <w:b w:val="0"/>
        </w:rPr>
        <w:fldChar w:fldCharType="begin"/>
      </w:r>
      <w:r w:rsidRPr="004E6A21">
        <w:rPr>
          <w:b w:val="0"/>
        </w:rPr>
        <w:instrText xml:space="preserve"> SEQ Figure \* ARABIC </w:instrText>
      </w:r>
      <w:r w:rsidR="00757956" w:rsidRPr="004E6A21">
        <w:rPr>
          <w:b w:val="0"/>
        </w:rPr>
        <w:fldChar w:fldCharType="separate"/>
      </w:r>
      <w:r w:rsidRPr="004E6A21">
        <w:rPr>
          <w:b w:val="0"/>
          <w:noProof/>
        </w:rPr>
        <w:t>12</w:t>
      </w:r>
      <w:r w:rsidR="00757956" w:rsidRPr="004E6A21">
        <w:rPr>
          <w:b w:val="0"/>
        </w:rPr>
        <w:fldChar w:fldCharType="end"/>
      </w:r>
      <w:r w:rsidRPr="004E6A21">
        <w:rPr>
          <w:b w:val="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4E6A21" w:rsidRDefault="00EF054C" w:rsidP="00A10343">
      <w:pPr>
        <w:pStyle w:val="Heading2"/>
        <w:numPr>
          <w:ilvl w:val="1"/>
          <w:numId w:val="0"/>
        </w:numPr>
        <w:tabs>
          <w:tab w:val="num" w:pos="1080"/>
        </w:tabs>
        <w:spacing w:line="276" w:lineRule="auto"/>
        <w:ind w:left="720"/>
        <w:rPr>
          <w:rFonts w:ascii="Times New Roman" w:hAnsi="Times New Roman" w:cs="Times New Roman"/>
        </w:rPr>
      </w:pPr>
      <w:r w:rsidRPr="004E6A21">
        <w:rPr>
          <w:rFonts w:ascii="Times New Roman" w:hAnsi="Times New Roman" w:cs="Times New Roman"/>
        </w:rPr>
        <w:lastRenderedPageBreak/>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EF054C" w:rsidRPr="004E6A21" w:rsidRDefault="00EF054C" w:rsidP="00A10343">
      <w:pPr>
        <w:spacing w:line="276" w:lineRule="auto"/>
        <w:jc w:val="center"/>
        <w:rPr>
          <w:lang w:eastAsia="ko-KR"/>
        </w:rP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1"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4E6A21" w:rsidRDefault="00EF054C" w:rsidP="00A10343">
      <w:pPr>
        <w:spacing w:line="276" w:lineRule="auto"/>
        <w:jc w:val="both"/>
        <w:rPr>
          <w:b/>
        </w:rPr>
      </w:pPr>
    </w:p>
    <w:p w:rsidR="00EF054C" w:rsidRPr="004E6A21"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084D13" w:rsidRPr="004E6A21" w:rsidRDefault="00084D13" w:rsidP="00A10343">
      <w:pPr>
        <w:spacing w:line="276" w:lineRule="auto"/>
        <w:jc w:val="both"/>
      </w:pPr>
    </w:p>
    <w:p w:rsidR="00084D13" w:rsidRPr="004E6A21" w:rsidRDefault="00084D13" w:rsidP="00A10343">
      <w:pPr>
        <w:tabs>
          <w:tab w:val="left" w:pos="7740"/>
        </w:tabs>
        <w:spacing w:line="276" w:lineRule="auto"/>
        <w:jc w:val="both"/>
      </w:pPr>
    </w:p>
    <w:p w:rsidR="008953A4" w:rsidRDefault="008953A4" w:rsidP="00A10343">
      <w:pPr>
        <w:spacing w:after="200" w:line="276" w:lineRule="auto"/>
      </w:pPr>
      <w:r>
        <w:br w:type="page"/>
      </w:r>
    </w:p>
    <w:p w:rsidR="008953A4" w:rsidRPr="0002495C" w:rsidRDefault="008953A4" w:rsidP="00A10343">
      <w:pPr>
        <w:spacing w:line="276" w:lineRule="auto"/>
        <w:rPr>
          <w:b/>
          <w:sz w:val="40"/>
          <w:szCs w:val="40"/>
        </w:rPr>
      </w:pPr>
      <w:r>
        <w:rPr>
          <w:b/>
          <w:sz w:val="40"/>
          <w:szCs w:val="40"/>
        </w:rPr>
        <w:lastRenderedPageBreak/>
        <w:t>CHAPTER 5</w:t>
      </w:r>
    </w:p>
    <w:p w:rsidR="008953A4" w:rsidRDefault="008953A4" w:rsidP="00A10343">
      <w:pPr>
        <w:spacing w:line="276" w:lineRule="auto"/>
        <w:rPr>
          <w:b/>
          <w:sz w:val="32"/>
          <w:szCs w:val="32"/>
        </w:rPr>
      </w:pPr>
    </w:p>
    <w:p w:rsidR="008953A4" w:rsidRDefault="008953A4" w:rsidP="00A10343">
      <w:pPr>
        <w:spacing w:line="276" w:lineRule="auto"/>
        <w:rPr>
          <w:b/>
          <w:sz w:val="40"/>
          <w:szCs w:val="40"/>
        </w:rPr>
      </w:pPr>
      <w:r>
        <w:rPr>
          <w:b/>
          <w:sz w:val="40"/>
          <w:szCs w:val="40"/>
        </w:rPr>
        <w:t xml:space="preserve">DEVELOPMENT OF A WEBSITE </w:t>
      </w:r>
    </w:p>
    <w:p w:rsidR="008953A4" w:rsidRDefault="008953A4" w:rsidP="00A10343">
      <w:pPr>
        <w:spacing w:line="276" w:lineRule="auto"/>
        <w:rPr>
          <w:b/>
          <w:sz w:val="40"/>
          <w:szCs w:val="40"/>
        </w:rPr>
      </w:pPr>
      <w:r>
        <w:rPr>
          <w:b/>
          <w:sz w:val="40"/>
          <w:szCs w:val="40"/>
        </w:rPr>
        <w:t>WITH DATA ON SEDIMENT</w:t>
      </w:r>
    </w:p>
    <w:p w:rsidR="008953A4" w:rsidRDefault="008953A4" w:rsidP="00A10343">
      <w:pPr>
        <w:spacing w:line="276" w:lineRule="auto"/>
        <w:rPr>
          <w:b/>
          <w:sz w:val="40"/>
          <w:szCs w:val="40"/>
        </w:rPr>
      </w:pPr>
      <w:r>
        <w:rPr>
          <w:b/>
          <w:sz w:val="40"/>
          <w:szCs w:val="40"/>
        </w:rPr>
        <w:t>TRANSPORT</w:t>
      </w:r>
    </w:p>
    <w:p w:rsidR="008953A4" w:rsidRDefault="008953A4" w:rsidP="00A10343">
      <w:pPr>
        <w:spacing w:line="276" w:lineRule="auto"/>
        <w:rPr>
          <w:b/>
          <w:sz w:val="40"/>
          <w:szCs w:val="40"/>
        </w:rPr>
      </w:pPr>
      <w:r>
        <w:rPr>
          <w:b/>
          <w:sz w:val="40"/>
          <w:szCs w:val="40"/>
        </w:rPr>
        <w:t>__________________________________</w:t>
      </w:r>
    </w:p>
    <w:p w:rsidR="008953A4" w:rsidRDefault="008953A4" w:rsidP="00A10343">
      <w:pPr>
        <w:spacing w:line="276" w:lineRule="auto"/>
        <w:jc w:val="both"/>
      </w:pPr>
    </w:p>
    <w:p w:rsidR="00EF0541" w:rsidRDefault="00EF0541" w:rsidP="00A10343">
      <w:pPr>
        <w:spacing w:line="276" w:lineRule="auto"/>
        <w:jc w:val="both"/>
      </w:pPr>
    </w:p>
    <w:p w:rsidR="006D7533" w:rsidRPr="008953A4" w:rsidRDefault="008953A4" w:rsidP="00A10343">
      <w:pPr>
        <w:spacing w:line="276" w:lineRule="auto"/>
        <w:jc w:val="both"/>
        <w:rPr>
          <w:b/>
        </w:rPr>
      </w:pPr>
      <w:r>
        <w:rPr>
          <w:b/>
        </w:rPr>
        <w:t>5.1 Generalities</w:t>
      </w:r>
    </w:p>
    <w:p w:rsidR="006D7533" w:rsidRDefault="006D7533" w:rsidP="00A10343">
      <w:pPr>
        <w:spacing w:after="200" w:line="276" w:lineRule="auto"/>
      </w:pPr>
      <w:r>
        <w:br w:type="page"/>
      </w:r>
    </w:p>
    <w:p w:rsidR="006D7533" w:rsidRDefault="006D7533" w:rsidP="00A10343">
      <w:pPr>
        <w:spacing w:line="276" w:lineRule="auto"/>
        <w:jc w:val="both"/>
      </w:pPr>
    </w:p>
    <w:sectPr w:rsidR="006D7533" w:rsidSect="00FE507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5">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7">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8">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0">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2">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6"/>
  </w:num>
  <w:num w:numId="3">
    <w:abstractNumId w:val="10"/>
  </w:num>
  <w:num w:numId="4">
    <w:abstractNumId w:val="0"/>
  </w:num>
  <w:num w:numId="5">
    <w:abstractNumId w:val="2"/>
  </w:num>
  <w:num w:numId="6">
    <w:abstractNumId w:val="5"/>
  </w:num>
  <w:num w:numId="7">
    <w:abstractNumId w:val="12"/>
  </w:num>
  <w:num w:numId="8">
    <w:abstractNumId w:val="9"/>
  </w:num>
  <w:num w:numId="9">
    <w:abstractNumId w:val="4"/>
  </w:num>
  <w:num w:numId="10">
    <w:abstractNumId w:val="7"/>
  </w:num>
  <w:num w:numId="11">
    <w:abstractNumId w:val="3"/>
  </w:num>
  <w:num w:numId="12">
    <w:abstractNumId w:val="11"/>
  </w:num>
  <w:num w:numId="13">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compat/>
  <w:rsids>
    <w:rsidRoot w:val="0081002E"/>
    <w:rsid w:val="0002495C"/>
    <w:rsid w:val="00030184"/>
    <w:rsid w:val="000337EB"/>
    <w:rsid w:val="00034841"/>
    <w:rsid w:val="00045096"/>
    <w:rsid w:val="00084D13"/>
    <w:rsid w:val="000A6E9A"/>
    <w:rsid w:val="000B2167"/>
    <w:rsid w:val="001038D3"/>
    <w:rsid w:val="00114FE6"/>
    <w:rsid w:val="00154A78"/>
    <w:rsid w:val="00156409"/>
    <w:rsid w:val="00162994"/>
    <w:rsid w:val="00163BE1"/>
    <w:rsid w:val="001A1EC0"/>
    <w:rsid w:val="001B1B1A"/>
    <w:rsid w:val="001D6ED8"/>
    <w:rsid w:val="00247386"/>
    <w:rsid w:val="00262F81"/>
    <w:rsid w:val="00270277"/>
    <w:rsid w:val="002A324A"/>
    <w:rsid w:val="002A5717"/>
    <w:rsid w:val="002A6032"/>
    <w:rsid w:val="002D0D4C"/>
    <w:rsid w:val="002D63C9"/>
    <w:rsid w:val="003132EB"/>
    <w:rsid w:val="003510E2"/>
    <w:rsid w:val="00381E33"/>
    <w:rsid w:val="004469AD"/>
    <w:rsid w:val="00483C2D"/>
    <w:rsid w:val="004F0389"/>
    <w:rsid w:val="0052363A"/>
    <w:rsid w:val="0053756C"/>
    <w:rsid w:val="005462C7"/>
    <w:rsid w:val="00560724"/>
    <w:rsid w:val="00577304"/>
    <w:rsid w:val="006312B6"/>
    <w:rsid w:val="006D7533"/>
    <w:rsid w:val="006F6299"/>
    <w:rsid w:val="00734A83"/>
    <w:rsid w:val="00747E74"/>
    <w:rsid w:val="00757956"/>
    <w:rsid w:val="007948EE"/>
    <w:rsid w:val="007B738D"/>
    <w:rsid w:val="007D0E28"/>
    <w:rsid w:val="007D32B8"/>
    <w:rsid w:val="007E04AC"/>
    <w:rsid w:val="007F5E00"/>
    <w:rsid w:val="0081002E"/>
    <w:rsid w:val="008216EC"/>
    <w:rsid w:val="00835524"/>
    <w:rsid w:val="00846061"/>
    <w:rsid w:val="008953A4"/>
    <w:rsid w:val="008C3CAF"/>
    <w:rsid w:val="00955F3B"/>
    <w:rsid w:val="0097694C"/>
    <w:rsid w:val="009841ED"/>
    <w:rsid w:val="009C1DBD"/>
    <w:rsid w:val="00A10343"/>
    <w:rsid w:val="00A30D82"/>
    <w:rsid w:val="00A46831"/>
    <w:rsid w:val="00A67E08"/>
    <w:rsid w:val="00A716E1"/>
    <w:rsid w:val="00A81770"/>
    <w:rsid w:val="00A868AA"/>
    <w:rsid w:val="00AB04B0"/>
    <w:rsid w:val="00AB200F"/>
    <w:rsid w:val="00B4463E"/>
    <w:rsid w:val="00B44B44"/>
    <w:rsid w:val="00B85E9C"/>
    <w:rsid w:val="00BB67C1"/>
    <w:rsid w:val="00BE185A"/>
    <w:rsid w:val="00C15BE1"/>
    <w:rsid w:val="00C86460"/>
    <w:rsid w:val="00C96854"/>
    <w:rsid w:val="00CB2C5B"/>
    <w:rsid w:val="00CB6462"/>
    <w:rsid w:val="00CC6556"/>
    <w:rsid w:val="00D32D0C"/>
    <w:rsid w:val="00D415B1"/>
    <w:rsid w:val="00D46B7D"/>
    <w:rsid w:val="00D70134"/>
    <w:rsid w:val="00DC4744"/>
    <w:rsid w:val="00DF63CD"/>
    <w:rsid w:val="00E1334D"/>
    <w:rsid w:val="00E145D4"/>
    <w:rsid w:val="00EA1673"/>
    <w:rsid w:val="00EE2811"/>
    <w:rsid w:val="00EF0541"/>
    <w:rsid w:val="00EF054C"/>
    <w:rsid w:val="00F55490"/>
    <w:rsid w:val="00F76CF6"/>
    <w:rsid w:val="00F77376"/>
    <w:rsid w:val="00F91E90"/>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image" Target="media/image8.wmf"/><Relationship Id="rId26" Type="http://schemas.openxmlformats.org/officeDocument/2006/relationships/image" Target="media/image12.wmf"/><Relationship Id="rId39" Type="http://schemas.openxmlformats.org/officeDocument/2006/relationships/image" Target="media/image18.wmf"/><Relationship Id="rId21" Type="http://schemas.openxmlformats.org/officeDocument/2006/relationships/oleObject" Target="embeddings/oleObject8.bin"/><Relationship Id="rId34" Type="http://schemas.openxmlformats.org/officeDocument/2006/relationships/oleObject" Target="embeddings/oleObject15.bin"/><Relationship Id="rId42" Type="http://schemas.openxmlformats.org/officeDocument/2006/relationships/oleObject" Target="embeddings/oleObject19.bin"/><Relationship Id="rId47" Type="http://schemas.openxmlformats.org/officeDocument/2006/relationships/image" Target="media/image22.wmf"/><Relationship Id="rId50" Type="http://schemas.openxmlformats.org/officeDocument/2006/relationships/oleObject" Target="embeddings/oleObject23.bin"/><Relationship Id="rId55" Type="http://schemas.openxmlformats.org/officeDocument/2006/relationships/image" Target="media/image26.wmf"/><Relationship Id="rId63" Type="http://schemas.openxmlformats.org/officeDocument/2006/relationships/image" Target="media/image32.jpeg"/><Relationship Id="rId68" Type="http://schemas.openxmlformats.org/officeDocument/2006/relationships/image" Target="media/image37.png"/><Relationship Id="rId7" Type="http://schemas.openxmlformats.org/officeDocument/2006/relationships/oleObject" Target="embeddings/oleObject1.bin"/><Relationship Id="rId71" Type="http://schemas.openxmlformats.org/officeDocument/2006/relationships/image" Target="media/image40.jpeg"/><Relationship Id="rId2" Type="http://schemas.openxmlformats.org/officeDocument/2006/relationships/styles" Target="styles.xml"/><Relationship Id="rId16" Type="http://schemas.openxmlformats.org/officeDocument/2006/relationships/image" Target="media/image7.wmf"/><Relationship Id="rId29" Type="http://schemas.openxmlformats.org/officeDocument/2006/relationships/image" Target="media/image13.wmf"/><Relationship Id="rId11" Type="http://schemas.openxmlformats.org/officeDocument/2006/relationships/oleObject" Target="embeddings/oleObject3.bin"/><Relationship Id="rId24" Type="http://schemas.openxmlformats.org/officeDocument/2006/relationships/image" Target="media/image11.wmf"/><Relationship Id="rId32" Type="http://schemas.openxmlformats.org/officeDocument/2006/relationships/oleObject" Target="embeddings/oleObject14.bin"/><Relationship Id="rId37" Type="http://schemas.openxmlformats.org/officeDocument/2006/relationships/image" Target="media/image17.wmf"/><Relationship Id="rId40" Type="http://schemas.openxmlformats.org/officeDocument/2006/relationships/oleObject" Target="embeddings/oleObject18.bin"/><Relationship Id="rId45" Type="http://schemas.openxmlformats.org/officeDocument/2006/relationships/image" Target="media/image21.wmf"/><Relationship Id="rId53" Type="http://schemas.openxmlformats.org/officeDocument/2006/relationships/image" Target="media/image25.wmf"/><Relationship Id="rId58" Type="http://schemas.openxmlformats.org/officeDocument/2006/relationships/image" Target="media/image27.png"/><Relationship Id="rId66" Type="http://schemas.openxmlformats.org/officeDocument/2006/relationships/image" Target="media/image35.emf"/><Relationship Id="rId5" Type="http://schemas.openxmlformats.org/officeDocument/2006/relationships/image" Target="media/image1.png"/><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3.wmf"/><Relationship Id="rId57" Type="http://schemas.openxmlformats.org/officeDocument/2006/relationships/oleObject" Target="embeddings/oleObject27.bin"/><Relationship Id="rId61" Type="http://schemas.openxmlformats.org/officeDocument/2006/relationships/image" Target="media/image30.png"/><Relationship Id="rId10" Type="http://schemas.openxmlformats.org/officeDocument/2006/relationships/image" Target="media/image4.wmf"/><Relationship Id="rId19" Type="http://schemas.openxmlformats.org/officeDocument/2006/relationships/oleObject" Target="embeddings/oleObject7.bin"/><Relationship Id="rId31" Type="http://schemas.openxmlformats.org/officeDocument/2006/relationships/image" Target="media/image14.w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image" Target="media/image29.jpeg"/><Relationship Id="rId65" Type="http://schemas.openxmlformats.org/officeDocument/2006/relationships/image" Target="media/image34.jpe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1.bin"/><Relationship Id="rId30" Type="http://schemas.openxmlformats.org/officeDocument/2006/relationships/oleObject" Target="embeddings/oleObject13.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image" Target="media/image33.jpeg"/><Relationship Id="rId69" Type="http://schemas.openxmlformats.org/officeDocument/2006/relationships/image" Target="media/image38.jpeg"/><Relationship Id="rId8" Type="http://schemas.openxmlformats.org/officeDocument/2006/relationships/image" Target="media/image3.wmf"/><Relationship Id="rId51" Type="http://schemas.openxmlformats.org/officeDocument/2006/relationships/image" Target="media/image24.wmf"/><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wmf"/><Relationship Id="rId17" Type="http://schemas.openxmlformats.org/officeDocument/2006/relationships/oleObject" Target="embeddings/oleObject6.bin"/><Relationship Id="rId25" Type="http://schemas.openxmlformats.org/officeDocument/2006/relationships/oleObject" Target="embeddings/oleObject10.bin"/><Relationship Id="rId33" Type="http://schemas.openxmlformats.org/officeDocument/2006/relationships/image" Target="media/image15.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8.png"/><Relationship Id="rId67" Type="http://schemas.openxmlformats.org/officeDocument/2006/relationships/image" Target="media/image36.jpeg"/><Relationship Id="rId20" Type="http://schemas.openxmlformats.org/officeDocument/2006/relationships/image" Target="media/image9.wmf"/><Relationship Id="rId41" Type="http://schemas.openxmlformats.org/officeDocument/2006/relationships/image" Target="media/image19.wmf"/><Relationship Id="rId54" Type="http://schemas.openxmlformats.org/officeDocument/2006/relationships/oleObject" Target="embeddings/oleObject25.bin"/><Relationship Id="rId62" Type="http://schemas.openxmlformats.org/officeDocument/2006/relationships/image" Target="media/image31.jpeg"/><Relationship Id="rId70" Type="http://schemas.openxmlformats.org/officeDocument/2006/relationships/image" Target="media/image39.jpeg"/><Relationship Id="rId1" Type="http://schemas.openxmlformats.org/officeDocument/2006/relationships/numbering" Target="numbering.xml"/><Relationship Id="rId6"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431</TotalTime>
  <Pages>34</Pages>
  <Words>6598</Words>
  <Characters>37615</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44125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74</cp:revision>
  <dcterms:created xsi:type="dcterms:W3CDTF">2011-06-22T03:03:00Z</dcterms:created>
  <dcterms:modified xsi:type="dcterms:W3CDTF">2011-07-08T19:00:00Z</dcterms:modified>
</cp:coreProperties>
</file>