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5"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6F6299" w:rsidRPr="00DF63CD">
        <w:rPr>
          <w:b w:val="0"/>
          <w:color w:val="auto"/>
          <w:sz w:val="24"/>
          <w:szCs w:val="24"/>
        </w:rPr>
        <w:fldChar w:fldCharType="begin"/>
      </w:r>
      <w:r w:rsidRPr="00DF63CD">
        <w:rPr>
          <w:b w:val="0"/>
          <w:color w:val="auto"/>
          <w:sz w:val="24"/>
          <w:szCs w:val="24"/>
        </w:rPr>
        <w:instrText xml:space="preserve"> SEQ Figure \* ARABIC </w:instrText>
      </w:r>
      <w:r w:rsidR="006F6299" w:rsidRPr="00DF63CD">
        <w:rPr>
          <w:b w:val="0"/>
          <w:color w:val="auto"/>
          <w:sz w:val="24"/>
          <w:szCs w:val="24"/>
        </w:rPr>
        <w:fldChar w:fldCharType="separate"/>
      </w:r>
      <w:r w:rsidRPr="00DF63CD">
        <w:rPr>
          <w:b w:val="0"/>
          <w:noProof/>
          <w:color w:val="auto"/>
          <w:sz w:val="24"/>
          <w:szCs w:val="24"/>
        </w:rPr>
        <w:t>1</w:t>
      </w:r>
      <w:r w:rsidR="006F6299"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747E74" w:rsidRDefault="00747E74" w:rsidP="00A10343">
      <w:pPr>
        <w:spacing w:line="276" w:lineRule="auto"/>
        <w:jc w:val="both"/>
      </w:pPr>
    </w:p>
    <w:p w:rsidR="00747E74" w:rsidRDefault="00747E74" w:rsidP="00A10343">
      <w:pPr>
        <w:spacing w:line="276" w:lineRule="auto"/>
        <w:ind w:firstLine="360"/>
        <w:jc w:val="right"/>
        <w:rPr>
          <w:iCs/>
        </w:rPr>
      </w:pPr>
      <w:r w:rsidRPr="003800A2">
        <w:rPr>
          <w:iCs/>
          <w:position w:val="-32"/>
        </w:rPr>
        <w:object w:dxaOrig="64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15pt;height:37.85pt" o:ole="">
            <v:imagedata r:id="rId6" o:title=""/>
          </v:shape>
          <o:OLEObject Type="Embed" ProgID="Equation.3" ShapeID="_x0000_i1025" DrawAspect="Content" ObjectID="_1370259120" r:id="rId7"/>
        </w:object>
      </w:r>
      <w:r>
        <w:rPr>
          <w:iCs/>
        </w:rPr>
        <w:tab/>
        <w:t xml:space="preserve">    </w:t>
      </w:r>
      <w:r>
        <w:rPr>
          <w:iCs/>
        </w:rPr>
        <w:tab/>
        <w:t xml:space="preserve"> (</w:t>
      </w:r>
      <w:r w:rsidR="00FC4EB6">
        <w:rPr>
          <w:iCs/>
        </w:rPr>
        <w:t>1.</w:t>
      </w:r>
      <w:r>
        <w:rPr>
          <w:iCs/>
        </w:rPr>
        <w:t>1)</w:t>
      </w:r>
    </w:p>
    <w:p w:rsidR="00747E74" w:rsidRDefault="00747E74" w:rsidP="00A10343">
      <w:pPr>
        <w:spacing w:line="276" w:lineRule="auto"/>
        <w:jc w:val="both"/>
        <w:rPr>
          <w:iCs/>
        </w:rPr>
      </w:pPr>
    </w:p>
    <w:p w:rsidR="00A30D82" w:rsidRDefault="00747E74" w:rsidP="00A10343">
      <w:pPr>
        <w:spacing w:line="276" w:lineRule="auto"/>
        <w:jc w:val="both"/>
      </w:pPr>
      <w:r>
        <w:t xml:space="preserve">where </w:t>
      </w:r>
      <w:r w:rsidRPr="001B3E27">
        <w:rPr>
          <w:position w:val="-4"/>
        </w:rPr>
        <w:object w:dxaOrig="240" w:dyaOrig="260">
          <v:shape id="_x0000_i1026" type="#_x0000_t75" style="width:12.15pt;height:13.1pt" o:ole="">
            <v:imagedata r:id="rId8" o:title=""/>
          </v:shape>
          <o:OLEObject Type="Embed" ProgID="Equation.3" ShapeID="_x0000_i1026" DrawAspect="Content" ObjectID="_1370259121" r:id="rId9"/>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0" o:title=""/>
          </v:shape>
          <o:OLEObject Type="Embed" ProgID="Equation.3" ShapeID="_x0000_i1027" DrawAspect="Content" ObjectID="_1370259122"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8" type="#_x0000_t75" style="width:12.15pt;height:15.9pt" o:ole="">
            <v:imagedata r:id="rId12" o:title=""/>
          </v:shape>
          <o:OLEObject Type="Embed" ProgID="Equation.3" ShapeID="_x0000_i1028" DrawAspect="Content" ObjectID="_1370259123" r:id="rId13"/>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4" o:title=""/>
          </v:shape>
          <o:OLEObject Type="Embed" ProgID="Equation.3" ShapeID="_x0000_i1029" DrawAspect="Content" ObjectID="_1370259124" r:id="rId15"/>
        </w:object>
      </w:r>
      <w:r>
        <w:t xml:space="preserve"> denotes the dispersion coefficient (m</w:t>
      </w:r>
      <w:r w:rsidRPr="00981F02">
        <w:rPr>
          <w:vertAlign w:val="superscript"/>
        </w:rPr>
        <w:t>2</w:t>
      </w:r>
      <w:r>
        <w:t xml:space="preserve">/s). </w:t>
      </w:r>
      <w:r w:rsidRPr="00E371AE">
        <w:rPr>
          <w:position w:val="-4"/>
        </w:rPr>
        <w:object w:dxaOrig="240" w:dyaOrig="260">
          <v:shape id="_x0000_i1030" type="#_x0000_t75" style="width:12.15pt;height:13.1pt" o:ole="">
            <v:imagedata r:id="rId16" o:title=""/>
          </v:shape>
          <o:OLEObject Type="Embed" ProgID="Equation.3" ShapeID="_x0000_i1030" DrawAspect="Content" ObjectID="_1370259125"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18" o:title=""/>
          </v:shape>
          <o:OLEObject Type="Embed" ProgID="Equation.3" ShapeID="_x0000_i1031" DrawAspect="Content" ObjectID="_1370259126"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0" o:title=""/>
          </v:shape>
          <o:OLEObject Type="Embed" ProgID="Equation.3" ShapeID="_x0000_i1032" DrawAspect="Content" ObjectID="_1370259127" r:id="rId21"/>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2" o:title=""/>
          </v:shape>
          <o:OLEObject Type="Embed" ProgID="Equation.3" ShapeID="_x0000_i1033" DrawAspect="Content" ObjectID="_1370259128" r:id="rId23"/>
        </w:object>
      </w:r>
      <w:r>
        <w:t xml:space="preserve"> (-) refer to the lateral discharge (per unit width) and the concentration of pollutant in the lateral discharge. In turn, </w:t>
      </w:r>
      <w:r w:rsidRPr="004A6340">
        <w:rPr>
          <w:position w:val="-6"/>
        </w:rPr>
        <w:object w:dxaOrig="180" w:dyaOrig="220">
          <v:shape id="_x0000_i1034" type="#_x0000_t75" style="width:8.9pt;height:11.2pt" o:ole="">
            <v:imagedata r:id="rId24" o:title=""/>
          </v:shape>
          <o:OLEObject Type="Embed" ProgID="Equation.3" ShapeID="_x0000_i1034" DrawAspect="Content" ObjectID="_1370259129" r:id="rId25"/>
        </w:object>
      </w:r>
      <w:r>
        <w:t xml:space="preserve"> and </w:t>
      </w:r>
      <w:r w:rsidRPr="004A6340">
        <w:rPr>
          <w:position w:val="-6"/>
        </w:rPr>
        <w:object w:dxaOrig="139" w:dyaOrig="240">
          <v:shape id="_x0000_i1035" type="#_x0000_t75" style="width:7pt;height:12.15pt" o:ole="">
            <v:imagedata r:id="rId26" o:title=""/>
          </v:shape>
          <o:OLEObject Type="Embed" ProgID="Equation.3" ShapeID="_x0000_i1035" DrawAspect="Content" ObjectID="_1370259130" r:id="rId27"/>
        </w:object>
      </w:r>
      <w:r w:rsidR="00734A83">
        <w:t xml:space="preserve"> indicate the spatial and temporal</w:t>
      </w:r>
      <w:r>
        <w:t xml:space="preserve"> coordinates, respectively, and </w:t>
      </w:r>
      <w:r w:rsidRPr="00F174A9">
        <w:rPr>
          <w:position w:val="-6"/>
        </w:rPr>
        <w:object w:dxaOrig="499" w:dyaOrig="279">
          <v:shape id="_x0000_i1036" type="#_x0000_t75" style="width:24.8pt;height:14.05pt" o:ole="">
            <v:imagedata r:id="rId28" o:title=""/>
          </v:shape>
          <o:OLEObject Type="Embed" ProgID="Equation.3" ShapeID="_x0000_i1036" DrawAspect="Content" ObjectID="_1370259131"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7" type="#_x0000_t75" style="width:24.8pt;height:14.05pt" o:ole="">
            <v:imagedata r:id="rId28" o:title=""/>
          </v:shape>
          <o:OLEObject Type="Embed" ProgID="Equation.3" ShapeID="_x0000_i1037" DrawAspect="Content" ObjectID="_1370259132"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747E74" w:rsidRDefault="00747E74" w:rsidP="00A10343">
      <w:pPr>
        <w:spacing w:line="276" w:lineRule="auto"/>
        <w:ind w:firstLine="360"/>
        <w:jc w:val="right"/>
      </w:pPr>
      <w:r w:rsidRPr="00090C38">
        <w:rPr>
          <w:position w:val="-36"/>
        </w:rPr>
        <w:object w:dxaOrig="3420" w:dyaOrig="740">
          <v:shape id="_x0000_i1038" type="#_x0000_t75" style="width:171.1pt;height:36.95pt" o:ole="">
            <v:imagedata r:id="rId31" o:title=""/>
          </v:shape>
          <o:OLEObject Type="Embed" ProgID="Equation.3" ShapeID="_x0000_i1038" DrawAspect="Content" ObjectID="_1370259133" r:id="rId32"/>
        </w:object>
      </w:r>
      <w:r>
        <w:tab/>
      </w:r>
      <w:r>
        <w:tab/>
      </w:r>
      <w:r>
        <w:tab/>
      </w:r>
      <w:r>
        <w:tab/>
        <w:t>(</w:t>
      </w:r>
      <w:r w:rsidR="00FC4EB6">
        <w:t>1.</w:t>
      </w:r>
      <w:r>
        <w:t>2)</w:t>
      </w:r>
    </w:p>
    <w:p w:rsidR="00747E74" w:rsidRDefault="00747E74" w:rsidP="00A10343">
      <w:pPr>
        <w:spacing w:line="276" w:lineRule="auto"/>
        <w:jc w:val="both"/>
      </w:pPr>
      <w:r w:rsidRPr="002111E9">
        <w:t>where</w:t>
      </w:r>
      <w:r>
        <w:t xml:space="preserve"> </w:t>
      </w:r>
      <w:r w:rsidRPr="002111E9">
        <w:rPr>
          <w:position w:val="-12"/>
        </w:rPr>
        <w:object w:dxaOrig="260" w:dyaOrig="360">
          <v:shape id="_x0000_i1039" type="#_x0000_t75" style="width:13.1pt;height:18.25pt" o:ole="">
            <v:imagedata r:id="rId33" o:title=""/>
          </v:shape>
          <o:OLEObject Type="Embed" ProgID="Equation.3" ShapeID="_x0000_i1039" DrawAspect="Content" ObjectID="_1370259134" r:id="rId34"/>
        </w:object>
      </w:r>
      <w:r>
        <w:t xml:space="preserve"> is the solid discharge due to bed-load per unit width, </w:t>
      </w:r>
      <w:r w:rsidRPr="006E5954">
        <w:rPr>
          <w:position w:val="-4"/>
        </w:rPr>
        <w:object w:dxaOrig="240" w:dyaOrig="260">
          <v:shape id="_x0000_i1040" type="#_x0000_t75" style="width:12.15pt;height:13.1pt" o:ole="">
            <v:imagedata r:id="rId35" o:title=""/>
          </v:shape>
          <o:OLEObject Type="Embed" ProgID="Equation.3" ShapeID="_x0000_i1040" DrawAspect="Content" ObjectID="_1370259135" r:id="rId36"/>
        </w:object>
      </w:r>
      <w:r>
        <w:t xml:space="preserve"> is the submerged specific gravity, given by </w:t>
      </w:r>
      <w:r w:rsidRPr="006E5954">
        <w:rPr>
          <w:position w:val="-12"/>
        </w:rPr>
        <w:object w:dxaOrig="1380" w:dyaOrig="360">
          <v:shape id="_x0000_i1041" type="#_x0000_t75" style="width:69.2pt;height:18.25pt" o:ole="">
            <v:imagedata r:id="rId37" o:title=""/>
          </v:shape>
          <o:OLEObject Type="Embed" ProgID="Equation.3" ShapeID="_x0000_i1041" DrawAspect="Content" ObjectID="_1370259136" r:id="rId38"/>
        </w:object>
      </w:r>
      <w:r>
        <w:t xml:space="preserve">, with </w:t>
      </w:r>
      <w:r w:rsidRPr="006E5954">
        <w:rPr>
          <w:position w:val="-12"/>
        </w:rPr>
        <w:object w:dxaOrig="300" w:dyaOrig="360">
          <v:shape id="_x0000_i1042" type="#_x0000_t75" style="width:14.95pt;height:18.25pt" o:ole="">
            <v:imagedata r:id="rId39" o:title=""/>
          </v:shape>
          <o:OLEObject Type="Embed" ProgID="Equation.3" ShapeID="_x0000_i1042" DrawAspect="Content" ObjectID="_1370259137" r:id="rId40"/>
        </w:object>
      </w:r>
      <w:r>
        <w:t xml:space="preserve"> and </w:t>
      </w:r>
      <w:r w:rsidRPr="002B7B27">
        <w:rPr>
          <w:position w:val="-10"/>
        </w:rPr>
        <w:object w:dxaOrig="240" w:dyaOrig="260">
          <v:shape id="_x0000_i1043" type="#_x0000_t75" style="width:12.15pt;height:13.1pt" o:ole="">
            <v:imagedata r:id="rId41" o:title=""/>
          </v:shape>
          <o:OLEObject Type="Embed" ProgID="Equation.3" ShapeID="_x0000_i1043" DrawAspect="Content" ObjectID="_1370259138" r:id="rId42"/>
        </w:object>
      </w:r>
      <w:r>
        <w:t xml:space="preserve"> denoting the densities of sediment and water, respectively; </w:t>
      </w:r>
      <w:r w:rsidRPr="006E5954">
        <w:rPr>
          <w:position w:val="-10"/>
        </w:rPr>
        <w:object w:dxaOrig="220" w:dyaOrig="260">
          <v:shape id="_x0000_i1044" type="#_x0000_t75" style="width:11.2pt;height:13.1pt" o:ole="">
            <v:imagedata r:id="rId43" o:title=""/>
          </v:shape>
          <o:OLEObject Type="Embed" ProgID="Equation.3" ShapeID="_x0000_i1044" DrawAspect="Content" ObjectID="_1370259139" r:id="rId44"/>
        </w:object>
      </w:r>
      <w:r>
        <w:t xml:space="preserve"> is the acceleration of gravity; and </w:t>
      </w:r>
      <w:r w:rsidRPr="006E5954">
        <w:rPr>
          <w:position w:val="-14"/>
        </w:rPr>
        <w:object w:dxaOrig="300" w:dyaOrig="380">
          <v:shape id="_x0000_i1045" type="#_x0000_t75" style="width:14.95pt;height:19.15pt" o:ole="">
            <v:imagedata r:id="rId45" o:title=""/>
          </v:shape>
          <o:OLEObject Type="Embed" ProgID="Equation.3" ShapeID="_x0000_i1045" DrawAspect="Content" ObjectID="_1370259140" r:id="rId46"/>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6" type="#_x0000_t75" style="width:13.1pt;height:16.85pt" o:ole="">
            <v:imagedata r:id="rId47" o:title=""/>
          </v:shape>
          <o:OLEObject Type="Embed" ProgID="Equation.3" ShapeID="_x0000_i1046" DrawAspect="Content" ObjectID="_1370259141" r:id="rId48"/>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747E74" w:rsidRDefault="00747E74" w:rsidP="00A10343">
      <w:pPr>
        <w:tabs>
          <w:tab w:val="left" w:pos="3408"/>
        </w:tabs>
        <w:spacing w:line="276" w:lineRule="auto"/>
        <w:jc w:val="right"/>
      </w:pPr>
      <w:r w:rsidRPr="00BB0DAD">
        <w:rPr>
          <w:position w:val="-54"/>
        </w:rPr>
        <w:object w:dxaOrig="1620" w:dyaOrig="960">
          <v:shape id="_x0000_i1047" type="#_x0000_t75" style="width:80.9pt;height:48.15pt" o:ole="" fillcolor="window">
            <v:imagedata r:id="rId49" o:title=""/>
          </v:shape>
          <o:OLEObject Type="Embed" ProgID="Equation.3" ShapeID="_x0000_i1047" DrawAspect="Content" ObjectID="_1370259142" r:id="rId50"/>
        </w:object>
      </w:r>
      <w:r>
        <w:tab/>
      </w:r>
      <w:r>
        <w:tab/>
      </w:r>
      <w:r>
        <w:tab/>
      </w:r>
      <w:r>
        <w:tab/>
        <w:t>(</w:t>
      </w:r>
      <w:r w:rsidR="00FC4EB6">
        <w:t>1.</w:t>
      </w:r>
      <w:r w:rsidR="002D0D4C">
        <w:t>3</w:t>
      </w:r>
      <w:r>
        <w:t>)</w:t>
      </w:r>
    </w:p>
    <w:p w:rsidR="00747E74" w:rsidRDefault="00747E74" w:rsidP="00A10343">
      <w:pPr>
        <w:spacing w:line="276" w:lineRule="auto"/>
        <w:jc w:val="both"/>
      </w:pPr>
      <w:r>
        <w:t xml:space="preserve">where </w:t>
      </w:r>
      <w:r w:rsidRPr="00096318">
        <w:rPr>
          <w:position w:val="-4"/>
        </w:rPr>
        <w:object w:dxaOrig="240" w:dyaOrig="260">
          <v:shape id="_x0000_i1048" type="#_x0000_t75" style="width:12.15pt;height:13.1pt" o:ole="" fillcolor="window">
            <v:imagedata r:id="rId51" o:title=""/>
          </v:shape>
          <o:OLEObject Type="Embed" ProgID="Equation.3" ShapeID="_x0000_i1048" DrawAspect="Content" ObjectID="_1370259143" r:id="rId52"/>
        </w:object>
      </w:r>
      <w:r>
        <w:t xml:space="preserve"> is a constant equal to 1.3 x 10</w:t>
      </w:r>
      <w:r>
        <w:rPr>
          <w:vertAlign w:val="superscript"/>
        </w:rPr>
        <w:t>-7</w:t>
      </w:r>
      <w:r>
        <w:t xml:space="preserve">;  </w:t>
      </w:r>
      <w:r w:rsidRPr="006F5A7A">
        <w:rPr>
          <w:position w:val="-30"/>
        </w:rPr>
        <w:object w:dxaOrig="2040" w:dyaOrig="680">
          <v:shape id="_x0000_i1049" type="#_x0000_t75" style="width:101.9pt;height:34.15pt" o:ole="" fillcolor="window">
            <v:imagedata r:id="rId53" o:title=""/>
          </v:shape>
          <o:OLEObject Type="Embed" ProgID="Equation.3" ShapeID="_x0000_i1049" DrawAspect="Content" ObjectID="_1370259144" r:id="rId54"/>
        </w:object>
      </w:r>
      <w:r>
        <w:t xml:space="preserve">, with </w:t>
      </w:r>
      <w:r w:rsidRPr="009570F3">
        <w:rPr>
          <w:position w:val="-24"/>
        </w:rPr>
        <w:object w:dxaOrig="1900" w:dyaOrig="760">
          <v:shape id="_x0000_i1050" type="#_x0000_t75" style="width:94.9pt;height:37.85pt" o:ole="" fillcolor="window">
            <v:imagedata r:id="rId55" o:title=""/>
          </v:shape>
          <o:OLEObject Type="Embed" ProgID="Equation.3" ShapeID="_x0000_i1050" DrawAspect="Content" ObjectID="_1370259145" r:id="rId56"/>
        </w:object>
      </w:r>
      <w:r w:rsidR="004469AD">
        <w:rPr>
          <w:position w:val="-24"/>
        </w:rPr>
        <w:t xml:space="preserve"> </w:t>
      </w:r>
      <w:r>
        <w:t xml:space="preserve">(the explicit particle Reynolds number); </w:t>
      </w:r>
      <w:r w:rsidRPr="00ED777B">
        <w:rPr>
          <w:position w:val="-12"/>
        </w:rPr>
        <w:object w:dxaOrig="300" w:dyaOrig="360">
          <v:shape id="_x0000_i1051" type="#_x0000_t75" style="width:14.95pt;height:18.25pt" o:ole="">
            <v:imagedata r:id="rId57" o:title=""/>
          </v:shape>
          <o:OLEObject Type="Embed" ProgID="Equation.3" ShapeID="_x0000_i1051" DrawAspect="Content" ObjectID="_1370259146" r:id="rId58"/>
        </w:object>
      </w:r>
      <w:r>
        <w:t xml:space="preserve"> indicates the fall velocity; and </w:t>
      </w:r>
      <w:r w:rsidRPr="00ED777B">
        <w:rPr>
          <w:position w:val="-6"/>
        </w:rPr>
        <w:object w:dxaOrig="200" w:dyaOrig="220">
          <v:shape id="_x0000_i1052" type="#_x0000_t75" style="width:9.8pt;height:11.2pt" o:ole="">
            <v:imagedata r:id="rId59" o:title=""/>
          </v:shape>
          <o:OLEObject Type="Embed" ProgID="Equation.3" ShapeID="_x0000_i1052" DrawAspect="Content" ObjectID="_1370259147" r:id="rId60"/>
        </w:object>
      </w:r>
      <w:r>
        <w:t xml:space="preserve"> denotes the kinematic viscosity of water. Once </w:t>
      </w:r>
      <w:r w:rsidRPr="00CC27DC">
        <w:rPr>
          <w:position w:val="-12"/>
        </w:rPr>
        <w:object w:dxaOrig="300" w:dyaOrig="360">
          <v:shape id="_x0000_i1053" type="#_x0000_t75" style="width:14.95pt;height:18.25pt" o:ole="">
            <v:imagedata r:id="rId61" o:title=""/>
          </v:shape>
          <o:OLEObject Type="Embed" ProgID="Equation.3" ShapeID="_x0000_i1053" DrawAspect="Content" ObjectID="_1370259148" r:id="rId62"/>
        </w:object>
      </w:r>
      <w:r>
        <w:t xml:space="preserve"> (which is a non-dimensional number) is computed, it follows that: </w:t>
      </w:r>
      <w:r w:rsidRPr="00A30B45">
        <w:rPr>
          <w:position w:val="-12"/>
        </w:rPr>
        <w:object w:dxaOrig="1300" w:dyaOrig="360">
          <v:shape id="_x0000_i1054" type="#_x0000_t75" style="width:65pt;height:18.25pt" o:ole="">
            <v:imagedata r:id="rId63" o:title=""/>
          </v:shape>
          <o:OLEObject Type="Embed" ProgID="Equation.3" ShapeID="_x0000_i1054" DrawAspect="Content" ObjectID="_1370259149" r:id="rId64"/>
        </w:object>
      </w:r>
      <w:r>
        <w:t xml:space="preserve">. In turn, </w:t>
      </w:r>
      <w:r w:rsidRPr="00162502">
        <w:rPr>
          <w:position w:val="-12"/>
        </w:rPr>
        <w:object w:dxaOrig="1400" w:dyaOrig="360">
          <v:shape id="_x0000_i1055" type="#_x0000_t75" style="width:70.15pt;height:18.25pt" o:ole="">
            <v:imagedata r:id="rId65" o:title=""/>
          </v:shape>
          <o:OLEObject Type="Embed" ProgID="Equation.3" ShapeID="_x0000_i1055" DrawAspect="Content" ObjectID="_1370259150" r:id="rId66"/>
        </w:object>
      </w:r>
      <w:r>
        <w:t xml:space="preserve">, where </w:t>
      </w:r>
      <w:r w:rsidRPr="00162502">
        <w:rPr>
          <w:position w:val="-12"/>
        </w:rPr>
        <w:object w:dxaOrig="340" w:dyaOrig="360">
          <v:shape id="_x0000_i1056" type="#_x0000_t75" style="width:16.85pt;height:18.25pt" o:ole="">
            <v:imagedata r:id="rId67" o:title=""/>
          </v:shape>
          <o:OLEObject Type="Embed" ProgID="Equation.3" ShapeID="_x0000_i1056" DrawAspect="Content" ObjectID="_1370259151" r:id="rId6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7" type="#_x0000_t75" style="width:14.95pt;height:18.25pt" o:ole="">
            <v:imagedata r:id="rId57" o:title=""/>
          </v:shape>
          <o:OLEObject Type="Embed" ProgID="Equation.3" ShapeID="_x0000_i1057" DrawAspect="Content" ObjectID="_1370259152" r:id="rId6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6F6299"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6F6299"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6F6299"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2A324A" w:rsidRPr="002A324A" w:rsidRDefault="002A324A" w:rsidP="007D32B8">
      <w:pPr>
        <w:spacing w:line="276" w:lineRule="auto"/>
        <w:jc w:val="both"/>
      </w:pPr>
      <w:r w:rsidRPr="00E624DE">
        <w:rPr>
          <w:position w:val="-24"/>
        </w:rPr>
        <w:object w:dxaOrig="1120" w:dyaOrig="620">
          <v:shape id="_x0000_i1058" type="#_x0000_t75" style="width:54.25pt;height:30.4pt" o:ole="">
            <v:imagedata r:id="rId70" o:title=""/>
          </v:shape>
          <o:OLEObject Type="Embed" ProgID="Equation.3" ShapeID="_x0000_i1058" DrawAspect="Content" ObjectID="_1370259153" r:id="rId71"/>
        </w:object>
      </w:r>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pPr>
      <w:r w:rsidRPr="00E624DE">
        <w:rPr>
          <w:position w:val="-24"/>
        </w:rPr>
        <w:object w:dxaOrig="1100" w:dyaOrig="620">
          <v:shape id="_x0000_i1059" type="#_x0000_t75" style="width:54.7pt;height:30.4pt" o:ole="">
            <v:imagedata r:id="rId72" o:title=""/>
          </v:shape>
          <o:OLEObject Type="Embed" ProgID="Equation.3" ShapeID="_x0000_i1059" DrawAspect="Content" ObjectID="_1370259154" r:id="rId73"/>
        </w:object>
      </w:r>
    </w:p>
    <w:p w:rsidR="00381E33" w:rsidRDefault="00381E33" w:rsidP="007D32B8">
      <w:pPr>
        <w:spacing w:after="200" w:line="276" w:lineRule="auto"/>
      </w:pPr>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EF0541" w:rsidP="00A10343">
      <w:pPr>
        <w:tabs>
          <w:tab w:val="left" w:pos="7740"/>
        </w:tabs>
        <w:spacing w:line="276" w:lineRule="auto"/>
        <w:jc w:val="both"/>
      </w:pPr>
      <w:r w:rsidRPr="004E6A21">
        <w:t xml:space="preserve">In this </w:t>
      </w:r>
      <w:r>
        <w:t>chapter</w:t>
      </w:r>
      <w:r w:rsidRPr="004E6A21">
        <w:t xml:space="preserve"> we describe a framework for software v</w:t>
      </w:r>
      <w:r>
        <w:t>erification of the STM</w:t>
      </w:r>
      <w:r w:rsidRPr="004E6A21">
        <w:t xml:space="preserve">. The framework </w:t>
      </w:r>
      <w:r>
        <w:t>wa</w:t>
      </w:r>
      <w:r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Well-developed testing literature exists for both.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The principles </w:t>
      </w:r>
      <w:r>
        <w:t>of the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One goal of tests is that they be a continuous assessment of the code. The entire testing system is a </w:t>
      </w:r>
      <w:r w:rsidRPr="004E6A21">
        <w:rPr>
          <w:i/>
        </w:rPr>
        <w:t xml:space="preserve">regression </w:t>
      </w:r>
      <w:r w:rsidRPr="004E6A21">
        <w:t xml:space="preserve">suite that establishes a gauntlet through which future code changes must be passed. A consequence of automation is that tests must be phrased in terms of binary </w:t>
      </w:r>
      <w:r w:rsidRPr="004E6A21">
        <w:rPr>
          <w:i/>
        </w:rPr>
        <w:t>assertions,</w:t>
      </w:r>
      <w:r w:rsidRPr="004E6A21">
        <w:t xml:space="preserve">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084D13" w:rsidRPr="004E6A21" w:rsidRDefault="00084D13" w:rsidP="00A10343">
      <w:pPr>
        <w:spacing w:line="276" w:lineRule="auto"/>
        <w:jc w:val="both"/>
      </w:pP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74"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 xml:space="preserve">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w:t>
      </w:r>
      <w:r w:rsidRPr="004E6A21">
        <w:lastRenderedPageBreak/>
        <w:t>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4.2</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75"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 xml:space="preserve">Operators: The key processes tested are the operators of advection, dispersion and reaction (e.g. growth or decay), which are representative of processes essential in an </w:t>
      </w:r>
      <w:r w:rsidRPr="004E6A21">
        <w:rPr>
          <w:rFonts w:ascii="Times New Roman" w:hAnsi="Times New Roman"/>
          <w:sz w:val="24"/>
          <w:szCs w:val="24"/>
        </w:rPr>
        <w:lastRenderedPageBreak/>
        <w:t>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This test is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4.2</w:t>
      </w:r>
      <w:r>
        <w:rPr>
          <w:b/>
        </w:rPr>
        <w:t>.1</w:t>
      </w:r>
      <w:r w:rsidRPr="003510E2">
        <w:rPr>
          <w:b/>
        </w:rPr>
        <w:t xml:space="preserve"> </w:t>
      </w:r>
      <w:r>
        <w:rPr>
          <w:b/>
        </w:rPr>
        <w:t>Single operator</w:t>
      </w:r>
      <w:r w:rsidRPr="003510E2">
        <w:rPr>
          <w:b/>
        </w:rPr>
        <w:t xml:space="preserve"> tests</w:t>
      </w:r>
    </w:p>
    <w:p w:rsidR="003510E2" w:rsidRPr="003510E2" w:rsidRDefault="003510E2" w:rsidP="00A10343">
      <w:pPr>
        <w:spacing w:line="276" w:lineRule="auto"/>
        <w:ind w:left="360"/>
        <w:jc w:val="both"/>
        <w:rPr>
          <w:b/>
        </w:rPr>
      </w:pPr>
    </w:p>
    <w:p w:rsidR="003510E2" w:rsidRPr="003510E2" w:rsidRDefault="003510E2" w:rsidP="00A10343">
      <w:pPr>
        <w:spacing w:line="276" w:lineRule="auto"/>
        <w:jc w:val="both"/>
      </w:pPr>
    </w:p>
    <w:p w:rsidR="00EF054C" w:rsidRPr="004E6A21" w:rsidRDefault="00EF054C" w:rsidP="00A10343">
      <w:pPr>
        <w:pStyle w:val="Heading1"/>
        <w:keepNext/>
        <w:tabs>
          <w:tab w:val="num" w:pos="360"/>
        </w:tabs>
        <w:spacing w:before="240" w:beforeAutospacing="0" w:after="60" w:afterAutospacing="0" w:line="276" w:lineRule="auto"/>
      </w:pPr>
      <w:r w:rsidRPr="004E6A21">
        <w:t>Analytical solutions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Linear Decay</w:t>
      </w:r>
    </w:p>
    <w:p w:rsidR="00EF054C" w:rsidRPr="004E6A21" w:rsidRDefault="00EF054C" w:rsidP="00A10343">
      <w:pPr>
        <w:spacing w:line="276" w:lineRule="auto"/>
        <w:rPr>
          <w:lang w:eastAsia="ko-KR"/>
        </w:rPr>
      </w:pPr>
      <w:r w:rsidRPr="004E6A21">
        <w:rPr>
          <w:lang w:eastAsia="ko-KR"/>
        </w:rPr>
        <w:t>The below first order Ordinary Differential Equation (ODE) has the analytical solution (XXX)</w:t>
      </w:r>
    </w:p>
    <w:p w:rsidR="00EF054C" w:rsidRPr="004E6A21" w:rsidRDefault="006F6299" w:rsidP="00A10343">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EF054C" w:rsidRPr="004E6A21" w:rsidRDefault="00EF054C" w:rsidP="00A10343">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lastRenderedPageBreak/>
        <w:t>Advection-Diffusion-Reaction with constant flow and linear decay</w:t>
      </w:r>
    </w:p>
    <w:p w:rsidR="00EF054C" w:rsidRPr="004E6A21" w:rsidRDefault="006F6299" w:rsidP="00A10343">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EF054C" w:rsidRPr="004E6A21">
        <w:t xml:space="preserve"> </w:t>
      </w:r>
    </w:p>
    <w:p w:rsidR="00EF054C" w:rsidRPr="004E6A21" w:rsidRDefault="00EF054C" w:rsidP="00A10343">
      <w:pPr>
        <w:spacing w:line="276" w:lineRule="auto"/>
      </w:pPr>
      <w:r w:rsidRPr="004E6A21">
        <w:t>Has an analytical solution of:</w:t>
      </w:r>
    </w:p>
    <w:p w:rsidR="00EF054C" w:rsidRPr="004E6A21" w:rsidRDefault="00EF054C" w:rsidP="00A10343">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EF054C" w:rsidRPr="004E6A21" w:rsidRDefault="00EF054C" w:rsidP="00A10343">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Diffusion Analytical Solution</w:t>
      </w:r>
    </w:p>
    <w:p w:rsidR="00EF054C" w:rsidRPr="004E6A21" w:rsidRDefault="00EF054C" w:rsidP="00A10343">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EF054C" w:rsidRPr="004E6A21" w:rsidRDefault="00EF054C" w:rsidP="00A10343">
      <w:pPr>
        <w:tabs>
          <w:tab w:val="right" w:pos="8640"/>
        </w:tabs>
        <w:spacing w:line="276" w:lineRule="auto"/>
        <w:jc w:val="both"/>
      </w:pPr>
      <w:r w:rsidRPr="004E6A21">
        <w:object w:dxaOrig="1160" w:dyaOrig="660">
          <v:shape id="_x0000_i1060" type="#_x0000_t75" style="width:57.95pt;height:33.2pt" o:ole="">
            <v:imagedata r:id="rId76" o:title=""/>
          </v:shape>
          <o:OLEObject Type="Embed" ProgID="Equation.3" ShapeID="_x0000_i1060" DrawAspect="Content" ObjectID="_1370259155" r:id="rId77"/>
        </w:object>
      </w:r>
      <w:r w:rsidRPr="004E6A21">
        <w:t xml:space="preserve">      </w:t>
      </w:r>
      <w:r w:rsidRPr="004E6A21">
        <w:tab/>
        <w:t>(XX)</w:t>
      </w:r>
    </w:p>
    <w:p w:rsidR="00EF054C" w:rsidRPr="004E6A21" w:rsidRDefault="00EF054C" w:rsidP="00A10343">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EF054C" w:rsidRPr="004E6A21" w:rsidRDefault="00BB67C1" w:rsidP="00A10343">
      <w:pPr>
        <w:tabs>
          <w:tab w:val="right" w:pos="8640"/>
        </w:tabs>
        <w:spacing w:line="276" w:lineRule="auto"/>
        <w:jc w:val="both"/>
      </w:pPr>
      <w:r w:rsidRPr="00BB67C1">
        <w:rPr>
          <w:position w:val="-36"/>
        </w:rPr>
        <w:object w:dxaOrig="3519" w:dyaOrig="840">
          <v:shape id="_x0000_i1061" type="#_x0000_t75" style="width:175.8pt;height:42.1pt" o:ole="">
            <v:imagedata r:id="rId78" o:title=""/>
          </v:shape>
          <o:OLEObject Type="Embed" ProgID="Equation.3" ShapeID="_x0000_i1061" DrawAspect="Content" ObjectID="_1370259156" r:id="rId79"/>
        </w:object>
      </w:r>
      <w:r w:rsidR="00EF054C" w:rsidRPr="004E6A21">
        <w:tab/>
        <w:t>(</w:t>
      </w:r>
      <w:proofErr w:type="spellStart"/>
      <w:r w:rsidR="00EF054C" w:rsidRPr="004E6A21">
        <w:t>xxxx</w:t>
      </w:r>
      <w:proofErr w:type="spellEnd"/>
      <w:r w:rsidR="00EF054C" w:rsidRPr="004E6A21">
        <w:t>)</w:t>
      </w:r>
    </w:p>
    <w:p w:rsidR="00EF054C" w:rsidRPr="004E6A21" w:rsidRDefault="00EF054C" w:rsidP="00A10343">
      <w:pPr>
        <w:tabs>
          <w:tab w:val="right" w:pos="8640"/>
        </w:tabs>
        <w:spacing w:line="276" w:lineRule="auto"/>
        <w:jc w:val="both"/>
      </w:pPr>
      <w:r w:rsidRPr="004E6A21">
        <w:t>Both Neumann and Dirichlet boundary conditions could be retrieved from the above exact solution.</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Analytical solution of tidal forcing in a rectangular 2D basin</w:t>
      </w:r>
    </w:p>
    <w:p w:rsidR="00EF054C" w:rsidRPr="004E6A21" w:rsidRDefault="00EF054C" w:rsidP="00A10343">
      <w:pPr>
        <w:spacing w:line="276" w:lineRule="auto"/>
      </w:pPr>
      <w:r w:rsidRPr="004E6A21">
        <w:t>Governing equation in 2D (X-Z):</w:t>
      </w:r>
    </w:p>
    <w:p w:rsidR="00EF054C" w:rsidRPr="004E6A21" w:rsidRDefault="00EF054C" w:rsidP="00A10343">
      <w:pPr>
        <w:spacing w:line="276" w:lineRule="auto"/>
      </w:pPr>
      <w:r w:rsidRPr="004E6A21">
        <w:t>1-Continuity</w:t>
      </w:r>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EF054C" w:rsidRPr="004E6A21" w:rsidRDefault="00EF054C" w:rsidP="00A10343">
      <w:pPr>
        <w:spacing w:line="276" w:lineRule="auto"/>
      </w:pPr>
      <w:r w:rsidRPr="004E6A21">
        <w:t xml:space="preserve">Assumptions: </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EF054C" w:rsidRPr="004E6A21" w:rsidRDefault="00EF054C" w:rsidP="00A10343">
      <w:pPr>
        <w:spacing w:line="276" w:lineRule="auto"/>
      </w:pPr>
      <w:r w:rsidRPr="004E6A21">
        <w:t xml:space="preserve">2- Momentum </w:t>
      </w:r>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EF054C" w:rsidRPr="004E6A21" w:rsidRDefault="00EF054C" w:rsidP="00A10343">
      <w:pPr>
        <w:spacing w:line="276" w:lineRule="auto"/>
      </w:pPr>
      <w:r w:rsidRPr="004E6A21">
        <w:t>Assumptions:</w:t>
      </w:r>
    </w:p>
    <w:p w:rsidR="00EF054C" w:rsidRPr="004E6A21" w:rsidRDefault="00EF054C" w:rsidP="00A10343">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EF054C" w:rsidRPr="004E6A21" w:rsidRDefault="00EF054C" w:rsidP="00A1034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EF054C" w:rsidRPr="004E6A21" w:rsidRDefault="00EF054C" w:rsidP="00A1034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EF054C" w:rsidRPr="004E6A21" w:rsidRDefault="006F6299" w:rsidP="00A10343">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EF054C" w:rsidRPr="004E6A21" w:rsidRDefault="00EF054C" w:rsidP="00A10343">
      <w:pPr>
        <w:pStyle w:val="ListParagraph"/>
        <w:jc w:val="both"/>
        <w:rPr>
          <w:rFonts w:ascii="Times New Roman" w:eastAsia="Times New Roman" w:hAnsi="Times New Roman"/>
          <w:sz w:val="24"/>
        </w:rPr>
      </w:pPr>
      <w:r w:rsidRPr="004E6A21">
        <w:rPr>
          <w:rFonts w:ascii="Times New Roman" w:eastAsia="Times New Roman" w:hAnsi="Times New Roman"/>
          <w:sz w:val="24"/>
        </w:rPr>
        <w:lastRenderedPageBreak/>
        <w:t>Analytical solution for velocity field is:</w:t>
      </w:r>
    </w:p>
    <w:p w:rsidR="00EF054C" w:rsidRPr="004E6A21" w:rsidRDefault="00EF054C" w:rsidP="00A10343">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EF054C" w:rsidRPr="004E6A21" w:rsidRDefault="006F6299" w:rsidP="00A1034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EF054C" w:rsidRPr="004E6A21" w:rsidRDefault="00EF054C" w:rsidP="00A10343">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EF054C" w:rsidRPr="004E6A21" w:rsidRDefault="00EF054C" w:rsidP="00A10343">
      <w:pPr>
        <w:spacing w:line="276" w:lineRule="auto"/>
      </w:pPr>
      <w:r w:rsidRPr="004E6A21">
        <w:t>a:  is amplitude (0.25-0.5 m)</w:t>
      </w:r>
    </w:p>
    <w:p w:rsidR="00EF054C" w:rsidRPr="004E6A21" w:rsidRDefault="00EF054C" w:rsidP="00A10343">
      <w:pPr>
        <w:spacing w:line="276" w:lineRule="auto"/>
      </w:pPr>
      <w:r w:rsidRPr="004E6A21">
        <w:t>L:  basin length 100,000 m</w:t>
      </w:r>
    </w:p>
    <w:p w:rsidR="00EF054C" w:rsidRPr="004E6A21" w:rsidRDefault="00EF054C" w:rsidP="00A10343">
      <w:pPr>
        <w:spacing w:line="276" w:lineRule="auto"/>
      </w:pPr>
      <w:r w:rsidRPr="004E6A21">
        <w:t>Width: width (we assume unit width)</w:t>
      </w:r>
    </w:p>
    <w:p w:rsidR="00EF054C" w:rsidRPr="004E6A21" w:rsidRDefault="00EF054C" w:rsidP="00A10343">
      <w:pPr>
        <w:spacing w:line="276" w:lineRule="auto"/>
      </w:pPr>
      <w:r w:rsidRPr="004E6A21">
        <w:t>H: Depth (16 m)</w:t>
      </w:r>
    </w:p>
    <w:p w:rsidR="00EF054C" w:rsidRPr="004E6A21" w:rsidRDefault="006F6299" w:rsidP="00A10343">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EF054C" w:rsidRPr="004E6A21" w:rsidRDefault="00EF054C" w:rsidP="00A10343">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EF054C" w:rsidRPr="004E6A21" w:rsidRDefault="00EF054C" w:rsidP="00A10343">
      <w:pPr>
        <w:spacing w:line="276" w:lineRule="auto"/>
      </w:pPr>
      <w:r w:rsidRPr="004E6A21">
        <w:t>Q =A × u</w:t>
      </w:r>
    </w:p>
    <w:p w:rsidR="00EF054C" w:rsidRPr="004E6A21" w:rsidRDefault="00EF054C" w:rsidP="00A10343">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6F6299"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EF054C" w:rsidRPr="004E6A21" w:rsidRDefault="006F6299"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EF054C" w:rsidRPr="004E6A21" w:rsidRDefault="006F6299"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EF054C" w:rsidRPr="004E6A21" w:rsidRDefault="006F6299"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m:t>
              </m:r>
              <m:r>
                <w:rPr>
                  <w:rFonts w:ascii="Cambria Math" w:hAnsi="Cambria Math"/>
                </w:rPr>
                <m:t>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EF054C" w:rsidRPr="004E6A21" w:rsidRDefault="00EF054C" w:rsidP="00A10343">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EF054C" w:rsidP="00A10343">
      <w:pPr>
        <w:spacing w:line="276" w:lineRule="auto"/>
      </w:pPr>
      <w:r w:rsidRPr="004E6A21">
        <w:t xml:space="preserve">Retrieving A from discharge for the sake of mass continuity: </w:t>
      </w:r>
    </w:p>
    <w:p w:rsidR="00EF054C" w:rsidRPr="004E6A21" w:rsidRDefault="006F6299"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EF054C" w:rsidRPr="004E6A21" w:rsidRDefault="006F6299" w:rsidP="00A1034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EF054C" w:rsidRPr="004E6A21" w:rsidRDefault="006F6299" w:rsidP="00A1034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EF054C" w:rsidRPr="004E6A21" w:rsidRDefault="00EF054C" w:rsidP="00A10343">
      <w:pPr>
        <w:spacing w:line="276" w:lineRule="auto"/>
      </w:pPr>
      <w:r w:rsidRPr="004E6A21">
        <w:t>A cell average</w:t>
      </w:r>
    </w:p>
    <w:p w:rsidR="00EF054C" w:rsidRPr="004E6A21" w:rsidRDefault="006F6299" w:rsidP="00A1034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EF054C" w:rsidRPr="004E6A21" w:rsidRDefault="00EF054C" w:rsidP="00A10343">
      <w:pPr>
        <w:spacing w:line="276" w:lineRule="auto"/>
      </w:pPr>
      <w:r w:rsidRPr="004E6A21">
        <w:t>This analytical solution of tidal flow field is from the book: Principles of Physical Oceanography Neumann, G., and Pierson W. J., 1966.</w:t>
      </w:r>
    </w:p>
    <w:p w:rsidR="00EF054C" w:rsidRPr="004E6A21" w:rsidRDefault="00EF054C" w:rsidP="00A10343">
      <w:pPr>
        <w:pStyle w:val="Heading2"/>
        <w:numPr>
          <w:ilvl w:val="1"/>
          <w:numId w:val="0"/>
        </w:numPr>
        <w:tabs>
          <w:tab w:val="num" w:pos="1080"/>
        </w:tabs>
        <w:spacing w:line="276" w:lineRule="auto"/>
        <w:ind w:left="720"/>
      </w:pPr>
      <w:r w:rsidRPr="004E6A21">
        <w:t xml:space="preserve">Advection Diffusion solution by </w:t>
      </w:r>
      <w:proofErr w:type="spellStart"/>
      <w:r w:rsidRPr="004E6A21">
        <w:t>Zoppou</w:t>
      </w:r>
      <w:proofErr w:type="spellEnd"/>
      <w:r w:rsidRPr="004E6A21">
        <w:t xml:space="preserve"> and Knight (1997):</w:t>
      </w:r>
    </w:p>
    <w:p w:rsidR="00EF054C" w:rsidRPr="004E6A21" w:rsidRDefault="00EF054C" w:rsidP="00A10343">
      <w:pPr>
        <w:spacing w:line="276" w:lineRule="auto"/>
      </w:pPr>
      <w:r w:rsidRPr="004E6A21">
        <w:rPr>
          <w:position w:val="-28"/>
        </w:rPr>
        <w:object w:dxaOrig="4400" w:dyaOrig="680">
          <v:shape id="_x0000_i1062" type="#_x0000_t75" style="width:220.2pt;height:33.65pt" o:ole="">
            <v:imagedata r:id="rId80" o:title=""/>
          </v:shape>
          <o:OLEObject Type="Embed" ProgID="Equation.3" ShapeID="_x0000_i1062" DrawAspect="Content" ObjectID="_1370259157" r:id="rId81"/>
        </w:object>
      </w:r>
      <w:r w:rsidRPr="004E6A21">
        <w:t xml:space="preserve">                                                              </w:t>
      </w:r>
    </w:p>
    <w:p w:rsidR="00EF054C" w:rsidRPr="004E6A21" w:rsidRDefault="00EF054C" w:rsidP="00A10343">
      <w:pPr>
        <w:spacing w:line="276" w:lineRule="auto"/>
      </w:pPr>
      <w:r w:rsidRPr="004E6A21">
        <w:t>This is subjected to:</w:t>
      </w:r>
    </w:p>
    <w:p w:rsidR="00EF054C" w:rsidRPr="004E6A21" w:rsidRDefault="00EF054C" w:rsidP="00A10343">
      <w:pPr>
        <w:spacing w:line="276" w:lineRule="auto"/>
      </w:pPr>
      <w:r w:rsidRPr="004E6A21">
        <w:object w:dxaOrig="5179" w:dyaOrig="1160">
          <v:shape id="_x0000_i1063" type="#_x0000_t75" style="width:256.7pt;height:57.5pt" o:ole="">
            <v:imagedata r:id="rId82" o:title=""/>
          </v:shape>
          <o:OLEObject Type="Embed" ProgID="Equation.3" ShapeID="_x0000_i1063" DrawAspect="Content" ObjectID="_1370259158" r:id="rId83"/>
        </w:object>
      </w:r>
    </w:p>
    <w:p w:rsidR="00EF054C" w:rsidRPr="004E6A21" w:rsidRDefault="00EF054C" w:rsidP="00A10343">
      <w:pPr>
        <w:tabs>
          <w:tab w:val="left" w:pos="6030"/>
        </w:tabs>
        <w:spacing w:line="276" w:lineRule="auto"/>
      </w:pPr>
      <w:r w:rsidRPr="004E6A21">
        <w:t xml:space="preserve">The solution is: </w:t>
      </w:r>
    </w:p>
    <w:p w:rsidR="00EF054C" w:rsidRPr="004E6A21" w:rsidRDefault="00EF054C" w:rsidP="00A10343">
      <w:pPr>
        <w:spacing w:line="276" w:lineRule="auto"/>
        <w:rPr>
          <w:position w:val="-60"/>
        </w:rPr>
      </w:pPr>
      <w:r w:rsidRPr="004E6A21">
        <w:object w:dxaOrig="8280" w:dyaOrig="1280">
          <v:shape id="_x0000_i1064" type="#_x0000_t75" style="width:390.4pt;height:59.85pt" o:ole="">
            <v:imagedata r:id="rId84" o:title=""/>
          </v:shape>
          <o:OLEObject Type="Embed" ProgID="Equation.3" ShapeID="_x0000_i1064" DrawAspect="Content" ObjectID="_1370259159" r:id="rId85"/>
        </w:object>
      </w:r>
      <w:r w:rsidRPr="004E6A21">
        <w:rPr>
          <w:position w:val="-60"/>
        </w:rPr>
        <w:t xml:space="preserve">     </w:t>
      </w:r>
    </w:p>
    <w:p w:rsidR="00EF054C" w:rsidRPr="004E6A21" w:rsidRDefault="00EF054C" w:rsidP="00A10343">
      <w:pPr>
        <w:pStyle w:val="Heading1"/>
        <w:keepNext/>
        <w:tabs>
          <w:tab w:val="num" w:pos="360"/>
        </w:tabs>
        <w:spacing w:before="240" w:beforeAutospacing="0" w:after="60" w:afterAutospacing="0" w:line="276" w:lineRule="auto"/>
      </w:pPr>
      <w:r w:rsidRPr="004E6A21">
        <w:t>Single Operator tests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(See Appendix </w:t>
      </w:r>
      <w:r w:rsidRPr="004E6A21">
        <w:rPr>
          <w:rFonts w:ascii="Times New Roman" w:hAnsi="Times New Roman"/>
          <w:sz w:val="24"/>
          <w:szCs w:val="24"/>
          <w:highlight w:val="yellow"/>
        </w:rPr>
        <w:t>???</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criteria with 2nd order convergence ratio and the results are restrained in the desirable range of accuracy (Figure XXX).</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 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Pr="004E6A21">
        <w:rPr>
          <w:rFonts w:ascii="Times New Roman" w:hAnsi="Times New Roman"/>
          <w:sz w:val="24"/>
          <w:szCs w:val="24"/>
          <w:highlight w:val="yellow"/>
        </w:rPr>
        <w:t>xxx</w:t>
      </w:r>
      <w:r w:rsidRPr="004E6A21">
        <w:rPr>
          <w:rFonts w:ascii="Times New Roman" w:hAnsi="Times New Roman"/>
          <w:sz w:val="24"/>
          <w:szCs w:val="24"/>
        </w:rPr>
        <w:t xml:space="preserve"> , and </w:t>
      </w:r>
      <w:proofErr w:type="spellStart"/>
      <w:r w:rsidRPr="004E6A21">
        <w:rPr>
          <w:rFonts w:ascii="Times New Roman" w:hAnsi="Times New Roman"/>
          <w:sz w:val="24"/>
          <w:szCs w:val="24"/>
          <w:highlight w:val="yellow"/>
        </w:rPr>
        <w:t>xxxx</w:t>
      </w:r>
      <w:proofErr w:type="spellEnd"/>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4</w:t>
        </w:r>
      </w:fldSimple>
      <w:r w:rsidRPr="004E6A21">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5</w:t>
        </w:r>
      </w:fldSimple>
      <w:r w:rsidRPr="004E6A21">
        <w:t>: Diffusion single operator test, Neumann boundary condition</w:t>
      </w:r>
    </w:p>
    <w:p w:rsidR="00EF054C" w:rsidRPr="004E6A21" w:rsidRDefault="00EF054C" w:rsidP="00A10343">
      <w:pPr>
        <w:spacing w:line="276" w:lineRule="auto"/>
        <w:jc w:val="both"/>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Uniform Flow Tests</w:t>
      </w: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6</w:t>
        </w:r>
      </w:fldSimple>
      <w:r w:rsidRPr="004E6A21">
        <w:t>: Advection solver, test bi-directional flow, Gaussian Plume of mass, remote boundary condition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Pr="004E6A21">
        <w:rPr>
          <w:rFonts w:ascii="Times New Roman" w:hAnsi="Times New Roman"/>
          <w:sz w:val="24"/>
          <w:szCs w:val="24"/>
          <w:highlight w:val="yellow"/>
        </w:rPr>
        <w:t>YYY</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7</w:t>
        </w:r>
      </w:fldSimple>
      <w:r w:rsidRPr="004E6A21">
        <w:t>:  Advection Decay solver test, uniform flow</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 xml:space="preserve">Advection Dispersion </w:t>
      </w:r>
    </w:p>
    <w:p w:rsidR="00EF054C" w:rsidRPr="004E6A21"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Pr="004E6A21">
        <w:rPr>
          <w:highlight w:val="yellow"/>
        </w:rPr>
        <w:t>A-1</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6F6299" w:rsidRPr="004E6A21">
        <w:rPr>
          <w:b w:val="0"/>
        </w:rPr>
        <w:fldChar w:fldCharType="begin"/>
      </w:r>
      <w:r w:rsidRPr="004E6A21">
        <w:rPr>
          <w:b w:val="0"/>
        </w:rPr>
        <w:instrText xml:space="preserve"> SEQ Figure \* ARABIC </w:instrText>
      </w:r>
      <w:r w:rsidR="006F6299" w:rsidRPr="004E6A21">
        <w:rPr>
          <w:b w:val="0"/>
        </w:rPr>
        <w:fldChar w:fldCharType="separate"/>
      </w:r>
      <w:r w:rsidRPr="004E6A21">
        <w:rPr>
          <w:b w:val="0"/>
          <w:noProof/>
        </w:rPr>
        <w:t>8</w:t>
      </w:r>
      <w:r w:rsidR="006F6299" w:rsidRPr="004E6A21">
        <w:rPr>
          <w:b w:val="0"/>
        </w:rPr>
        <w:fldChar w:fldCharType="end"/>
      </w:r>
      <w:r w:rsidRPr="004E6A21">
        <w:rPr>
          <w:b w:val="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 xml:space="preserve">Test with tidal flow field </w:t>
      </w: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6F6299" w:rsidRPr="004E6A21">
        <w:rPr>
          <w:b w:val="0"/>
        </w:rPr>
        <w:fldChar w:fldCharType="begin"/>
      </w:r>
      <w:r w:rsidRPr="004E6A21">
        <w:rPr>
          <w:b w:val="0"/>
        </w:rPr>
        <w:instrText xml:space="preserve"> SEQ Figure \* ARABIC </w:instrText>
      </w:r>
      <w:r w:rsidR="006F6299" w:rsidRPr="004E6A21">
        <w:rPr>
          <w:b w:val="0"/>
        </w:rPr>
        <w:fldChar w:fldCharType="separate"/>
      </w:r>
      <w:r w:rsidRPr="004E6A21">
        <w:rPr>
          <w:b w:val="0"/>
          <w:noProof/>
        </w:rPr>
        <w:t>9</w:t>
      </w:r>
      <w:r w:rsidR="006F6299" w:rsidRPr="004E6A21">
        <w:rPr>
          <w:b w:val="0"/>
        </w:rPr>
        <w:fldChar w:fldCharType="end"/>
      </w:r>
      <w:r w:rsidRPr="004E6A21">
        <w:rPr>
          <w:b w:val="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6F6299" w:rsidRPr="004E6A21">
        <w:rPr>
          <w:b w:val="0"/>
        </w:rPr>
        <w:fldChar w:fldCharType="begin"/>
      </w:r>
      <w:r w:rsidRPr="004E6A21">
        <w:rPr>
          <w:b w:val="0"/>
        </w:rPr>
        <w:instrText xml:space="preserve"> SEQ Figure \* ARABIC </w:instrText>
      </w:r>
      <w:r w:rsidR="006F6299" w:rsidRPr="004E6A21">
        <w:rPr>
          <w:b w:val="0"/>
        </w:rPr>
        <w:fldChar w:fldCharType="separate"/>
      </w:r>
      <w:r w:rsidRPr="004E6A21">
        <w:rPr>
          <w:b w:val="0"/>
          <w:noProof/>
        </w:rPr>
        <w:t>10</w:t>
      </w:r>
      <w:r w:rsidR="006F6299" w:rsidRPr="004E6A21">
        <w:rPr>
          <w:b w:val="0"/>
        </w:rPr>
        <w:fldChar w:fldCharType="end"/>
      </w:r>
      <w:r w:rsidRPr="004E6A21">
        <w:rPr>
          <w:b w:val="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6F6299" w:rsidRPr="004E6A21">
        <w:rPr>
          <w:b w:val="0"/>
        </w:rPr>
        <w:fldChar w:fldCharType="begin"/>
      </w:r>
      <w:r w:rsidRPr="004E6A21">
        <w:rPr>
          <w:b w:val="0"/>
        </w:rPr>
        <w:instrText xml:space="preserve"> SEQ Figure \* ARABIC </w:instrText>
      </w:r>
      <w:r w:rsidR="006F6299" w:rsidRPr="004E6A21">
        <w:rPr>
          <w:b w:val="0"/>
        </w:rPr>
        <w:fldChar w:fldCharType="separate"/>
      </w:r>
      <w:r w:rsidRPr="004E6A21">
        <w:rPr>
          <w:b w:val="0"/>
          <w:noProof/>
        </w:rPr>
        <w:t>11</w:t>
      </w:r>
      <w:r w:rsidR="006F6299" w:rsidRPr="004E6A21">
        <w:rPr>
          <w:b w:val="0"/>
        </w:rPr>
        <w:fldChar w:fldCharType="end"/>
      </w:r>
      <w:r w:rsidRPr="004E6A21">
        <w:rPr>
          <w:b w:val="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spacing w:line="276" w:lineRule="auto"/>
      </w:pP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6F6299" w:rsidRPr="004E6A21">
        <w:rPr>
          <w:b w:val="0"/>
        </w:rPr>
        <w:fldChar w:fldCharType="begin"/>
      </w:r>
      <w:r w:rsidRPr="004E6A21">
        <w:rPr>
          <w:b w:val="0"/>
        </w:rPr>
        <w:instrText xml:space="preserve"> SEQ Figure \* ARABIC </w:instrText>
      </w:r>
      <w:r w:rsidR="006F6299" w:rsidRPr="004E6A21">
        <w:rPr>
          <w:b w:val="0"/>
        </w:rPr>
        <w:fldChar w:fldCharType="separate"/>
      </w:r>
      <w:r w:rsidRPr="004E6A21">
        <w:rPr>
          <w:b w:val="0"/>
          <w:noProof/>
        </w:rPr>
        <w:t>12</w:t>
      </w:r>
      <w:r w:rsidR="006F6299" w:rsidRPr="004E6A21">
        <w:rPr>
          <w:b w:val="0"/>
        </w:rPr>
        <w:fldChar w:fldCharType="end"/>
      </w:r>
      <w:r w:rsidRPr="004E6A21">
        <w:rPr>
          <w:b w:val="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EF054C" w:rsidRPr="004E6A21" w:rsidRDefault="00EF054C" w:rsidP="00A10343">
      <w:pPr>
        <w:spacing w:line="276" w:lineRule="auto"/>
        <w:jc w:val="center"/>
        <w:rPr>
          <w:lang w:eastAsia="ko-KR"/>
        </w:rP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4E6A21" w:rsidRDefault="00EF054C" w:rsidP="00A10343">
      <w:pPr>
        <w:spacing w:line="276" w:lineRule="auto"/>
        <w:jc w:val="both"/>
        <w:rPr>
          <w:b/>
        </w:rPr>
      </w:pPr>
    </w:p>
    <w:p w:rsidR="00EF054C" w:rsidRPr="004E6A21"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084D13" w:rsidRPr="004E6A21" w:rsidRDefault="00084D13" w:rsidP="00A10343">
      <w:pPr>
        <w:spacing w:line="276" w:lineRule="auto"/>
        <w:jc w:val="both"/>
      </w:pPr>
    </w:p>
    <w:p w:rsidR="00084D13" w:rsidRPr="004E6A21" w:rsidRDefault="00084D13" w:rsidP="00A10343">
      <w:pPr>
        <w:tabs>
          <w:tab w:val="left" w:pos="7740"/>
        </w:tabs>
        <w:spacing w:line="276" w:lineRule="auto"/>
        <w:jc w:val="both"/>
      </w:pPr>
    </w:p>
    <w:p w:rsidR="008953A4" w:rsidRDefault="008953A4" w:rsidP="00A10343">
      <w:pPr>
        <w:spacing w:after="200" w:line="276" w:lineRule="auto"/>
      </w:pPr>
      <w:r>
        <w:br w:type="page"/>
      </w:r>
    </w:p>
    <w:p w:rsidR="008953A4" w:rsidRPr="0002495C" w:rsidRDefault="008953A4" w:rsidP="00A10343">
      <w:pPr>
        <w:spacing w:line="276" w:lineRule="auto"/>
        <w:rPr>
          <w:b/>
          <w:sz w:val="40"/>
          <w:szCs w:val="40"/>
        </w:rPr>
      </w:pPr>
      <w:r>
        <w:rPr>
          <w:b/>
          <w:sz w:val="40"/>
          <w:szCs w:val="40"/>
        </w:rPr>
        <w:lastRenderedPageBreak/>
        <w:t>CHAPTER 5</w:t>
      </w:r>
    </w:p>
    <w:p w:rsidR="008953A4" w:rsidRDefault="008953A4" w:rsidP="00A10343">
      <w:pPr>
        <w:spacing w:line="276" w:lineRule="auto"/>
        <w:rPr>
          <w:b/>
          <w:sz w:val="32"/>
          <w:szCs w:val="32"/>
        </w:rPr>
      </w:pPr>
    </w:p>
    <w:p w:rsidR="008953A4" w:rsidRDefault="008953A4" w:rsidP="00A10343">
      <w:pPr>
        <w:spacing w:line="276" w:lineRule="auto"/>
        <w:rPr>
          <w:b/>
          <w:sz w:val="40"/>
          <w:szCs w:val="40"/>
        </w:rPr>
      </w:pPr>
      <w:r>
        <w:rPr>
          <w:b/>
          <w:sz w:val="40"/>
          <w:szCs w:val="40"/>
        </w:rPr>
        <w:t xml:space="preserve">DEVELOPMENT OF A WEBSITE </w:t>
      </w:r>
    </w:p>
    <w:p w:rsidR="008953A4" w:rsidRDefault="008953A4" w:rsidP="00A10343">
      <w:pPr>
        <w:spacing w:line="276" w:lineRule="auto"/>
        <w:rPr>
          <w:b/>
          <w:sz w:val="40"/>
          <w:szCs w:val="40"/>
        </w:rPr>
      </w:pPr>
      <w:r>
        <w:rPr>
          <w:b/>
          <w:sz w:val="40"/>
          <w:szCs w:val="40"/>
        </w:rPr>
        <w:t>WITH DATA ON SEDIMENT</w:t>
      </w:r>
    </w:p>
    <w:p w:rsidR="008953A4" w:rsidRDefault="008953A4" w:rsidP="00A10343">
      <w:pPr>
        <w:spacing w:line="276" w:lineRule="auto"/>
        <w:rPr>
          <w:b/>
          <w:sz w:val="40"/>
          <w:szCs w:val="40"/>
        </w:rPr>
      </w:pPr>
      <w:r>
        <w:rPr>
          <w:b/>
          <w:sz w:val="40"/>
          <w:szCs w:val="40"/>
        </w:rPr>
        <w:t>TRANSPORT</w:t>
      </w:r>
    </w:p>
    <w:p w:rsidR="008953A4" w:rsidRDefault="008953A4" w:rsidP="00A10343">
      <w:pPr>
        <w:spacing w:line="276" w:lineRule="auto"/>
        <w:rPr>
          <w:b/>
          <w:sz w:val="40"/>
          <w:szCs w:val="40"/>
        </w:rPr>
      </w:pPr>
      <w:r>
        <w:rPr>
          <w:b/>
          <w:sz w:val="40"/>
          <w:szCs w:val="40"/>
        </w:rPr>
        <w:t>__________________________________</w:t>
      </w:r>
    </w:p>
    <w:p w:rsidR="008953A4" w:rsidRDefault="008953A4" w:rsidP="00A10343">
      <w:pPr>
        <w:spacing w:line="276" w:lineRule="auto"/>
        <w:jc w:val="both"/>
      </w:pPr>
    </w:p>
    <w:p w:rsidR="00EF0541" w:rsidRDefault="00EF0541" w:rsidP="00A10343">
      <w:pPr>
        <w:spacing w:line="276" w:lineRule="auto"/>
        <w:jc w:val="both"/>
      </w:pPr>
    </w:p>
    <w:p w:rsidR="006D7533" w:rsidRPr="008953A4" w:rsidRDefault="008953A4" w:rsidP="00A10343">
      <w:pPr>
        <w:spacing w:line="276" w:lineRule="auto"/>
        <w:jc w:val="both"/>
        <w:rPr>
          <w:b/>
        </w:rPr>
      </w:pPr>
      <w:r>
        <w:rPr>
          <w:b/>
        </w:rPr>
        <w:t>5.1 Generalities</w:t>
      </w:r>
    </w:p>
    <w:p w:rsidR="006D7533" w:rsidRDefault="006D7533" w:rsidP="00A10343">
      <w:pPr>
        <w:spacing w:after="200" w:line="276" w:lineRule="auto"/>
      </w:pPr>
      <w:r>
        <w:br w:type="page"/>
      </w:r>
    </w:p>
    <w:p w:rsidR="006D7533" w:rsidRDefault="006D7533" w:rsidP="00A10343">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8">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0"/>
  </w:num>
  <w:num w:numId="5">
    <w:abstractNumId w:val="2"/>
  </w:num>
  <w:num w:numId="6">
    <w:abstractNumId w:val="5"/>
  </w:num>
  <w:num w:numId="7">
    <w:abstractNumId w:val="12"/>
  </w:num>
  <w:num w:numId="8">
    <w:abstractNumId w:val="9"/>
  </w:num>
  <w:num w:numId="9">
    <w:abstractNumId w:val="4"/>
  </w:num>
  <w:num w:numId="10">
    <w:abstractNumId w:val="7"/>
  </w:num>
  <w:num w:numId="11">
    <w:abstractNumId w:val="3"/>
  </w:num>
  <w:num w:numId="12">
    <w:abstractNumId w:val="1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compat/>
  <w:rsids>
    <w:rsidRoot w:val="0081002E"/>
    <w:rsid w:val="0002495C"/>
    <w:rsid w:val="00030184"/>
    <w:rsid w:val="000337EB"/>
    <w:rsid w:val="00045096"/>
    <w:rsid w:val="00084D13"/>
    <w:rsid w:val="000A6E9A"/>
    <w:rsid w:val="000B2167"/>
    <w:rsid w:val="00114FE6"/>
    <w:rsid w:val="00154A78"/>
    <w:rsid w:val="00156409"/>
    <w:rsid w:val="00162994"/>
    <w:rsid w:val="00163BE1"/>
    <w:rsid w:val="001A1EC0"/>
    <w:rsid w:val="00247386"/>
    <w:rsid w:val="00262F81"/>
    <w:rsid w:val="00270277"/>
    <w:rsid w:val="002A324A"/>
    <w:rsid w:val="002A5717"/>
    <w:rsid w:val="002A6032"/>
    <w:rsid w:val="002D0D4C"/>
    <w:rsid w:val="002D63C9"/>
    <w:rsid w:val="003132EB"/>
    <w:rsid w:val="003510E2"/>
    <w:rsid w:val="00381E33"/>
    <w:rsid w:val="004469AD"/>
    <w:rsid w:val="00483C2D"/>
    <w:rsid w:val="004F0389"/>
    <w:rsid w:val="0052363A"/>
    <w:rsid w:val="0053756C"/>
    <w:rsid w:val="005462C7"/>
    <w:rsid w:val="00577304"/>
    <w:rsid w:val="006312B6"/>
    <w:rsid w:val="006D7533"/>
    <w:rsid w:val="006F6299"/>
    <w:rsid w:val="00734A83"/>
    <w:rsid w:val="00747E74"/>
    <w:rsid w:val="007948EE"/>
    <w:rsid w:val="007B738D"/>
    <w:rsid w:val="007D0E28"/>
    <w:rsid w:val="007D32B8"/>
    <w:rsid w:val="007E04AC"/>
    <w:rsid w:val="007F5E00"/>
    <w:rsid w:val="0081002E"/>
    <w:rsid w:val="008216EC"/>
    <w:rsid w:val="00835524"/>
    <w:rsid w:val="00846061"/>
    <w:rsid w:val="008953A4"/>
    <w:rsid w:val="008C3CAF"/>
    <w:rsid w:val="0097694C"/>
    <w:rsid w:val="009841ED"/>
    <w:rsid w:val="00A10343"/>
    <w:rsid w:val="00A30D82"/>
    <w:rsid w:val="00A46831"/>
    <w:rsid w:val="00A81770"/>
    <w:rsid w:val="00A868AA"/>
    <w:rsid w:val="00AB04B0"/>
    <w:rsid w:val="00AB200F"/>
    <w:rsid w:val="00B4463E"/>
    <w:rsid w:val="00B44B44"/>
    <w:rsid w:val="00B85E9C"/>
    <w:rsid w:val="00BB67C1"/>
    <w:rsid w:val="00BE185A"/>
    <w:rsid w:val="00C15BE1"/>
    <w:rsid w:val="00C86460"/>
    <w:rsid w:val="00C96854"/>
    <w:rsid w:val="00CB2C5B"/>
    <w:rsid w:val="00CB6462"/>
    <w:rsid w:val="00CC6556"/>
    <w:rsid w:val="00D32D0C"/>
    <w:rsid w:val="00D415B1"/>
    <w:rsid w:val="00D46B7D"/>
    <w:rsid w:val="00D70134"/>
    <w:rsid w:val="00DC4744"/>
    <w:rsid w:val="00DF63CD"/>
    <w:rsid w:val="00E1334D"/>
    <w:rsid w:val="00E145D4"/>
    <w:rsid w:val="00EA1673"/>
    <w:rsid w:val="00EE2811"/>
    <w:rsid w:val="00EF0541"/>
    <w:rsid w:val="00EF054C"/>
    <w:rsid w:val="00F55490"/>
    <w:rsid w:val="00F76CF6"/>
    <w:rsid w:val="00F77376"/>
    <w:rsid w:val="00F91E9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8.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wmf"/><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32.bin"/><Relationship Id="rId76" Type="http://schemas.openxmlformats.org/officeDocument/2006/relationships/image" Target="media/image37.wmf"/><Relationship Id="rId84" Type="http://schemas.openxmlformats.org/officeDocument/2006/relationships/image" Target="media/image41.wmf"/><Relationship Id="rId89" Type="http://schemas.openxmlformats.org/officeDocument/2006/relationships/image" Target="media/image45.jpeg"/><Relationship Id="rId97" Type="http://schemas.openxmlformats.org/officeDocument/2006/relationships/image" Target="media/image53.jpeg"/><Relationship Id="rId7" Type="http://schemas.openxmlformats.org/officeDocument/2006/relationships/oleObject" Target="embeddings/oleObject1.bin"/><Relationship Id="rId71" Type="http://schemas.openxmlformats.org/officeDocument/2006/relationships/oleObject" Target="embeddings/oleObject34.bin"/><Relationship Id="rId92" Type="http://schemas.openxmlformats.org/officeDocument/2006/relationships/image" Target="media/image48.emf"/><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image" Target="media/image35.png"/><Relationship Id="rId79" Type="http://schemas.openxmlformats.org/officeDocument/2006/relationships/oleObject" Target="embeddings/oleObject37.bin"/><Relationship Id="rId87"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image" Target="media/image29.wmf"/><Relationship Id="rId82" Type="http://schemas.openxmlformats.org/officeDocument/2006/relationships/image" Target="media/image40.wmf"/><Relationship Id="rId90" Type="http://schemas.openxmlformats.org/officeDocument/2006/relationships/image" Target="media/image46.jpeg"/><Relationship Id="rId95" Type="http://schemas.openxmlformats.org/officeDocument/2006/relationships/image" Target="media/image51.jpeg"/><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oleObject" Target="embeddings/oleObject33.bin"/><Relationship Id="rId77" Type="http://schemas.openxmlformats.org/officeDocument/2006/relationships/oleObject" Target="embeddings/oleObject36.bin"/><Relationship Id="rId8" Type="http://schemas.openxmlformats.org/officeDocument/2006/relationships/image" Target="media/image3.wmf"/><Relationship Id="rId51" Type="http://schemas.openxmlformats.org/officeDocument/2006/relationships/image" Target="media/image24.wmf"/><Relationship Id="rId72" Type="http://schemas.openxmlformats.org/officeDocument/2006/relationships/image" Target="media/image34.wmf"/><Relationship Id="rId80" Type="http://schemas.openxmlformats.org/officeDocument/2006/relationships/image" Target="media/image39.wmf"/><Relationship Id="rId85" Type="http://schemas.openxmlformats.org/officeDocument/2006/relationships/oleObject" Target="embeddings/oleObject40.bin"/><Relationship Id="rId93" Type="http://schemas.openxmlformats.org/officeDocument/2006/relationships/image" Target="media/image49.jpe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3.wmf"/><Relationship Id="rId75" Type="http://schemas.openxmlformats.org/officeDocument/2006/relationships/image" Target="media/image36.png"/><Relationship Id="rId83" Type="http://schemas.openxmlformats.org/officeDocument/2006/relationships/oleObject" Target="embeddings/oleObject39.bin"/><Relationship Id="rId88" Type="http://schemas.openxmlformats.org/officeDocument/2006/relationships/image" Target="media/image44.jpeg"/><Relationship Id="rId91" Type="http://schemas.openxmlformats.org/officeDocument/2006/relationships/image" Target="media/image47.jpeg"/><Relationship Id="rId96"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4.wmf"/><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wmf"/><Relationship Id="rId73" Type="http://schemas.openxmlformats.org/officeDocument/2006/relationships/oleObject" Target="embeddings/oleObject35.bin"/><Relationship Id="rId78" Type="http://schemas.openxmlformats.org/officeDocument/2006/relationships/image" Target="media/image38.wmf"/><Relationship Id="rId81" Type="http://schemas.openxmlformats.org/officeDocument/2006/relationships/oleObject" Target="embeddings/oleObject38.bin"/><Relationship Id="rId86" Type="http://schemas.openxmlformats.org/officeDocument/2006/relationships/image" Target="media/image42.jpe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image" Target="media/image1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33</Pages>
  <Words>6516</Words>
  <Characters>37144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43573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70</cp:revision>
  <dcterms:created xsi:type="dcterms:W3CDTF">2011-06-22T03:03:00Z</dcterms:created>
  <dcterms:modified xsi:type="dcterms:W3CDTF">2011-06-22T21:41:00Z</dcterms:modified>
</cp:coreProperties>
</file>