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289"/>
        <w:gridCol w:w="578"/>
        <w:gridCol w:w="520"/>
        <w:gridCol w:w="355"/>
        <w:gridCol w:w="905"/>
      </w:tblGrid>
      <w:tr w:rsidR="000C19CE" w:rsidTr="005E152B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5E152B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</w:t>
            </w:r>
            <w:r w:rsidR="006B0097">
              <w:rPr>
                <w:b/>
              </w:rPr>
              <w:t xml:space="preserve">Diffusion </w:t>
            </w:r>
            <w:r w:rsidR="005E152B">
              <w:rPr>
                <w:b/>
              </w:rPr>
              <w:t>Neumann</w:t>
            </w:r>
            <w:r w:rsidR="006B0097">
              <w:rPr>
                <w:b/>
              </w:rPr>
              <w:t xml:space="preserve"> Boundary Condition 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C2D69B" w:themeFill="accent3" w:themeFillTint="99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6B0097" w:rsidP="00DE406A">
            <w:pPr>
              <w:spacing w:before="60"/>
            </w:pPr>
            <w:r w:rsidRPr="006B0097">
              <w:rPr>
                <w:noProof/>
              </w:rPr>
              <w:drawing>
                <wp:inline distT="0" distB="0" distL="0" distR="0">
                  <wp:extent cx="2695575" cy="148590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858000" cy="4267194"/>
                            <a:chOff x="1143000" y="1600200"/>
                            <a:chExt cx="6858000" cy="4267194"/>
                          </a:xfrm>
                        </a:grpSpPr>
                        <a:grpSp>
                          <a:nvGrpSpPr>
                            <a:cNvPr id="92" name="Group 91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1143000" y="1600200"/>
                              <a:ext cx="6858000" cy="4267194"/>
                              <a:chOff x="15316200" y="30918200"/>
                              <a:chExt cx="5143500" cy="3009909"/>
                            </a:xfrm>
                          </a:grpSpPr>
                          <a:sp>
                            <a:nvSpPr>
                              <a:cNvPr id="93" name="TextBox 92"/>
                              <a:cNvSpPr txBox="1"/>
                            </a:nvSpPr>
                            <a:spPr>
                              <a:xfrm>
                                <a:off x="15716250" y="30918200"/>
                                <a:ext cx="4724400" cy="54273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4400" b="1" dirty="0" smtClean="0"/>
                                    <a:t>Advection &amp; Diffusion</a:t>
                                  </a:r>
                                  <a:endParaRPr lang="en-US" sz="4400" b="1" dirty="0"/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4" name="Group 198"/>
                              <a:cNvGrpSpPr/>
                            </a:nvGrpSpPr>
                            <a:grpSpPr>
                              <a:xfrm>
                                <a:off x="15316200" y="31318200"/>
                                <a:ext cx="5143500" cy="2609909"/>
                                <a:chOff x="15316200" y="31623000"/>
                                <a:chExt cx="5143500" cy="2609909"/>
                              </a:xfrm>
                            </a:grpSpPr>
                            <a:sp>
                              <a:nvSpPr>
                                <a:cNvPr id="95" name="Rectangle 94"/>
                                <a:cNvSpPr/>
                              </a:nvSpPr>
                              <a:spPr>
                                <a:xfrm>
                                  <a:off x="15811500" y="31752539"/>
                                  <a:ext cx="4572000" cy="2103120"/>
                                </a:xfrm>
                                <a:prstGeom prst="rect">
                                  <a:avLst/>
                                </a:prstGeom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96" name="TextBox 95"/>
                                <a:cNvSpPr txBox="1"/>
                              </a:nvSpPr>
                              <a:spPr>
                                <a:xfrm rot="16200000">
                                  <a:off x="14381322" y="32557878"/>
                                  <a:ext cx="2362200" cy="492443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6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Concentration</a:t>
                                    </a:r>
                                    <a:endParaRPr lang="en-US" sz="26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97" name="TextBox 96"/>
                                <a:cNvSpPr txBox="1"/>
                              </a:nvSpPr>
                              <a:spPr>
                                <a:xfrm>
                                  <a:off x="18173700" y="33832799"/>
                                  <a:ext cx="2286000" cy="40011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r"/>
                                    <a:r>
                                      <a:rPr lang="en-US" sz="20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Distance</a:t>
                                    </a:r>
                                    <a:endParaRPr lang="en-US" sz="20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grpSp>
                              <a:nvGrpSpPr>
                                <a:cNvPr id="8" name="Group 144"/>
                                <a:cNvGrpSpPr/>
                              </a:nvGrpSpPr>
                              <a:grpSpPr>
                                <a:xfrm>
                                  <a:off x="15849600" y="32004000"/>
                                  <a:ext cx="1479860" cy="18288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103" name="Freeform 102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104" name="Freeform 103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grpSp>
                              <a:nvGrpSpPr>
                                <a:cNvPr id="9" name="Group 147"/>
                                <a:cNvGrpSpPr/>
                              </a:nvGrpSpPr>
                              <a:grpSpPr>
                                <a:xfrm>
                                  <a:off x="17678400" y="32461200"/>
                                  <a:ext cx="2438401" cy="13716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101" name="Freeform 100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102" name="Freeform 101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sp>
                              <a:nvSpPr>
                                <a:cNvPr id="100" name="TextBox 99"/>
                                <a:cNvSpPr txBox="1"/>
                              </a:nvSpPr>
                              <a:spPr>
                                <a:xfrm>
                                  <a:off x="16916400" y="31775400"/>
                                  <a:ext cx="3467100" cy="52322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8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Moves and spreads 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B0097">
              <w:t>:</w:t>
            </w:r>
          </w:p>
          <w:p w:rsidR="00487EEA" w:rsidRDefault="00755F22" w:rsidP="00755F22">
            <w:r>
              <w:rPr>
                <w:sz w:val="24"/>
                <w:szCs w:val="24"/>
              </w:rPr>
              <w:t xml:space="preserve">Uniform </w:t>
            </w:r>
            <w:r w:rsidRPr="00653736">
              <w:rPr>
                <w:sz w:val="24"/>
                <w:szCs w:val="24"/>
              </w:rPr>
              <w:t>flow</w:t>
            </w:r>
            <w:r w:rsidR="005E152B">
              <w:rPr>
                <w:sz w:val="24"/>
                <w:szCs w:val="24"/>
              </w:rPr>
              <w:t xml:space="preserve"> field</w:t>
            </w:r>
            <w:r w:rsidR="005E152B" w:rsidRPr="00653736">
              <w:rPr>
                <w:sz w:val="24"/>
                <w:szCs w:val="24"/>
              </w:rPr>
              <w:t xml:space="preserve">, </w:t>
            </w:r>
            <w:r w:rsidR="005E152B">
              <w:rPr>
                <w:sz w:val="24"/>
                <w:szCs w:val="24"/>
              </w:rPr>
              <w:t>Gaussian</w:t>
            </w:r>
            <w:r w:rsidR="005E152B" w:rsidRPr="00653736">
              <w:rPr>
                <w:sz w:val="24"/>
                <w:szCs w:val="24"/>
              </w:rPr>
              <w:t xml:space="preserve"> initial </w:t>
            </w:r>
            <w:r w:rsidR="005E152B">
              <w:rPr>
                <w:sz w:val="24"/>
                <w:szCs w:val="24"/>
              </w:rPr>
              <w:t>distribution</w:t>
            </w:r>
            <w:r w:rsidR="005E152B" w:rsidRPr="00653736">
              <w:rPr>
                <w:sz w:val="24"/>
                <w:szCs w:val="24"/>
              </w:rPr>
              <w:t xml:space="preserve"> of mass</w:t>
            </w:r>
            <w:r w:rsidR="005E152B">
              <w:rPr>
                <w:sz w:val="24"/>
                <w:szCs w:val="24"/>
              </w:rPr>
              <w:t>, constant area and velocity</w:t>
            </w:r>
            <w:r w:rsidR="005E152B" w:rsidRPr="00653736">
              <w:rPr>
                <w:sz w:val="24"/>
                <w:szCs w:val="24"/>
              </w:rPr>
              <w:t xml:space="preserve"> </w:t>
            </w:r>
            <w:r w:rsidR="005E152B">
              <w:rPr>
                <w:sz w:val="24"/>
                <w:szCs w:val="24"/>
              </w:rPr>
              <w:t>flux non-</w:t>
            </w:r>
            <w:r>
              <w:rPr>
                <w:sz w:val="24"/>
                <w:szCs w:val="24"/>
              </w:rPr>
              <w:t>zero</w:t>
            </w:r>
            <w:r w:rsidR="005E152B">
              <w:rPr>
                <w:sz w:val="24"/>
                <w:szCs w:val="24"/>
              </w:rPr>
              <w:t xml:space="preserve"> concentration</w:t>
            </w:r>
            <w:r w:rsidR="005E152B" w:rsidRPr="00653736">
              <w:rPr>
                <w:sz w:val="24"/>
                <w:szCs w:val="24"/>
              </w:rPr>
              <w:t xml:space="preserve"> </w:t>
            </w:r>
            <w:r w:rsidR="005E152B">
              <w:rPr>
                <w:sz w:val="24"/>
                <w:szCs w:val="24"/>
              </w:rPr>
              <w:t>boundary condition, moves forward and</w:t>
            </w:r>
            <w:r>
              <w:rPr>
                <w:sz w:val="24"/>
                <w:szCs w:val="24"/>
              </w:rPr>
              <w:t xml:space="preserve"> the result</w:t>
            </w:r>
            <w:r w:rsidR="005E152B">
              <w:rPr>
                <w:sz w:val="24"/>
                <w:szCs w:val="24"/>
              </w:rPr>
              <w:t xml:space="preserve"> compares with the analytical solution.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93FA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</w:t>
            </w:r>
            <w:r w:rsidR="00093FA1">
              <w:rPr>
                <w:sz w:val="20"/>
                <w:szCs w:val="20"/>
              </w:rPr>
              <w:t>sec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E152B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 km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E152B" w:rsidRPr="00841988" w:rsidRDefault="005E152B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25600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E152B" w:rsidRPr="00841988" w:rsidRDefault="005E152B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6B009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6B009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6B0097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093FA1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093FA1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E152B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E152B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E152B" w:rsidP="005E152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755F22" w:rsidP="00DE406A">
            <w:r>
              <w:t>The Gaussian</w:t>
            </w:r>
            <w:r w:rsidR="005E152B">
              <w:t xml:space="preserve"> initial distribution of mass is shifted forward while diffuses and the result is compared with analytical solution. </w:t>
            </w:r>
            <w:r w:rsidR="00DE406A">
              <w:t>A</w:t>
            </w:r>
            <w:r w:rsidR="005E152B">
              <w:t xml:space="preserve">rea, dispersion </w:t>
            </w:r>
            <w:r>
              <w:t>coefficient and</w:t>
            </w:r>
            <w:r w:rsidR="005E152B">
              <w:t xml:space="preserve"> velocity are constant.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DE406A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64-128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5E152B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2.03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E152B" w:rsidP="006B00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DE406A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5E152B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E152B" w:rsidP="006B00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166214">
            <w:pPr>
              <w:spacing w:before="60" w:after="60"/>
            </w:pPr>
            <w:r>
              <w:t xml:space="preserve">Bottom Line: </w:t>
            </w:r>
            <w:r w:rsidR="00166214">
              <w:t>Test passes the defined criteria with the 2</w:t>
            </w:r>
            <w:r w:rsidR="00166214" w:rsidRPr="00723D62">
              <w:rPr>
                <w:vertAlign w:val="superscript"/>
              </w:rPr>
              <w:t>nd</w:t>
            </w:r>
            <w:r w:rsidR="00166214">
              <w:t xml:space="preserve"> order convergence ratio and the results are in the acceptable range of accuracy.</w:t>
            </w: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5E152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25"/>
    <w:rsid w:val="00043E6E"/>
    <w:rsid w:val="00067412"/>
    <w:rsid w:val="00085DBB"/>
    <w:rsid w:val="00091213"/>
    <w:rsid w:val="00093FA1"/>
    <w:rsid w:val="000B3637"/>
    <w:rsid w:val="000C19CE"/>
    <w:rsid w:val="00166214"/>
    <w:rsid w:val="001D0A27"/>
    <w:rsid w:val="001D25E4"/>
    <w:rsid w:val="0023692A"/>
    <w:rsid w:val="00260779"/>
    <w:rsid w:val="00281E19"/>
    <w:rsid w:val="00286D1B"/>
    <w:rsid w:val="002B6F1E"/>
    <w:rsid w:val="003543FE"/>
    <w:rsid w:val="003670AC"/>
    <w:rsid w:val="003926CD"/>
    <w:rsid w:val="003E2A69"/>
    <w:rsid w:val="0043411E"/>
    <w:rsid w:val="00463E63"/>
    <w:rsid w:val="00487EEA"/>
    <w:rsid w:val="004B0A53"/>
    <w:rsid w:val="004C4E48"/>
    <w:rsid w:val="00503D7D"/>
    <w:rsid w:val="00562B64"/>
    <w:rsid w:val="00564BD4"/>
    <w:rsid w:val="00587E9F"/>
    <w:rsid w:val="005E152B"/>
    <w:rsid w:val="005F4B8B"/>
    <w:rsid w:val="0061032F"/>
    <w:rsid w:val="00617F52"/>
    <w:rsid w:val="00621027"/>
    <w:rsid w:val="00660C24"/>
    <w:rsid w:val="00667216"/>
    <w:rsid w:val="006B0097"/>
    <w:rsid w:val="00743661"/>
    <w:rsid w:val="00755F22"/>
    <w:rsid w:val="007758DC"/>
    <w:rsid w:val="007A0EF1"/>
    <w:rsid w:val="007A4AAD"/>
    <w:rsid w:val="007B7724"/>
    <w:rsid w:val="00841988"/>
    <w:rsid w:val="008573CE"/>
    <w:rsid w:val="00887158"/>
    <w:rsid w:val="008C0A5F"/>
    <w:rsid w:val="008C1843"/>
    <w:rsid w:val="009346C8"/>
    <w:rsid w:val="009B1CBE"/>
    <w:rsid w:val="009E0F1C"/>
    <w:rsid w:val="009E1411"/>
    <w:rsid w:val="00AF3D18"/>
    <w:rsid w:val="00BA14E8"/>
    <w:rsid w:val="00BA1EF7"/>
    <w:rsid w:val="00BC1991"/>
    <w:rsid w:val="00C06762"/>
    <w:rsid w:val="00C129C3"/>
    <w:rsid w:val="00C31357"/>
    <w:rsid w:val="00C32789"/>
    <w:rsid w:val="00C41CCC"/>
    <w:rsid w:val="00C6689C"/>
    <w:rsid w:val="00C7339D"/>
    <w:rsid w:val="00CC75C3"/>
    <w:rsid w:val="00CF2C39"/>
    <w:rsid w:val="00D02046"/>
    <w:rsid w:val="00D06425"/>
    <w:rsid w:val="00D54CED"/>
    <w:rsid w:val="00D73B1E"/>
    <w:rsid w:val="00D84BDD"/>
    <w:rsid w:val="00D94AF7"/>
    <w:rsid w:val="00DC7F30"/>
    <w:rsid w:val="00DE406A"/>
    <w:rsid w:val="00E57BDF"/>
    <w:rsid w:val="00EE48FB"/>
    <w:rsid w:val="00EF619E"/>
    <w:rsid w:val="00F2742F"/>
    <w:rsid w:val="00F36850"/>
    <w:rsid w:val="00F409A8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A8EB5-9B6D-41F4-A252-0177D5C96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bdoca3-230temp</cp:lastModifiedBy>
  <cp:revision>9</cp:revision>
  <cp:lastPrinted>2010-11-10T19:31:00Z</cp:lastPrinted>
  <dcterms:created xsi:type="dcterms:W3CDTF">2010-11-29T16:28:00Z</dcterms:created>
  <dcterms:modified xsi:type="dcterms:W3CDTF">2010-12-06T18:35:00Z</dcterms:modified>
</cp:coreProperties>
</file>