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A997" w14:textId="77777777" w:rsidR="00F00760" w:rsidRDefault="00000000">
      <w:pPr>
        <w:pStyle w:val="Heading1"/>
      </w:pPr>
      <w:bookmarkStart w:id="0" w:name="guitartap-code-review"/>
      <w:r>
        <w:t>GuitarTap — Code Review</w:t>
      </w:r>
    </w:p>
    <w:p w14:paraId="0E4CCD1E" w14:textId="77777777" w:rsidR="00F00760" w:rsidRPr="00A05C34" w:rsidRDefault="00000000">
      <w:pPr>
        <w:pStyle w:val="Heading2"/>
        <w:rPr>
          <w:highlight w:val="green"/>
        </w:rPr>
      </w:pPr>
      <w:bookmarkStart w:id="1" w:name="dead-code"/>
      <w:r w:rsidRPr="00A05C34">
        <w:rPr>
          <w:highlight w:val="green"/>
        </w:rPr>
        <w:t>1. Dead Code</w:t>
      </w:r>
    </w:p>
    <w:p w14:paraId="3365A169" w14:textId="77777777" w:rsidR="00F00760" w:rsidRPr="00A05C34" w:rsidRDefault="00000000">
      <w:pPr>
        <w:pStyle w:val="FirstParagraph"/>
        <w:rPr>
          <w:highlight w:val="green"/>
        </w:rPr>
      </w:pPr>
      <w:r w:rsidRPr="00A05C34">
        <w:rPr>
          <w:rStyle w:val="VerbatimChar"/>
          <w:b/>
          <w:bCs/>
          <w:highlight w:val="green"/>
        </w:rPr>
        <w:t>trackDecay(peakMagnitude:)</w:t>
      </w:r>
      <w:r w:rsidRPr="00A05C34">
        <w:rPr>
          <w:b/>
          <w:bCs/>
          <w:highlight w:val="green"/>
        </w:rPr>
        <w:t xml:space="preserve"> — </w:t>
      </w:r>
      <w:r w:rsidRPr="00A05C34">
        <w:rPr>
          <w:rStyle w:val="VerbatimChar"/>
          <w:b/>
          <w:bCs/>
          <w:highlight w:val="green"/>
        </w:rPr>
        <w:t>TapToneAnalyzer+DecayTracking.swift:94</w:t>
      </w:r>
      <w:r w:rsidRPr="00A05C34">
        <w:rPr>
          <w:highlight w:val="green"/>
        </w:rPr>
        <w:t xml:space="preserve"> This method is a documented no-op. Its only content is a comment explaining it does nothing. It is called every FFT frame from </w:t>
      </w:r>
      <w:r w:rsidRPr="00A05C34">
        <w:rPr>
          <w:rStyle w:val="VerbatimChar"/>
          <w:highlight w:val="green"/>
        </w:rPr>
        <w:t>analyzeMagnitudes</w:t>
      </w:r>
      <w:r w:rsidRPr="00A05C34">
        <w:rPr>
          <w:highlight w:val="green"/>
        </w:rPr>
        <w:t>, wasting a dispatch call 10+ times per second. Safe to delete; remove the call site as well.</w:t>
      </w:r>
    </w:p>
    <w:p w14:paraId="5CEE04BF" w14:textId="77777777" w:rsidR="00F00760" w:rsidRDefault="00000000">
      <w:pPr>
        <w:pStyle w:val="BodyText"/>
      </w:pPr>
      <w:r w:rsidRPr="00A05C34">
        <w:rPr>
          <w:rStyle w:val="VerbatimChar"/>
          <w:b/>
          <w:bCs/>
          <w:highlight w:val="green"/>
        </w:rPr>
        <w:t>baseURL</w:t>
      </w:r>
      <w:r w:rsidRPr="00A05C34">
        <w:rPr>
          <w:b/>
          <w:bCs/>
          <w:highlight w:val="green"/>
        </w:rPr>
        <w:t xml:space="preserve"> parameter — </w:t>
      </w:r>
      <w:r w:rsidRPr="00A05C34">
        <w:rPr>
          <w:rStyle w:val="VerbatimChar"/>
          <w:b/>
          <w:bCs/>
          <w:highlight w:val="green"/>
        </w:rPr>
        <w:t>importMeasurements(from:baseURL:)</w:t>
      </w:r>
      <w:r w:rsidRPr="00A05C34">
        <w:rPr>
          <w:b/>
          <w:bCs/>
          <w:highlight w:val="green"/>
        </w:rPr>
        <w:t xml:space="preserve"> in </w:t>
      </w:r>
      <w:r w:rsidRPr="00A05C34">
        <w:rPr>
          <w:rStyle w:val="VerbatimChar"/>
          <w:b/>
          <w:bCs/>
          <w:highlight w:val="green"/>
        </w:rPr>
        <w:t>+MeasurementManagement.swift</w:t>
      </w:r>
      <w:r w:rsidRPr="00A05C34">
        <w:rPr>
          <w:highlight w:val="green"/>
        </w:rPr>
        <w:t xml:space="preserve"> The parameter is documented as unused. Remove it and update the call site. A dead parameter in a public API creates false API surface and confuses callers.</w:t>
      </w:r>
    </w:p>
    <w:p w14:paraId="3238F7CB" w14:textId="77777777" w:rsidR="00F00760" w:rsidRDefault="00B03E03">
      <w:r>
        <w:rPr>
          <w:noProof/>
        </w:rPr>
      </w:r>
      <w:r>
        <w:pict w14:anchorId="437DAC5D">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86E982" w14:textId="77777777" w:rsidR="00F00760" w:rsidRPr="00A05C34" w:rsidRDefault="00000000">
      <w:pPr>
        <w:pStyle w:val="Heading2"/>
        <w:rPr>
          <w:highlight w:val="green"/>
        </w:rPr>
      </w:pPr>
      <w:bookmarkStart w:id="2" w:name="bugs-behavioral-inconsistencies"/>
      <w:bookmarkEnd w:id="1"/>
      <w:r w:rsidRPr="00A05C34">
        <w:rPr>
          <w:highlight w:val="green"/>
        </w:rPr>
        <w:t>2. Bugs / Behavioral Inconsistencies</w:t>
      </w:r>
    </w:p>
    <w:p w14:paraId="28B8F400" w14:textId="77777777" w:rsidR="00F00760" w:rsidRPr="00A05C34" w:rsidRDefault="00000000">
      <w:pPr>
        <w:pStyle w:val="FirstParagraph"/>
        <w:rPr>
          <w:highlight w:val="green"/>
        </w:rPr>
      </w:pPr>
      <w:r w:rsidRPr="00A05C34">
        <w:rPr>
          <w:rStyle w:val="VerbatimChar"/>
          <w:b/>
          <w:bCs/>
          <w:highlight w:val="green"/>
        </w:rPr>
        <w:t>importMeasurements(json:)</w:t>
      </w:r>
      <w:r w:rsidRPr="00A05C34">
        <w:rPr>
          <w:b/>
          <w:bCs/>
          <w:highlight w:val="green"/>
        </w:rPr>
        <w:t xml:space="preserve"> silently skips </w:t>
      </w:r>
      <w:r w:rsidRPr="00A05C34">
        <w:rPr>
          <w:rStyle w:val="VerbatimChar"/>
          <w:b/>
          <w:bCs/>
          <w:highlight w:val="green"/>
        </w:rPr>
        <w:t>persistMeasurements()</w:t>
      </w:r>
      <w:r w:rsidRPr="00A05C34">
        <w:rPr>
          <w:b/>
          <w:bCs/>
          <w:highlight w:val="green"/>
        </w:rPr>
        <w:t xml:space="preserve"> — </w:t>
      </w:r>
      <w:r w:rsidRPr="00A05C34">
        <w:rPr>
          <w:rStyle w:val="VerbatimChar"/>
          <w:b/>
          <w:bCs/>
          <w:highlight w:val="green"/>
        </w:rPr>
        <w:t>+MeasurementManagement.swift</w:t>
      </w:r>
      <w:r w:rsidRPr="00A05C34">
        <w:rPr>
          <w:highlight w:val="green"/>
        </w:rPr>
        <w:t xml:space="preserve"> The </w:t>
      </w:r>
      <w:r w:rsidRPr="00A05C34">
        <w:rPr>
          <w:rStyle w:val="VerbatimChar"/>
          <w:highlight w:val="green"/>
        </w:rPr>
        <w:t>Data</w:t>
      </w:r>
      <w:r w:rsidRPr="00A05C34">
        <w:rPr>
          <w:highlight w:val="green"/>
        </w:rPr>
        <w:t xml:space="preserve"> overload calls </w:t>
      </w:r>
      <w:r w:rsidRPr="00A05C34">
        <w:rPr>
          <w:rStyle w:val="VerbatimChar"/>
          <w:highlight w:val="green"/>
        </w:rPr>
        <w:t>persistMeasurements()</w:t>
      </w:r>
      <w:r w:rsidRPr="00A05C34">
        <w:rPr>
          <w:highlight w:val="green"/>
        </w:rPr>
        <w:t xml:space="preserve"> after importing; the </w:t>
      </w:r>
      <w:r w:rsidRPr="00A05C34">
        <w:rPr>
          <w:rStyle w:val="VerbatimChar"/>
          <w:highlight w:val="green"/>
        </w:rPr>
        <w:t>String</w:t>
      </w:r>
      <w:r w:rsidRPr="00A05C34">
        <w:rPr>
          <w:highlight w:val="green"/>
        </w:rPr>
        <w:t>/JSON overload (used by the share-sheet import path) does not. Imports via that path are lost on next launch.</w:t>
      </w:r>
    </w:p>
    <w:p w14:paraId="5A755A52" w14:textId="77777777" w:rsidR="00F00760" w:rsidRPr="00A05C34" w:rsidRDefault="00000000">
      <w:pPr>
        <w:pStyle w:val="BodyText"/>
        <w:rPr>
          <w:highlight w:val="green"/>
        </w:rPr>
      </w:pPr>
      <w:r w:rsidRPr="00A05C34">
        <w:rPr>
          <w:rStyle w:val="VerbatimChar"/>
          <w:b/>
          <w:bCs/>
          <w:highlight w:val="green"/>
        </w:rPr>
        <w:t>New Tap</w:t>
      </w:r>
      <w:r w:rsidRPr="00A05C34">
        <w:rPr>
          <w:b/>
          <w:bCs/>
          <w:highlight w:val="green"/>
        </w:rPr>
        <w:t xml:space="preserve"> button disabled logic is inconsistent — </w:t>
      </w:r>
      <w:r w:rsidRPr="00A05C34">
        <w:rPr>
          <w:rStyle w:val="VerbatimChar"/>
          <w:b/>
          <w:bCs/>
          <w:highlight w:val="green"/>
        </w:rPr>
        <w:t>+Controls.swift</w:t>
      </w:r>
      <w:r w:rsidRPr="00A05C34">
        <w:rPr>
          <w:highlight w:val="green"/>
        </w:rPr>
        <w:t xml:space="preserve"> </w:t>
      </w:r>
      <w:r w:rsidRPr="00A05C34">
        <w:rPr>
          <w:rStyle w:val="VerbatimChar"/>
          <w:highlight w:val="green"/>
        </w:rPr>
        <w:t>compactTapControls</w:t>
      </w:r>
      <w:r w:rsidRPr="00A05C34">
        <w:rPr>
          <w:highlight w:val="green"/>
        </w:rPr>
        <w:t xml:space="preserve"> (line ~689) and </w:t>
      </w:r>
      <w:r w:rsidRPr="00A05C34">
        <w:rPr>
          <w:rStyle w:val="VerbatimChar"/>
          <w:highlight w:val="green"/>
        </w:rPr>
        <w:t>landscapeTapControls</w:t>
      </w:r>
      <w:r w:rsidRPr="00A05C34">
        <w:rPr>
          <w:highlight w:val="green"/>
        </w:rPr>
        <w:t xml:space="preserve"> (~434) both correctly allow the button when </w:t>
      </w:r>
      <w:r w:rsidRPr="00A05C34">
        <w:rPr>
          <w:rStyle w:val="VerbatimChar"/>
          <w:highlight w:val="green"/>
        </w:rPr>
        <w:t>displayMode == .comparison</w:t>
      </w:r>
      <w:r w:rsidRPr="00A05C34">
        <w:rPr>
          <w:highlight w:val="green"/>
        </w:rPr>
        <w:t xml:space="preserve"> so the user can exit comparison mode:</w:t>
      </w:r>
    </w:p>
    <w:p w14:paraId="6316F013" w14:textId="77777777" w:rsidR="00F00760" w:rsidRPr="00A05C34" w:rsidRDefault="00000000">
      <w:pPr>
        <w:pStyle w:val="SourceCode"/>
        <w:rPr>
          <w:highlight w:val="green"/>
        </w:rPr>
      </w:pPr>
      <w:r w:rsidRPr="00A05C34">
        <w:rPr>
          <w:rStyle w:val="OperatorTok"/>
          <w:highlight w:val="green"/>
        </w:rPr>
        <w:t>.</w:t>
      </w:r>
      <w:r w:rsidRPr="00A05C34">
        <w:rPr>
          <w:rStyle w:val="NormalTok"/>
          <w:highlight w:val="green"/>
        </w:rPr>
        <w:t>disabled</w:t>
      </w:r>
      <w:r w:rsidRPr="00A05C34">
        <w:rPr>
          <w:rStyle w:val="OperatorTok"/>
          <w:highlight w:val="green"/>
        </w:rPr>
        <w:t>(</w:t>
      </w:r>
      <w:r w:rsidRPr="00A05C34">
        <w:rPr>
          <w:rStyle w:val="NormalTok"/>
          <w:highlight w:val="green"/>
        </w:rPr>
        <w:t>tap</w:t>
      </w:r>
      <w:r w:rsidRPr="00A05C34">
        <w:rPr>
          <w:rStyle w:val="OperatorTok"/>
          <w:highlight w:val="green"/>
        </w:rPr>
        <w:t>.</w:t>
      </w:r>
      <w:r w:rsidRPr="00A05C34">
        <w:rPr>
          <w:rStyle w:val="NormalTok"/>
          <w:highlight w:val="green"/>
        </w:rPr>
        <w:t xml:space="preserve">displayMode </w:t>
      </w:r>
      <w:r w:rsidRPr="00A05C34">
        <w:rPr>
          <w:rStyle w:val="OperatorTok"/>
          <w:highlight w:val="green"/>
        </w:rPr>
        <w:t>!=</w:t>
      </w:r>
      <w:r w:rsidRPr="00A05C34">
        <w:rPr>
          <w:rStyle w:val="NormalTok"/>
          <w:highlight w:val="green"/>
        </w:rPr>
        <w:t xml:space="preserve"> </w:t>
      </w:r>
      <w:r w:rsidRPr="00A05C34">
        <w:rPr>
          <w:rStyle w:val="OperatorTok"/>
          <w:highlight w:val="green"/>
        </w:rPr>
        <w:t>.</w:t>
      </w:r>
      <w:r w:rsidRPr="00A05C34">
        <w:rPr>
          <w:rStyle w:val="NormalTok"/>
          <w:highlight w:val="green"/>
        </w:rPr>
        <w:t xml:space="preserve">comparison </w:t>
      </w:r>
      <w:r w:rsidRPr="00A05C34">
        <w:rPr>
          <w:rStyle w:val="OperatorTok"/>
          <w:highlight w:val="green"/>
        </w:rPr>
        <w:t>&amp;&amp;</w:t>
      </w:r>
      <w:r w:rsidRPr="00A05C34">
        <w:rPr>
          <w:rStyle w:val="NormalTok"/>
          <w:highlight w:val="green"/>
        </w:rPr>
        <w:t xml:space="preserve"> </w:t>
      </w:r>
      <w:r w:rsidRPr="00A05C34">
        <w:rPr>
          <w:rStyle w:val="OperatorTok"/>
          <w:highlight w:val="green"/>
        </w:rPr>
        <w:t>(!</w:t>
      </w:r>
      <w:r w:rsidRPr="00A05C34">
        <w:rPr>
          <w:rStyle w:val="NormalTok"/>
          <w:highlight w:val="green"/>
        </w:rPr>
        <w:t>fft</w:t>
      </w:r>
      <w:r w:rsidRPr="00A05C34">
        <w:rPr>
          <w:rStyle w:val="OperatorTok"/>
          <w:highlight w:val="green"/>
        </w:rPr>
        <w:t>.</w:t>
      </w:r>
      <w:r w:rsidRPr="00A05C34">
        <w:rPr>
          <w:rStyle w:val="NormalTok"/>
          <w:highlight w:val="green"/>
        </w:rPr>
        <w:t xml:space="preserve">isRunning </w:t>
      </w:r>
      <w:r w:rsidRPr="00A05C34">
        <w:rPr>
          <w:rStyle w:val="OperatorTok"/>
          <w:highlight w:val="green"/>
        </w:rPr>
        <w:t>||</w:t>
      </w:r>
      <w:r w:rsidRPr="00A05C34">
        <w:rPr>
          <w:rStyle w:val="NormalTok"/>
          <w:highlight w:val="green"/>
        </w:rPr>
        <w:t xml:space="preserve"> </w:t>
      </w:r>
      <w:r w:rsidRPr="00A05C34">
        <w:rPr>
          <w:rStyle w:val="OperatorTok"/>
          <w:highlight w:val="green"/>
        </w:rPr>
        <w:t>!</w:t>
      </w:r>
      <w:r w:rsidRPr="00A05C34">
        <w:rPr>
          <w:rStyle w:val="NormalTok"/>
          <w:highlight w:val="green"/>
        </w:rPr>
        <w:t>tap</w:t>
      </w:r>
      <w:r w:rsidRPr="00A05C34">
        <w:rPr>
          <w:rStyle w:val="OperatorTok"/>
          <w:highlight w:val="green"/>
        </w:rPr>
        <w:t>.</w:t>
      </w:r>
      <w:r w:rsidRPr="00A05C34">
        <w:rPr>
          <w:rStyle w:val="NormalTok"/>
          <w:highlight w:val="green"/>
        </w:rPr>
        <w:t xml:space="preserve">isReadyForDetection </w:t>
      </w:r>
      <w:r w:rsidRPr="00A05C34">
        <w:rPr>
          <w:rStyle w:val="OperatorTok"/>
          <w:highlight w:val="green"/>
        </w:rPr>
        <w:t>||</w:t>
      </w:r>
      <w:r w:rsidRPr="00A05C34">
        <w:rPr>
          <w:rStyle w:val="NormalTok"/>
          <w:highlight w:val="green"/>
        </w:rPr>
        <w:t xml:space="preserve"> tap</w:t>
      </w:r>
      <w:r w:rsidRPr="00A05C34">
        <w:rPr>
          <w:rStyle w:val="OperatorTok"/>
          <w:highlight w:val="green"/>
        </w:rPr>
        <w:t>.</w:t>
      </w:r>
      <w:r w:rsidRPr="00A05C34">
        <w:rPr>
          <w:rStyle w:val="NormalTok"/>
          <w:highlight w:val="green"/>
        </w:rPr>
        <w:t>isDetecting</w:t>
      </w:r>
      <w:r w:rsidRPr="00A05C34">
        <w:rPr>
          <w:rStyle w:val="OperatorTok"/>
          <w:highlight w:val="green"/>
        </w:rPr>
        <w:t>))</w:t>
      </w:r>
    </w:p>
    <w:p w14:paraId="02050583" w14:textId="77777777" w:rsidR="00F00760" w:rsidRPr="00A05C34" w:rsidRDefault="00000000">
      <w:pPr>
        <w:pStyle w:val="FirstParagraph"/>
        <w:rPr>
          <w:highlight w:val="green"/>
        </w:rPr>
      </w:pPr>
      <w:r w:rsidRPr="00A05C34">
        <w:rPr>
          <w:rStyle w:val="VerbatimChar"/>
          <w:highlight w:val="green"/>
        </w:rPr>
        <w:t>regularTapControlsWide</w:t>
      </w:r>
      <w:r w:rsidRPr="00A05C34">
        <w:rPr>
          <w:highlight w:val="green"/>
        </w:rPr>
        <w:t xml:space="preserve"> (~847) is missing the comparison-mode guard entirely:</w:t>
      </w:r>
    </w:p>
    <w:p w14:paraId="15B128B1" w14:textId="77777777" w:rsidR="00F00760" w:rsidRPr="00A05C34" w:rsidRDefault="00000000">
      <w:pPr>
        <w:pStyle w:val="SourceCode"/>
        <w:rPr>
          <w:highlight w:val="green"/>
        </w:rPr>
      </w:pPr>
      <w:r w:rsidRPr="00A05C34">
        <w:rPr>
          <w:rStyle w:val="OperatorTok"/>
          <w:highlight w:val="green"/>
        </w:rPr>
        <w:t>.</w:t>
      </w:r>
      <w:r w:rsidRPr="00A05C34">
        <w:rPr>
          <w:rStyle w:val="NormalTok"/>
          <w:highlight w:val="green"/>
        </w:rPr>
        <w:t>disabled</w:t>
      </w:r>
      <w:r w:rsidRPr="00A05C34">
        <w:rPr>
          <w:rStyle w:val="OperatorTok"/>
          <w:highlight w:val="green"/>
        </w:rPr>
        <w:t>(!</w:t>
      </w:r>
      <w:r w:rsidRPr="00A05C34">
        <w:rPr>
          <w:rStyle w:val="NormalTok"/>
          <w:highlight w:val="green"/>
        </w:rPr>
        <w:t>fft</w:t>
      </w:r>
      <w:r w:rsidRPr="00A05C34">
        <w:rPr>
          <w:rStyle w:val="OperatorTok"/>
          <w:highlight w:val="green"/>
        </w:rPr>
        <w:t>.</w:t>
      </w:r>
      <w:r w:rsidRPr="00A05C34">
        <w:rPr>
          <w:rStyle w:val="NormalTok"/>
          <w:highlight w:val="green"/>
        </w:rPr>
        <w:t xml:space="preserve">isRunning </w:t>
      </w:r>
      <w:r w:rsidRPr="00A05C34">
        <w:rPr>
          <w:rStyle w:val="OperatorTok"/>
          <w:highlight w:val="green"/>
        </w:rPr>
        <w:t>||</w:t>
      </w:r>
      <w:r w:rsidRPr="00A05C34">
        <w:rPr>
          <w:rStyle w:val="NormalTok"/>
          <w:highlight w:val="green"/>
        </w:rPr>
        <w:t xml:space="preserve"> </w:t>
      </w:r>
      <w:r w:rsidRPr="00A05C34">
        <w:rPr>
          <w:rStyle w:val="OperatorTok"/>
          <w:highlight w:val="green"/>
        </w:rPr>
        <w:t>!</w:t>
      </w:r>
      <w:r w:rsidRPr="00A05C34">
        <w:rPr>
          <w:rStyle w:val="NormalTok"/>
          <w:highlight w:val="green"/>
        </w:rPr>
        <w:t>tap</w:t>
      </w:r>
      <w:r w:rsidRPr="00A05C34">
        <w:rPr>
          <w:rStyle w:val="OperatorTok"/>
          <w:highlight w:val="green"/>
        </w:rPr>
        <w:t>.</w:t>
      </w:r>
      <w:r w:rsidRPr="00A05C34">
        <w:rPr>
          <w:rStyle w:val="NormalTok"/>
          <w:highlight w:val="green"/>
        </w:rPr>
        <w:t xml:space="preserve">isReadyForDetection </w:t>
      </w:r>
      <w:r w:rsidRPr="00A05C34">
        <w:rPr>
          <w:rStyle w:val="OperatorTok"/>
          <w:highlight w:val="green"/>
        </w:rPr>
        <w:t>||</w:t>
      </w:r>
      <w:r w:rsidRPr="00A05C34">
        <w:rPr>
          <w:rStyle w:val="NormalTok"/>
          <w:highlight w:val="green"/>
        </w:rPr>
        <w:t xml:space="preserve"> tap</w:t>
      </w:r>
      <w:r w:rsidRPr="00A05C34">
        <w:rPr>
          <w:rStyle w:val="OperatorTok"/>
          <w:highlight w:val="green"/>
        </w:rPr>
        <w:t>.</w:t>
      </w:r>
      <w:r w:rsidRPr="00A05C34">
        <w:rPr>
          <w:rStyle w:val="NormalTok"/>
          <w:highlight w:val="green"/>
        </w:rPr>
        <w:t>isDetecting</w:t>
      </w:r>
      <w:r w:rsidRPr="00A05C34">
        <w:rPr>
          <w:rStyle w:val="OperatorTok"/>
          <w:highlight w:val="green"/>
        </w:rPr>
        <w:t>)</w:t>
      </w:r>
    </w:p>
    <w:p w14:paraId="4872C753" w14:textId="77777777" w:rsidR="00F00760" w:rsidRDefault="00000000">
      <w:pPr>
        <w:pStyle w:val="FirstParagraph"/>
      </w:pPr>
      <w:r w:rsidRPr="00A05C34">
        <w:rPr>
          <w:highlight w:val="green"/>
        </w:rPr>
        <w:t>On the wide layout (the most common iPad/macOS layout), pressing New Tap to exit comparison mode may be disabled when the FFT engine is not running, trapping the user in comparison mode with no obvious exit.</w:t>
      </w:r>
    </w:p>
    <w:p w14:paraId="76558E65" w14:textId="77777777" w:rsidR="00F00760" w:rsidRDefault="00B03E03">
      <w:r>
        <w:rPr>
          <w:noProof/>
        </w:rPr>
      </w:r>
      <w:r>
        <w:pict w14:anchorId="19AD789E">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44B153" w14:textId="77777777" w:rsidR="00F00760" w:rsidRDefault="00000000">
      <w:pPr>
        <w:pStyle w:val="Heading2"/>
      </w:pPr>
      <w:bookmarkStart w:id="3" w:name="duplication"/>
      <w:bookmarkEnd w:id="2"/>
      <w:r>
        <w:t>3. Duplication</w:t>
      </w:r>
    </w:p>
    <w:p w14:paraId="2553A7ED" w14:textId="77777777" w:rsidR="00F00760" w:rsidRDefault="00000000">
      <w:pPr>
        <w:pStyle w:val="Heading3"/>
      </w:pPr>
      <w:bookmarkStart w:id="4" w:name="model-layer"/>
      <w:r>
        <w:t>Model layer</w:t>
      </w:r>
    </w:p>
    <w:p w14:paraId="155E02B8" w14:textId="77777777" w:rsidR="00F00760" w:rsidRDefault="00000000">
      <w:pPr>
        <w:pStyle w:val="FirstParagraph"/>
      </w:pPr>
      <w:r w:rsidRPr="00F015AB">
        <w:rPr>
          <w:b/>
          <w:bCs/>
          <w:highlight w:val="green"/>
        </w:rPr>
        <w:t xml:space="preserve">Peak construction block — </w:t>
      </w:r>
      <w:r w:rsidRPr="00F015AB">
        <w:rPr>
          <w:rStyle w:val="VerbatimChar"/>
          <w:b/>
          <w:bCs/>
          <w:highlight w:val="green"/>
        </w:rPr>
        <w:t>+PeakAnalysis.swift</w:t>
      </w:r>
      <w:r w:rsidRPr="00F015AB">
        <w:rPr>
          <w:b/>
          <w:bCs/>
          <w:highlight w:val="green"/>
        </w:rPr>
        <w:t xml:space="preserve"> (2 sites, ~14 lines each)</w:t>
      </w:r>
      <w:r w:rsidRPr="00F015AB">
        <w:rPr>
          <w:highlight w:val="green"/>
        </w:rPr>
        <w:t xml:space="preserve"> The code that builds a </w:t>
      </w:r>
      <w:r w:rsidRPr="00F015AB">
        <w:rPr>
          <w:rStyle w:val="VerbatimChar"/>
          <w:highlight w:val="green"/>
        </w:rPr>
        <w:t>ResonantPeak</w:t>
      </w:r>
      <w:r w:rsidRPr="00F015AB">
        <w:rPr>
          <w:highlight w:val="green"/>
        </w:rPr>
        <w:t xml:space="preserve"> from bin index + magnitude arrays is duplicated between the mode-</w:t>
      </w:r>
      <w:r w:rsidRPr="00F015AB">
        <w:rPr>
          <w:highlight w:val="green"/>
        </w:rPr>
        <w:lastRenderedPageBreak/>
        <w:t xml:space="preserve">scan pass and the unknown-scan pass. Extract a private </w:t>
      </w:r>
      <w:r w:rsidRPr="00F015AB">
        <w:rPr>
          <w:rStyle w:val="VerbatimChar"/>
          <w:highlight w:val="green"/>
        </w:rPr>
        <w:t>makePeak(at:magnitudes:frequencies:) -&gt; ResonantPeak</w:t>
      </w:r>
      <w:r w:rsidRPr="00F015AB">
        <w:rPr>
          <w:highlight w:val="green"/>
        </w:rPr>
        <w:t xml:space="preserve"> helper.</w:t>
      </w:r>
    </w:p>
    <w:p w14:paraId="529B1B98" w14:textId="77777777" w:rsidR="00F00760" w:rsidRDefault="00000000">
      <w:pPr>
        <w:pStyle w:val="BodyText"/>
      </w:pPr>
      <w:r w:rsidRPr="000C269C">
        <w:rPr>
          <w:rStyle w:val="VerbatimChar"/>
          <w:b/>
          <w:bCs/>
          <w:highlight w:val="green"/>
        </w:rPr>
        <w:t>recalculateFrozenPeaksIfNeeded</w:t>
      </w:r>
      <w:r w:rsidRPr="000C269C">
        <w:rPr>
          <w:b/>
          <w:bCs/>
          <w:highlight w:val="green"/>
        </w:rPr>
        <w:t xml:space="preserve"> dual paths — </w:t>
      </w:r>
      <w:r w:rsidRPr="000C269C">
        <w:rPr>
          <w:rStyle w:val="VerbatimChar"/>
          <w:b/>
          <w:bCs/>
          <w:highlight w:val="green"/>
        </w:rPr>
        <w:t>+PeakAnalysis.swift</w:t>
      </w:r>
      <w:r w:rsidRPr="000C269C">
        <w:rPr>
          <w:b/>
          <w:bCs/>
          <w:highlight w:val="green"/>
        </w:rPr>
        <w:t xml:space="preserve"> (~50 lines each)</w:t>
      </w:r>
      <w:r w:rsidRPr="000C269C">
        <w:rPr>
          <w:highlight w:val="green"/>
        </w:rPr>
        <w:t xml:space="preserve"> The loaded-measurement path and the live-tap path both perform: annotation remapping → mode-override remapping → selection carry-forward. The two paths share the same structure with only the peak source differing. A shared private helper that accepts the input peaks and returns classified/remapped peaks would eliminate the duplication.</w:t>
      </w:r>
    </w:p>
    <w:p w14:paraId="237E6C63" w14:textId="77777777" w:rsidR="00F00760" w:rsidRDefault="00000000">
      <w:pPr>
        <w:pStyle w:val="BodyText"/>
      </w:pPr>
      <w:r w:rsidRPr="000C269C">
        <w:rPr>
          <w:b/>
          <w:bCs/>
          <w:highlight w:val="green"/>
        </w:rPr>
        <w:t xml:space="preserve">Non-gated legacy handlers mirror gated handlers — </w:t>
      </w:r>
      <w:r w:rsidRPr="000C269C">
        <w:rPr>
          <w:rStyle w:val="VerbatimChar"/>
          <w:b/>
          <w:bCs/>
          <w:highlight w:val="green"/>
        </w:rPr>
        <w:t>+TapDetection.swift</w:t>
      </w:r>
      <w:r w:rsidRPr="000C269C">
        <w:rPr>
          <w:highlight w:val="green"/>
        </w:rPr>
        <w:t xml:space="preserve"> </w:t>
      </w:r>
      <w:r w:rsidRPr="000C269C">
        <w:rPr>
          <w:rStyle w:val="VerbatimChar"/>
          <w:highlight w:val="green"/>
        </w:rPr>
        <w:t>handleLongitudinalTapProgress</w:t>
      </w:r>
      <w:r w:rsidRPr="000C269C">
        <w:rPr>
          <w:highlight w:val="green"/>
        </w:rPr>
        <w:t xml:space="preserve">, </w:t>
      </w:r>
      <w:r w:rsidRPr="000C269C">
        <w:rPr>
          <w:rStyle w:val="VerbatimChar"/>
          <w:highlight w:val="green"/>
        </w:rPr>
        <w:t>handleCrossTapProgress</w:t>
      </w:r>
      <w:r w:rsidRPr="000C269C">
        <w:rPr>
          <w:highlight w:val="green"/>
        </w:rPr>
        <w:t xml:space="preserve">, </w:t>
      </w:r>
      <w:r w:rsidRPr="000C269C">
        <w:rPr>
          <w:rStyle w:val="VerbatimChar"/>
          <w:highlight w:val="green"/>
        </w:rPr>
        <w:t>handleFlcTapProgress</w:t>
      </w:r>
      <w:r w:rsidRPr="000C269C">
        <w:rPr>
          <w:highlight w:val="green"/>
        </w:rPr>
        <w:t xml:space="preserve"> are documented as “Used only when the gated-FFT path is unavailable.” If the gated path is truly always active, these handlers are dead. If they are reachable, the ~6-line </w:t>
      </w:r>
      <w:r w:rsidRPr="000C269C">
        <w:rPr>
          <w:rStyle w:val="VerbatimChar"/>
          <w:highlight w:val="green"/>
        </w:rPr>
        <w:t>DispatchQueue.asyncAfter</w:t>
      </w:r>
      <w:r w:rsidRPr="000C269C">
        <w:rPr>
          <w:highlight w:val="green"/>
        </w:rPr>
        <w:t xml:space="preserve"> transition blocks inside them are copy-pasted. At minimum, extract the transition block into a private method; ideally verify and remove the fallback entirely.</w:t>
      </w:r>
    </w:p>
    <w:p w14:paraId="4410E775" w14:textId="77777777" w:rsidR="00F00760" w:rsidRPr="00F015AB" w:rsidRDefault="00000000">
      <w:pPr>
        <w:pStyle w:val="BodyText"/>
        <w:rPr>
          <w:highlight w:val="green"/>
        </w:rPr>
      </w:pPr>
      <w:r w:rsidRPr="00F015AB">
        <w:rPr>
          <w:b/>
          <w:bCs/>
          <w:highlight w:val="green"/>
        </w:rPr>
        <w:t>Selected-peaks builder (</w:t>
      </w:r>
      <w:r w:rsidRPr="00F015AB">
        <w:rPr>
          <w:rStyle w:val="VerbatimChar"/>
          <w:b/>
          <w:bCs/>
          <w:highlight w:val="green"/>
        </w:rPr>
        <w:t>var sel</w:t>
      </w:r>
      <w:r w:rsidRPr="00F015AB">
        <w:rPr>
          <w:b/>
          <w:bCs/>
          <w:highlight w:val="green"/>
        </w:rPr>
        <w:t xml:space="preserve">) — </w:t>
      </w:r>
      <w:r w:rsidRPr="00F015AB">
        <w:rPr>
          <w:rStyle w:val="VerbatimChar"/>
          <w:b/>
          <w:bCs/>
          <w:highlight w:val="green"/>
        </w:rPr>
        <w:t>+SpectrumCapture.swift</w:t>
      </w:r>
      <w:r w:rsidRPr="00F015AB">
        <w:rPr>
          <w:highlight w:val="green"/>
        </w:rPr>
        <w:t xml:space="preserve"> </w:t>
      </w:r>
      <w:r w:rsidRPr="00F015AB">
        <w:rPr>
          <w:rStyle w:val="VerbatimChar"/>
          <w:highlight w:val="green"/>
        </w:rPr>
        <w:t>handleCrossGatedProgress</w:t>
      </w:r>
      <w:r w:rsidRPr="00F015AB">
        <w:rPr>
          <w:highlight w:val="green"/>
        </w:rPr>
        <w:t xml:space="preserve"> and </w:t>
      </w:r>
      <w:r w:rsidRPr="00F015AB">
        <w:rPr>
          <w:rStyle w:val="VerbatimChar"/>
          <w:highlight w:val="green"/>
        </w:rPr>
        <w:t>handleFlcGatedProgress</w:t>
      </w:r>
      <w:r w:rsidRPr="00F015AB">
        <w:rPr>
          <w:highlight w:val="green"/>
        </w:rPr>
        <w:t xml:space="preserve"> both build an array of selected peaks by appending the preferred peak (user-selected → auto-selected → dominant) for each tap type. The pattern is:</w:t>
      </w:r>
    </w:p>
    <w:p w14:paraId="578C5702" w14:textId="77777777" w:rsidR="00F00760" w:rsidRPr="00F015AB" w:rsidRDefault="00000000">
      <w:pPr>
        <w:pStyle w:val="SourceCode"/>
        <w:rPr>
          <w:highlight w:val="green"/>
        </w:rPr>
      </w:pPr>
      <w:r w:rsidRPr="00F015AB">
        <w:rPr>
          <w:rStyle w:val="KeywordTok"/>
          <w:highlight w:val="green"/>
        </w:rPr>
        <w:t>var</w:t>
      </w:r>
      <w:r w:rsidRPr="00F015AB">
        <w:rPr>
          <w:rStyle w:val="NormalTok"/>
          <w:highlight w:val="green"/>
        </w:rPr>
        <w:t xml:space="preserve"> </w:t>
      </w:r>
      <w:r w:rsidRPr="00F015AB">
        <w:rPr>
          <w:rStyle w:val="VariableTok"/>
          <w:highlight w:val="green"/>
        </w:rPr>
        <w:t>sel</w:t>
      </w:r>
      <w:r w:rsidRPr="00F015AB">
        <w:rPr>
          <w:rStyle w:val="OperatorTok"/>
          <w:highlight w:val="green"/>
        </w:rPr>
        <w:t>:</w:t>
      </w:r>
      <w:r w:rsidRPr="00F015AB">
        <w:rPr>
          <w:rStyle w:val="NormalTok"/>
          <w:highlight w:val="green"/>
        </w:rPr>
        <w:t xml:space="preserve"> </w:t>
      </w:r>
      <w:r w:rsidRPr="00F015AB">
        <w:rPr>
          <w:rStyle w:val="OperatorTok"/>
          <w:highlight w:val="green"/>
        </w:rPr>
        <w:t>[</w:t>
      </w:r>
      <w:r w:rsidRPr="00F015AB">
        <w:rPr>
          <w:rStyle w:val="NormalTok"/>
          <w:highlight w:val="green"/>
        </w:rPr>
        <w:t>ResonantPeak</w:t>
      </w:r>
      <w:r w:rsidRPr="00F015AB">
        <w:rPr>
          <w:rStyle w:val="OperatorTok"/>
          <w:highlight w:val="green"/>
        </w:rPr>
        <w:t>]</w:t>
      </w:r>
      <w:r w:rsidRPr="00F015AB">
        <w:rPr>
          <w:rStyle w:val="NormalTok"/>
          <w:highlight w:val="green"/>
        </w:rPr>
        <w:t xml:space="preserve"> </w:t>
      </w:r>
      <w:r w:rsidRPr="00F015AB">
        <w:rPr>
          <w:rStyle w:val="OperatorTok"/>
          <w:highlight w:val="green"/>
        </w:rPr>
        <w:t>=</w:t>
      </w:r>
      <w:r w:rsidRPr="00F015AB">
        <w:rPr>
          <w:rStyle w:val="NormalTok"/>
          <w:highlight w:val="green"/>
        </w:rPr>
        <w:t xml:space="preserve"> </w:t>
      </w:r>
      <w:r w:rsidRPr="00F015AB">
        <w:rPr>
          <w:rStyle w:val="OperatorTok"/>
          <w:highlight w:val="green"/>
        </w:rPr>
        <w:t>[]</w:t>
      </w:r>
      <w:r w:rsidRPr="00F015AB">
        <w:rPr>
          <w:highlight w:val="green"/>
        </w:rPr>
        <w:br/>
      </w:r>
      <w:r w:rsidRPr="00F015AB">
        <w:rPr>
          <w:rStyle w:val="ControlFlowTok"/>
          <w:highlight w:val="green"/>
        </w:rPr>
        <w:t>if</w:t>
      </w:r>
      <w:r w:rsidRPr="00F015AB">
        <w:rPr>
          <w:rStyle w:val="NormalTok"/>
          <w:highlight w:val="green"/>
        </w:rPr>
        <w:t xml:space="preserve"> </w:t>
      </w:r>
      <w:r w:rsidRPr="00F015AB">
        <w:rPr>
          <w:rStyle w:val="KeywordTok"/>
          <w:highlight w:val="green"/>
        </w:rPr>
        <w:t>let</w:t>
      </w:r>
      <w:r w:rsidRPr="00F015AB">
        <w:rPr>
          <w:rStyle w:val="NormalTok"/>
          <w:highlight w:val="green"/>
        </w:rPr>
        <w:t xml:space="preserve"> </w:t>
      </w:r>
      <w:r w:rsidRPr="00F015AB">
        <w:rPr>
          <w:rStyle w:val="VariableTok"/>
          <w:highlight w:val="green"/>
        </w:rPr>
        <w:t>p</w:t>
      </w:r>
      <w:r w:rsidRPr="00F015AB">
        <w:rPr>
          <w:rStyle w:val="NormalTok"/>
          <w:highlight w:val="green"/>
        </w:rPr>
        <w:t xml:space="preserve"> </w:t>
      </w:r>
      <w:r w:rsidRPr="00F015AB">
        <w:rPr>
          <w:rStyle w:val="OperatorTok"/>
          <w:highlight w:val="green"/>
        </w:rPr>
        <w:t>=</w:t>
      </w:r>
      <w:r w:rsidRPr="00F015AB">
        <w:rPr>
          <w:rStyle w:val="NormalTok"/>
          <w:highlight w:val="green"/>
        </w:rPr>
        <w:t xml:space="preserve"> selectedLongitudinalPeak </w:t>
      </w:r>
      <w:r w:rsidRPr="00F015AB">
        <w:rPr>
          <w:rStyle w:val="OperatorTok"/>
          <w:highlight w:val="green"/>
        </w:rPr>
        <w:t>{</w:t>
      </w:r>
      <w:r w:rsidRPr="00F015AB">
        <w:rPr>
          <w:rStyle w:val="NormalTok"/>
          <w:highlight w:val="green"/>
        </w:rPr>
        <w:t xml:space="preserve"> sel</w:t>
      </w:r>
      <w:r w:rsidRPr="00F015AB">
        <w:rPr>
          <w:rStyle w:val="OperatorTok"/>
          <w:highlight w:val="green"/>
        </w:rPr>
        <w:t>.</w:t>
      </w:r>
      <w:r w:rsidRPr="00F015AB">
        <w:rPr>
          <w:rStyle w:val="NormalTok"/>
          <w:highlight w:val="green"/>
        </w:rPr>
        <w:t>append</w:t>
      </w:r>
      <w:r w:rsidRPr="00F015AB">
        <w:rPr>
          <w:rStyle w:val="OperatorTok"/>
          <w:highlight w:val="green"/>
        </w:rPr>
        <w:t>(</w:t>
      </w:r>
      <w:r w:rsidRPr="00F015AB">
        <w:rPr>
          <w:rStyle w:val="NormalTok"/>
          <w:highlight w:val="green"/>
        </w:rPr>
        <w:t>p</w:t>
      </w:r>
      <w:r w:rsidRPr="00F015AB">
        <w:rPr>
          <w:rStyle w:val="OperatorTok"/>
          <w:highlight w:val="green"/>
        </w:rPr>
        <w:t>)</w:t>
      </w:r>
      <w:r w:rsidRPr="00F015AB">
        <w:rPr>
          <w:rStyle w:val="NormalTok"/>
          <w:highlight w:val="green"/>
        </w:rPr>
        <w:t xml:space="preserve"> </w:t>
      </w:r>
      <w:r w:rsidRPr="00F015AB">
        <w:rPr>
          <w:rStyle w:val="OperatorTok"/>
          <w:highlight w:val="green"/>
        </w:rPr>
        <w:t>}</w:t>
      </w:r>
      <w:r w:rsidRPr="00F015AB">
        <w:rPr>
          <w:rStyle w:val="NormalTok"/>
          <w:highlight w:val="green"/>
        </w:rPr>
        <w:t xml:space="preserve"> </w:t>
      </w:r>
      <w:r w:rsidRPr="00F015AB">
        <w:rPr>
          <w:rStyle w:val="ControlFlowTok"/>
          <w:highlight w:val="green"/>
        </w:rPr>
        <w:t>else</w:t>
      </w:r>
      <w:r w:rsidRPr="00F015AB">
        <w:rPr>
          <w:rStyle w:val="NormalTok"/>
          <w:highlight w:val="green"/>
        </w:rPr>
        <w:t xml:space="preserve"> </w:t>
      </w:r>
      <w:r w:rsidRPr="00F015AB">
        <w:rPr>
          <w:rStyle w:val="ControlFlowTok"/>
          <w:highlight w:val="green"/>
        </w:rPr>
        <w:t>if</w:t>
      </w:r>
      <w:r w:rsidRPr="00F015AB">
        <w:rPr>
          <w:rStyle w:val="NormalTok"/>
          <w:highlight w:val="green"/>
        </w:rPr>
        <w:t xml:space="preserve"> </w:t>
      </w:r>
      <w:r w:rsidRPr="00F015AB">
        <w:rPr>
          <w:rStyle w:val="KeywordTok"/>
          <w:highlight w:val="green"/>
        </w:rPr>
        <w:t>let</w:t>
      </w:r>
      <w:r w:rsidRPr="00F015AB">
        <w:rPr>
          <w:rStyle w:val="NormalTok"/>
          <w:highlight w:val="green"/>
        </w:rPr>
        <w:t xml:space="preserve"> </w:t>
      </w:r>
      <w:r w:rsidRPr="00F015AB">
        <w:rPr>
          <w:rStyle w:val="VariableTok"/>
          <w:highlight w:val="green"/>
        </w:rPr>
        <w:t>p</w:t>
      </w:r>
      <w:r w:rsidRPr="00F015AB">
        <w:rPr>
          <w:rStyle w:val="NormalTok"/>
          <w:highlight w:val="green"/>
        </w:rPr>
        <w:t xml:space="preserve"> </w:t>
      </w:r>
      <w:r w:rsidRPr="00F015AB">
        <w:rPr>
          <w:rStyle w:val="OperatorTok"/>
          <w:highlight w:val="green"/>
        </w:rPr>
        <w:t>=</w:t>
      </w:r>
      <w:r w:rsidRPr="00F015AB">
        <w:rPr>
          <w:rStyle w:val="NormalTok"/>
          <w:highlight w:val="green"/>
        </w:rPr>
        <w:t xml:space="preserve"> longitudinalPeaks</w:t>
      </w:r>
      <w:r w:rsidRPr="00F015AB">
        <w:rPr>
          <w:rStyle w:val="OperatorTok"/>
          <w:highlight w:val="green"/>
        </w:rPr>
        <w:t>.</w:t>
      </w:r>
      <w:r w:rsidRPr="00F015AB">
        <w:rPr>
          <w:rStyle w:val="NormalTok"/>
          <w:highlight w:val="green"/>
        </w:rPr>
        <w:t xml:space="preserve">first </w:t>
      </w:r>
      <w:r w:rsidRPr="00F015AB">
        <w:rPr>
          <w:rStyle w:val="OperatorTok"/>
          <w:highlight w:val="green"/>
        </w:rPr>
        <w:t>{</w:t>
      </w:r>
      <w:r w:rsidRPr="00F015AB">
        <w:rPr>
          <w:rStyle w:val="NormalTok"/>
          <w:highlight w:val="green"/>
        </w:rPr>
        <w:t xml:space="preserve"> sel</w:t>
      </w:r>
      <w:r w:rsidRPr="00F015AB">
        <w:rPr>
          <w:rStyle w:val="OperatorTok"/>
          <w:highlight w:val="green"/>
        </w:rPr>
        <w:t>.</w:t>
      </w:r>
      <w:r w:rsidRPr="00F015AB">
        <w:rPr>
          <w:rStyle w:val="NormalTok"/>
          <w:highlight w:val="green"/>
        </w:rPr>
        <w:t>append</w:t>
      </w:r>
      <w:r w:rsidRPr="00F015AB">
        <w:rPr>
          <w:rStyle w:val="OperatorTok"/>
          <w:highlight w:val="green"/>
        </w:rPr>
        <w:t>(</w:t>
      </w:r>
      <w:r w:rsidRPr="00F015AB">
        <w:rPr>
          <w:rStyle w:val="NormalTok"/>
          <w:highlight w:val="green"/>
        </w:rPr>
        <w:t>p</w:t>
      </w:r>
      <w:r w:rsidRPr="00F015AB">
        <w:rPr>
          <w:rStyle w:val="OperatorTok"/>
          <w:highlight w:val="green"/>
        </w:rPr>
        <w:t>)</w:t>
      </w:r>
      <w:r w:rsidRPr="00F015AB">
        <w:rPr>
          <w:rStyle w:val="NormalTok"/>
          <w:highlight w:val="green"/>
        </w:rPr>
        <w:t xml:space="preserve"> </w:t>
      </w:r>
      <w:r w:rsidRPr="00F015AB">
        <w:rPr>
          <w:rStyle w:val="OperatorTok"/>
          <w:highlight w:val="green"/>
        </w:rPr>
        <w:t>}</w:t>
      </w:r>
      <w:r w:rsidRPr="00F015AB">
        <w:rPr>
          <w:highlight w:val="green"/>
        </w:rPr>
        <w:br/>
      </w:r>
      <w:r w:rsidRPr="00F015AB">
        <w:rPr>
          <w:rStyle w:val="NormalTok"/>
          <w:highlight w:val="green"/>
        </w:rPr>
        <w:t>sel</w:t>
      </w:r>
      <w:r w:rsidRPr="00F015AB">
        <w:rPr>
          <w:rStyle w:val="OperatorTok"/>
          <w:highlight w:val="green"/>
        </w:rPr>
        <w:t>.</w:t>
      </w:r>
      <w:r w:rsidRPr="00F015AB">
        <w:rPr>
          <w:rStyle w:val="NormalTok"/>
          <w:highlight w:val="green"/>
        </w:rPr>
        <w:t>append</w:t>
      </w:r>
      <w:r w:rsidRPr="00F015AB">
        <w:rPr>
          <w:rStyle w:val="OperatorTok"/>
          <w:highlight w:val="green"/>
        </w:rPr>
        <w:t>(</w:t>
      </w:r>
      <w:r w:rsidRPr="00F015AB">
        <w:rPr>
          <w:rStyle w:val="NormalTok"/>
          <w:highlight w:val="green"/>
        </w:rPr>
        <w:t xml:space="preserve">selectedXxxPeak </w:t>
      </w:r>
      <w:r w:rsidRPr="00F015AB">
        <w:rPr>
          <w:rStyle w:val="OperatorTok"/>
          <w:highlight w:val="green"/>
        </w:rPr>
        <w:t>??</w:t>
      </w:r>
      <w:r w:rsidRPr="00F015AB">
        <w:rPr>
          <w:rStyle w:val="NormalTok"/>
          <w:highlight w:val="green"/>
        </w:rPr>
        <w:t xml:space="preserve"> dominantPeak</w:t>
      </w:r>
      <w:r w:rsidRPr="00F015AB">
        <w:rPr>
          <w:rStyle w:val="OperatorTok"/>
          <w:highlight w:val="green"/>
        </w:rPr>
        <w:t>)</w:t>
      </w:r>
    </w:p>
    <w:p w14:paraId="3DF2C9F5" w14:textId="77777777" w:rsidR="00F00760" w:rsidRDefault="00000000">
      <w:pPr>
        <w:pStyle w:val="FirstParagraph"/>
      </w:pPr>
      <w:r w:rsidRPr="00F015AB">
        <w:rPr>
          <w:highlight w:val="green"/>
        </w:rPr>
        <w:t xml:space="preserve">This is a clear candidate for a </w:t>
      </w:r>
      <w:r w:rsidRPr="00F015AB">
        <w:rPr>
          <w:rStyle w:val="VerbatimChar"/>
          <w:highlight w:val="green"/>
        </w:rPr>
        <w:t>func resolvedSelectedPeaks(for phase: MaterialTapPhase) -&gt; [ResonantPeak]</w:t>
      </w:r>
      <w:r w:rsidRPr="00F015AB">
        <w:rPr>
          <w:highlight w:val="green"/>
        </w:rPr>
        <w:t xml:space="preserve"> helper.</w:t>
      </w:r>
    </w:p>
    <w:p w14:paraId="263A9ADD" w14:textId="77777777" w:rsidR="00F00760" w:rsidRDefault="00000000">
      <w:pPr>
        <w:pStyle w:val="BodyText"/>
      </w:pPr>
      <w:r w:rsidRPr="00F015AB">
        <w:rPr>
          <w:b/>
          <w:bCs/>
          <w:highlight w:val="green"/>
        </w:rPr>
        <w:t xml:space="preserve">Route change handler — </w:t>
      </w:r>
      <w:r w:rsidRPr="00F015AB">
        <w:rPr>
          <w:rStyle w:val="VerbatimChar"/>
          <w:b/>
          <w:bCs/>
          <w:highlight w:val="green"/>
        </w:rPr>
        <w:t>+DeviceManagement.swift</w:t>
      </w:r>
      <w:r w:rsidRPr="00F015AB">
        <w:rPr>
          <w:highlight w:val="green"/>
        </w:rPr>
        <w:t xml:space="preserve"> The </w:t>
      </w:r>
      <w:r w:rsidRPr="00F015AB">
        <w:rPr>
          <w:rStyle w:val="VerbatimChar"/>
          <w:highlight w:val="green"/>
        </w:rPr>
        <w:t>.newDeviceAvailable</w:t>
      </w:r>
      <w:r w:rsidRPr="00F015AB">
        <w:rPr>
          <w:highlight w:val="green"/>
        </w:rPr>
        <w:t xml:space="preserve"> and </w:t>
      </w:r>
      <w:r w:rsidRPr="00F015AB">
        <w:rPr>
          <w:rStyle w:val="VerbatimChar"/>
          <w:highlight w:val="green"/>
        </w:rPr>
        <w:t>.oldDeviceUnavailable</w:t>
      </w:r>
      <w:r w:rsidRPr="00F015AB">
        <w:rPr>
          <w:highlight w:val="green"/>
        </w:rPr>
        <w:t xml:space="preserve"> </w:t>
      </w:r>
      <w:r w:rsidRPr="00F015AB">
        <w:rPr>
          <w:rStyle w:val="VerbatimChar"/>
          <w:highlight w:val="green"/>
        </w:rPr>
        <w:t>AVAudioSession</w:t>
      </w:r>
      <w:r w:rsidRPr="00F015AB">
        <w:rPr>
          <w:highlight w:val="green"/>
        </w:rPr>
        <w:t xml:space="preserve"> route change cases have identical bodies. Extract a private helper.</w:t>
      </w:r>
    </w:p>
    <w:p w14:paraId="3153E87A" w14:textId="77777777" w:rsidR="00F00760" w:rsidRDefault="00000000">
      <w:pPr>
        <w:pStyle w:val="Heading3"/>
      </w:pPr>
      <w:bookmarkStart w:id="5" w:name="view-layer"/>
      <w:bookmarkEnd w:id="4"/>
      <w:r>
        <w:t>View layer</w:t>
      </w:r>
    </w:p>
    <w:p w14:paraId="7B0A6224" w14:textId="77777777" w:rsidR="00F00760" w:rsidRDefault="00000000">
      <w:pPr>
        <w:pStyle w:val="FirstParagraph"/>
      </w:pPr>
      <w:r w:rsidRPr="000C269C">
        <w:rPr>
          <w:b/>
          <w:bCs/>
          <w:highlight w:val="green"/>
        </w:rPr>
        <w:t xml:space="preserve">macOS header button variants — </w:t>
      </w:r>
      <w:r w:rsidRPr="000C269C">
        <w:rPr>
          <w:rStyle w:val="VerbatimChar"/>
          <w:b/>
          <w:bCs/>
          <w:highlight w:val="green"/>
        </w:rPr>
        <w:t>+Controls.swift</w:t>
      </w:r>
      <w:r w:rsidRPr="000C269C">
        <w:rPr>
          <w:highlight w:val="green"/>
        </w:rPr>
        <w:t xml:space="preserve"> </w:t>
      </w:r>
      <w:r w:rsidRPr="000C269C">
        <w:rPr>
          <w:rStyle w:val="VerbatimChar"/>
          <w:highlight w:val="green"/>
        </w:rPr>
        <w:t>macosWideHeaderButtons</w:t>
      </w:r>
      <w:r w:rsidRPr="000C269C">
        <w:rPr>
          <w:highlight w:val="green"/>
        </w:rPr>
        <w:t xml:space="preserve">, </w:t>
      </w:r>
      <w:r w:rsidRPr="000C269C">
        <w:rPr>
          <w:rStyle w:val="VerbatimChar"/>
          <w:highlight w:val="green"/>
        </w:rPr>
        <w:t>macosMediumHeaderButtons</w:t>
      </w:r>
      <w:r w:rsidRPr="000C269C">
        <w:rPr>
          <w:highlight w:val="green"/>
        </w:rPr>
        <w:t xml:space="preserve">, </w:t>
      </w:r>
      <w:r w:rsidRPr="000C269C">
        <w:rPr>
          <w:rStyle w:val="VerbatimChar"/>
          <w:highlight w:val="green"/>
        </w:rPr>
        <w:t>macosNarrowHeaderButtons</w:t>
      </w:r>
      <w:r w:rsidRPr="000C269C">
        <w:rPr>
          <w:highlight w:val="green"/>
        </w:rPr>
        <w:t xml:space="preserve"> each declare the same six buttons with only label text and inter-button spacing differences — approximately 200 lines of near-identical SwiftUI code. This should be a single view that accepts </w:t>
      </w:r>
      <w:r w:rsidRPr="000C269C">
        <w:rPr>
          <w:rStyle w:val="VerbatimChar"/>
          <w:highlight w:val="green"/>
        </w:rPr>
        <w:t>compact: Bool</w:t>
      </w:r>
      <w:r w:rsidRPr="000C269C">
        <w:rPr>
          <w:highlight w:val="green"/>
        </w:rPr>
        <w:t xml:space="preserve"> and </w:t>
      </w:r>
      <w:r w:rsidRPr="000C269C">
        <w:rPr>
          <w:rStyle w:val="VerbatimChar"/>
          <w:highlight w:val="green"/>
        </w:rPr>
        <w:t>showLabels: Bool</w:t>
      </w:r>
      <w:r w:rsidRPr="000C269C">
        <w:rPr>
          <w:highlight w:val="green"/>
        </w:rPr>
        <w:t xml:space="preserve"> parameters, or similar. </w:t>
      </w:r>
      <w:r w:rsidRPr="000C269C">
        <w:rPr>
          <w:rStyle w:val="VerbatimChar"/>
          <w:highlight w:val="green"/>
        </w:rPr>
        <w:t>ViewThatFits</w:t>
      </w:r>
      <w:r w:rsidRPr="000C269C">
        <w:rPr>
          <w:highlight w:val="green"/>
        </w:rPr>
        <w:t xml:space="preserve"> at the call site already selects which variant to use.</w:t>
      </w:r>
    </w:p>
    <w:p w14:paraId="5863E667" w14:textId="77777777" w:rsidR="00F00760" w:rsidRDefault="00000000">
      <w:pPr>
        <w:pStyle w:val="BodyText"/>
      </w:pPr>
      <w:r w:rsidRPr="000C269C">
        <w:rPr>
          <w:b/>
          <w:bCs/>
          <w:highlight w:val="green"/>
        </w:rPr>
        <w:t xml:space="preserve">Threshold reset buttons — </w:t>
      </w:r>
      <w:r w:rsidRPr="000C269C">
        <w:rPr>
          <w:rStyle w:val="VerbatimChar"/>
          <w:b/>
          <w:bCs/>
          <w:highlight w:val="green"/>
        </w:rPr>
        <w:t>+Controls.swift</w:t>
      </w:r>
      <w:r w:rsidRPr="000C269C">
        <w:rPr>
          <w:highlight w:val="green"/>
        </w:rPr>
        <w:t xml:space="preserve"> The tap-detection-threshold reset button (sets threshold back to default) and peak-minimum reset button each appear three times: in </w:t>
      </w:r>
      <w:r w:rsidRPr="000C269C">
        <w:rPr>
          <w:rStyle w:val="VerbatimChar"/>
          <w:highlight w:val="green"/>
        </w:rPr>
        <w:t>compactTapControls</w:t>
      </w:r>
      <w:r w:rsidRPr="000C269C">
        <w:rPr>
          <w:highlight w:val="green"/>
        </w:rPr>
        <w:t xml:space="preserve">, </w:t>
      </w:r>
      <w:r w:rsidRPr="000C269C">
        <w:rPr>
          <w:rStyle w:val="VerbatimChar"/>
          <w:highlight w:val="green"/>
        </w:rPr>
        <w:t>regularTapControlsWide</w:t>
      </w:r>
      <w:r w:rsidRPr="000C269C">
        <w:rPr>
          <w:highlight w:val="green"/>
        </w:rPr>
        <w:t xml:space="preserve">, and </w:t>
      </w:r>
      <w:r w:rsidRPr="000C269C">
        <w:rPr>
          <w:rStyle w:val="VerbatimChar"/>
          <w:highlight w:val="green"/>
        </w:rPr>
        <w:t>regularTapControlsNarrow</w:t>
      </w:r>
      <w:r w:rsidRPr="000C269C">
        <w:rPr>
          <w:highlight w:val="green"/>
        </w:rPr>
        <w:t xml:space="preserve">. Any </w:t>
      </w:r>
      <w:r w:rsidRPr="000C269C">
        <w:rPr>
          <w:highlight w:val="green"/>
        </w:rPr>
        <w:lastRenderedPageBreak/>
        <w:t xml:space="preserve">change to the reset logic must be applied in all three places. Extract each as a small </w:t>
      </w:r>
      <w:r w:rsidRPr="000C269C">
        <w:rPr>
          <w:rStyle w:val="VerbatimChar"/>
          <w:highlight w:val="green"/>
        </w:rPr>
        <w:t>@ViewBuilder</w:t>
      </w:r>
      <w:r w:rsidRPr="000C269C">
        <w:rPr>
          <w:highlight w:val="green"/>
        </w:rPr>
        <w:t xml:space="preserve"> computed property or sub-view.</w:t>
      </w:r>
    </w:p>
    <w:p w14:paraId="0B8AE9D8" w14:textId="77777777" w:rsidR="00F00760" w:rsidRDefault="00000000">
      <w:pPr>
        <w:pStyle w:val="BodyText"/>
      </w:pPr>
      <w:r w:rsidRPr="000C269C">
        <w:rPr>
          <w:rStyle w:val="VerbatimChar"/>
          <w:b/>
          <w:bCs/>
          <w:highlight w:val="green"/>
        </w:rPr>
        <w:t>SpectrumView(...)</w:t>
      </w:r>
      <w:r w:rsidRPr="000C269C">
        <w:rPr>
          <w:b/>
          <w:bCs/>
          <w:highlight w:val="green"/>
        </w:rPr>
        <w:t xml:space="preserve"> macOS vs iOS call — </w:t>
      </w:r>
      <w:r w:rsidRPr="000C269C">
        <w:rPr>
          <w:rStyle w:val="VerbatimChar"/>
          <w:b/>
          <w:bCs/>
          <w:highlight w:val="green"/>
        </w:rPr>
        <w:t>+SpectrumViews.swift</w:t>
      </w:r>
      <w:r w:rsidRPr="000C269C">
        <w:rPr>
          <w:highlight w:val="green"/>
        </w:rPr>
        <w:t xml:space="preserve"> The two platform branches differ by exactly one parameter (</w:t>
      </w:r>
      <w:r w:rsidRPr="000C269C">
        <w:rPr>
          <w:rStyle w:val="VerbatimChar"/>
          <w:highlight w:val="green"/>
        </w:rPr>
        <w:t>crosshairMode: $crosshairMode</w:t>
      </w:r>
      <w:r w:rsidRPr="000C269C">
        <w:rPr>
          <w:highlight w:val="green"/>
        </w:rPr>
        <w:t xml:space="preserve">, iOS only). All other 15+ parameters are identical. Consider making </w:t>
      </w:r>
      <w:r w:rsidRPr="000C269C">
        <w:rPr>
          <w:rStyle w:val="VerbatimChar"/>
          <w:highlight w:val="green"/>
        </w:rPr>
        <w:t>crosshairMode</w:t>
      </w:r>
      <w:r w:rsidRPr="000C269C">
        <w:rPr>
          <w:highlight w:val="green"/>
        </w:rPr>
        <w:t xml:space="preserve"> an optional binding with a </w:t>
      </w:r>
      <w:r w:rsidRPr="000C269C">
        <w:rPr>
          <w:rStyle w:val="VerbatimChar"/>
          <w:highlight w:val="green"/>
        </w:rPr>
        <w:t>.constant(false)</w:t>
      </w:r>
      <w:r w:rsidRPr="000C269C">
        <w:rPr>
          <w:highlight w:val="green"/>
        </w:rPr>
        <w:t xml:space="preserve"> default so the divergence disappears.</w:t>
      </w:r>
    </w:p>
    <w:p w14:paraId="6B39B093" w14:textId="77777777" w:rsidR="00F00760" w:rsidRDefault="00000000">
      <w:pPr>
        <w:pStyle w:val="BodyText"/>
      </w:pPr>
      <w:r w:rsidRPr="000C269C">
        <w:rPr>
          <w:rStyle w:val="VerbatimChar"/>
          <w:b/>
          <w:bCs/>
          <w:highlight w:val="green"/>
        </w:rPr>
        <w:t>LoadingOverlay</w:t>
      </w:r>
      <w:r w:rsidRPr="000C269C">
        <w:rPr>
          <w:b/>
          <w:bCs/>
          <w:highlight w:val="green"/>
        </w:rPr>
        <w:t xml:space="preserve"> in macOS and iOS layouts — </w:t>
      </w:r>
      <w:r w:rsidRPr="000C269C">
        <w:rPr>
          <w:rStyle w:val="VerbatimChar"/>
          <w:b/>
          <w:bCs/>
          <w:highlight w:val="green"/>
        </w:rPr>
        <w:t>+Layouts.swift:123–131</w:t>
      </w:r>
      <w:r w:rsidRPr="000C269C">
        <w:rPr>
          <w:b/>
          <w:bCs/>
          <w:highlight w:val="green"/>
        </w:rPr>
        <w:t xml:space="preserve"> and </w:t>
      </w:r>
      <w:r w:rsidRPr="000C269C">
        <w:rPr>
          <w:rStyle w:val="VerbatimChar"/>
          <w:b/>
          <w:bCs/>
          <w:highlight w:val="green"/>
        </w:rPr>
        <w:t>+Layouts.swift:237–244</w:t>
      </w:r>
      <w:r w:rsidRPr="000C269C">
        <w:rPr>
          <w:highlight w:val="green"/>
        </w:rPr>
        <w:t xml:space="preserve"> Both platform layouts have an identical </w:t>
      </w:r>
      <w:r w:rsidRPr="000C269C">
        <w:rPr>
          <w:rStyle w:val="VerbatimChar"/>
          <w:highlight w:val="green"/>
        </w:rPr>
        <w:t>.overlay { if isExportingSpectrum ... else if isSavingMeasurement ... else if isGeneratingReport ... }</w:t>
      </w:r>
      <w:r w:rsidRPr="000C269C">
        <w:rPr>
          <w:highlight w:val="green"/>
        </w:rPr>
        <w:t xml:space="preserve"> block. Since </w:t>
      </w:r>
      <w:r w:rsidRPr="000C269C">
        <w:rPr>
          <w:rStyle w:val="VerbatimChar"/>
          <w:highlight w:val="green"/>
        </w:rPr>
        <w:t>mainContentView</w:t>
      </w:r>
      <w:r w:rsidRPr="000C269C">
        <w:rPr>
          <w:highlight w:val="green"/>
        </w:rPr>
        <w:t xml:space="preserve"> is shared, the overlay could be applied there once instead of in each platform layout.</w:t>
      </w:r>
    </w:p>
    <w:p w14:paraId="1F37DE95" w14:textId="77777777" w:rsidR="00F00760" w:rsidRDefault="00B03E03">
      <w:r>
        <w:rPr>
          <w:noProof/>
        </w:rPr>
      </w:r>
      <w:r>
        <w:pict w14:anchorId="3CC5A3E0">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D62B240" w14:textId="77777777" w:rsidR="00F00760" w:rsidRPr="00FD01CF" w:rsidRDefault="00000000">
      <w:pPr>
        <w:pStyle w:val="Heading2"/>
        <w:rPr>
          <w:highlight w:val="green"/>
        </w:rPr>
      </w:pPr>
      <w:bookmarkStart w:id="6" w:name="access-control"/>
      <w:bookmarkEnd w:id="3"/>
      <w:bookmarkEnd w:id="5"/>
      <w:r w:rsidRPr="00FD01CF">
        <w:rPr>
          <w:highlight w:val="green"/>
        </w:rPr>
        <w:t>4. Access Control</w:t>
      </w:r>
    </w:p>
    <w:p w14:paraId="0E5D1CF7" w14:textId="77777777" w:rsidR="00F00760" w:rsidRPr="00FD01CF" w:rsidRDefault="00000000">
      <w:pPr>
        <w:pStyle w:val="FirstParagraph"/>
        <w:rPr>
          <w:highlight w:val="green"/>
        </w:rPr>
      </w:pPr>
      <w:r w:rsidRPr="00FD01CF">
        <w:rPr>
          <w:highlight w:val="green"/>
        </w:rPr>
        <w:t xml:space="preserve">Several properties in </w:t>
      </w:r>
      <w:r w:rsidRPr="00FD01CF">
        <w:rPr>
          <w:rStyle w:val="VerbatimChar"/>
          <w:highlight w:val="green"/>
        </w:rPr>
        <w:t>TapToneAnalyzer.swift</w:t>
      </w:r>
      <w:r w:rsidRPr="00FD01CF">
        <w:rPr>
          <w:highlight w:val="green"/>
        </w:rPr>
        <w:t xml:space="preserve"> are </w:t>
      </w:r>
      <w:r w:rsidRPr="00FD01CF">
        <w:rPr>
          <w:rStyle w:val="VerbatimChar"/>
          <w:highlight w:val="green"/>
        </w:rPr>
        <w:t>var</w:t>
      </w:r>
      <w:r w:rsidRPr="00FD01CF">
        <w:rPr>
          <w:highlight w:val="green"/>
        </w:rPr>
        <w:t xml:space="preserve"> with no access modifier, making them writable from anywhere:</w:t>
      </w:r>
    </w:p>
    <w:tbl>
      <w:tblPr>
        <w:tblStyle w:val="Table"/>
        <w:tblW w:w="5000" w:type="pct"/>
        <w:tblLayout w:type="fixed"/>
        <w:tblLook w:val="0020" w:firstRow="1" w:lastRow="0" w:firstColumn="0" w:lastColumn="0" w:noHBand="0" w:noVBand="0"/>
      </w:tblPr>
      <w:tblGrid>
        <w:gridCol w:w="4788"/>
        <w:gridCol w:w="4788"/>
      </w:tblGrid>
      <w:tr w:rsidR="00F00760" w:rsidRPr="00FD01CF" w14:paraId="1591901F" w14:textId="77777777" w:rsidTr="00F007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52CEFCC" w14:textId="77777777" w:rsidR="00F00760" w:rsidRPr="00FD01CF" w:rsidRDefault="00000000">
            <w:pPr>
              <w:pStyle w:val="Compact"/>
              <w:rPr>
                <w:highlight w:val="green"/>
              </w:rPr>
            </w:pPr>
            <w:r w:rsidRPr="00FD01CF">
              <w:rPr>
                <w:highlight w:val="green"/>
              </w:rPr>
              <w:t>Property</w:t>
            </w:r>
          </w:p>
        </w:tc>
        <w:tc>
          <w:tcPr>
            <w:tcW w:w="3960" w:type="dxa"/>
          </w:tcPr>
          <w:p w14:paraId="47F82433" w14:textId="77777777" w:rsidR="00F00760" w:rsidRPr="00FD01CF" w:rsidRDefault="00000000">
            <w:pPr>
              <w:pStyle w:val="Compact"/>
              <w:rPr>
                <w:highlight w:val="green"/>
              </w:rPr>
            </w:pPr>
            <w:r w:rsidRPr="00FD01CF">
              <w:rPr>
                <w:highlight w:val="green"/>
              </w:rPr>
              <w:t>Appropriate access</w:t>
            </w:r>
          </w:p>
        </w:tc>
      </w:tr>
      <w:tr w:rsidR="00F00760" w:rsidRPr="00FD01CF" w14:paraId="24E7215B" w14:textId="77777777">
        <w:tc>
          <w:tcPr>
            <w:tcW w:w="3960" w:type="dxa"/>
          </w:tcPr>
          <w:p w14:paraId="0C52B5B4" w14:textId="77777777" w:rsidR="00F00760" w:rsidRPr="00FD01CF" w:rsidRDefault="00000000">
            <w:pPr>
              <w:pStyle w:val="Compact"/>
              <w:rPr>
                <w:highlight w:val="green"/>
              </w:rPr>
            </w:pPr>
            <w:r w:rsidRPr="00FD01CF">
              <w:rPr>
                <w:rStyle w:val="VerbatimChar"/>
                <w:highlight w:val="green"/>
              </w:rPr>
              <w:t>userHasModifiedPeakSelection</w:t>
            </w:r>
          </w:p>
        </w:tc>
        <w:tc>
          <w:tcPr>
            <w:tcW w:w="3960" w:type="dxa"/>
          </w:tcPr>
          <w:p w14:paraId="5C1175F5" w14:textId="77777777" w:rsidR="00F00760" w:rsidRPr="00FD01CF" w:rsidRDefault="00000000">
            <w:pPr>
              <w:pStyle w:val="Compact"/>
              <w:rPr>
                <w:highlight w:val="green"/>
              </w:rPr>
            </w:pPr>
            <w:r w:rsidRPr="00FD01CF">
              <w:rPr>
                <w:rStyle w:val="VerbatimChar"/>
                <w:highlight w:val="green"/>
              </w:rPr>
              <w:t>private(set)</w:t>
            </w:r>
            <w:r w:rsidRPr="00FD01CF">
              <w:rPr>
                <w:highlight w:val="green"/>
              </w:rPr>
              <w:t xml:space="preserve"> — written only by </w:t>
            </w:r>
            <w:r w:rsidRPr="00FD01CF">
              <w:rPr>
                <w:rStyle w:val="VerbatimChar"/>
                <w:highlight w:val="green"/>
              </w:rPr>
              <w:t>togglePeakSelection</w:t>
            </w:r>
            <w:r w:rsidRPr="00FD01CF">
              <w:rPr>
                <w:highlight w:val="green"/>
              </w:rPr>
              <w:t xml:space="preserve">, </w:t>
            </w:r>
            <w:r w:rsidRPr="00FD01CF">
              <w:rPr>
                <w:rStyle w:val="VerbatimChar"/>
                <w:highlight w:val="green"/>
              </w:rPr>
              <w:t>resetToAutoSelection</w:t>
            </w:r>
            <w:r w:rsidRPr="00FD01CF">
              <w:rPr>
                <w:highlight w:val="green"/>
              </w:rPr>
              <w:t>, etc.</w:t>
            </w:r>
          </w:p>
        </w:tc>
      </w:tr>
      <w:tr w:rsidR="00F00760" w:rsidRPr="00FD01CF" w14:paraId="145E2ECB" w14:textId="77777777">
        <w:tc>
          <w:tcPr>
            <w:tcW w:w="3960" w:type="dxa"/>
          </w:tcPr>
          <w:p w14:paraId="51F7625F" w14:textId="77777777" w:rsidR="00F00760" w:rsidRPr="00FD01CF" w:rsidRDefault="00000000">
            <w:pPr>
              <w:pStyle w:val="Compact"/>
              <w:rPr>
                <w:highlight w:val="green"/>
              </w:rPr>
            </w:pPr>
            <w:r w:rsidRPr="00FD01CF">
              <w:rPr>
                <w:rStyle w:val="VerbatimChar"/>
                <w:highlight w:val="green"/>
              </w:rPr>
              <w:t>loadedMeasurementPeaks</w:t>
            </w:r>
          </w:p>
        </w:tc>
        <w:tc>
          <w:tcPr>
            <w:tcW w:w="3960" w:type="dxa"/>
          </w:tcPr>
          <w:p w14:paraId="1A85A6D6" w14:textId="77777777" w:rsidR="00F00760" w:rsidRPr="00FD01CF" w:rsidRDefault="00000000">
            <w:pPr>
              <w:pStyle w:val="Compact"/>
              <w:rPr>
                <w:highlight w:val="green"/>
              </w:rPr>
            </w:pPr>
            <w:r w:rsidRPr="00FD01CF">
              <w:rPr>
                <w:rStyle w:val="VerbatimChar"/>
                <w:highlight w:val="green"/>
              </w:rPr>
              <w:t>private</w:t>
            </w:r>
            <w:r w:rsidRPr="00FD01CF">
              <w:rPr>
                <w:highlight w:val="green"/>
              </w:rPr>
              <w:t xml:space="preserve"> — only used internally during </w:t>
            </w:r>
            <w:r w:rsidRPr="00FD01CF">
              <w:rPr>
                <w:rStyle w:val="VerbatimChar"/>
                <w:highlight w:val="green"/>
              </w:rPr>
              <w:t>loadMeasurement</w:t>
            </w:r>
          </w:p>
        </w:tc>
      </w:tr>
      <w:tr w:rsidR="00F00760" w:rsidRPr="00FD01CF" w14:paraId="6FE2A662" w14:textId="77777777">
        <w:tc>
          <w:tcPr>
            <w:tcW w:w="3960" w:type="dxa"/>
          </w:tcPr>
          <w:p w14:paraId="7C35ED6C" w14:textId="77777777" w:rsidR="00F00760" w:rsidRPr="00FD01CF" w:rsidRDefault="00000000">
            <w:pPr>
              <w:pStyle w:val="Compact"/>
              <w:rPr>
                <w:highlight w:val="green"/>
              </w:rPr>
            </w:pPr>
            <w:r w:rsidRPr="00FD01CF">
              <w:rPr>
                <w:rStyle w:val="VerbatimChar"/>
                <w:highlight w:val="green"/>
              </w:rPr>
              <w:t>selectedPeakFrequencies</w:t>
            </w:r>
          </w:p>
        </w:tc>
        <w:tc>
          <w:tcPr>
            <w:tcW w:w="3960" w:type="dxa"/>
          </w:tcPr>
          <w:p w14:paraId="3BE2339B" w14:textId="77777777" w:rsidR="00F00760" w:rsidRPr="00FD01CF" w:rsidRDefault="00000000">
            <w:pPr>
              <w:pStyle w:val="Compact"/>
              <w:rPr>
                <w:highlight w:val="green"/>
              </w:rPr>
            </w:pPr>
            <w:r w:rsidRPr="00FD01CF">
              <w:rPr>
                <w:rStyle w:val="VerbatimChar"/>
                <w:highlight w:val="green"/>
              </w:rPr>
              <w:t>private</w:t>
            </w:r>
            <w:r w:rsidRPr="00FD01CF">
              <w:rPr>
                <w:highlight w:val="green"/>
              </w:rPr>
              <w:t xml:space="preserve"> — written only in </w:t>
            </w:r>
            <w:r w:rsidRPr="00FD01CF">
              <w:rPr>
                <w:rStyle w:val="VerbatimChar"/>
                <w:highlight w:val="green"/>
              </w:rPr>
              <w:t>loadMeasurement</w:t>
            </w:r>
            <w:r w:rsidRPr="00FD01CF">
              <w:rPr>
                <w:highlight w:val="green"/>
              </w:rPr>
              <w:t xml:space="preserve"> for state restoration</w:t>
            </w:r>
          </w:p>
        </w:tc>
      </w:tr>
      <w:tr w:rsidR="00F00760" w:rsidRPr="00FD01CF" w14:paraId="25D8F1C2" w14:textId="77777777">
        <w:tc>
          <w:tcPr>
            <w:tcW w:w="3960" w:type="dxa"/>
          </w:tcPr>
          <w:p w14:paraId="6515FF13" w14:textId="77777777" w:rsidR="00F00760" w:rsidRPr="00FD01CF" w:rsidRDefault="00000000">
            <w:pPr>
              <w:pStyle w:val="Compact"/>
              <w:rPr>
                <w:highlight w:val="green"/>
              </w:rPr>
            </w:pPr>
            <w:r w:rsidRPr="00FD01CF">
              <w:rPr>
                <w:rStyle w:val="VerbatimChar"/>
                <w:highlight w:val="green"/>
              </w:rPr>
              <w:t>isLoadingMeasurement</w:t>
            </w:r>
          </w:p>
        </w:tc>
        <w:tc>
          <w:tcPr>
            <w:tcW w:w="3960" w:type="dxa"/>
          </w:tcPr>
          <w:p w14:paraId="17E77750" w14:textId="77777777" w:rsidR="00F00760" w:rsidRPr="00FD01CF" w:rsidRDefault="00000000">
            <w:pPr>
              <w:pStyle w:val="Compact"/>
              <w:rPr>
                <w:highlight w:val="green"/>
              </w:rPr>
            </w:pPr>
            <w:r w:rsidRPr="00FD01CF">
              <w:rPr>
                <w:rStyle w:val="VerbatimChar"/>
                <w:highlight w:val="green"/>
              </w:rPr>
              <w:t>private</w:t>
            </w:r>
            <w:r w:rsidRPr="00FD01CF">
              <w:rPr>
                <w:highlight w:val="green"/>
              </w:rPr>
              <w:t xml:space="preserve"> — internal guard flag</w:t>
            </w:r>
          </w:p>
        </w:tc>
      </w:tr>
      <w:tr w:rsidR="00F00760" w:rsidRPr="00FD01CF" w14:paraId="37E9A620" w14:textId="77777777">
        <w:tc>
          <w:tcPr>
            <w:tcW w:w="3960" w:type="dxa"/>
          </w:tcPr>
          <w:p w14:paraId="0EBF7413" w14:textId="77777777" w:rsidR="00F00760" w:rsidRPr="00FD01CF" w:rsidRDefault="00000000">
            <w:pPr>
              <w:pStyle w:val="Compact"/>
              <w:rPr>
                <w:highlight w:val="green"/>
              </w:rPr>
            </w:pPr>
            <w:r w:rsidRPr="00FD01CF">
              <w:rPr>
                <w:rStyle w:val="VerbatimChar"/>
                <w:highlight w:val="green"/>
              </w:rPr>
              <w:t>cancellables</w:t>
            </w:r>
          </w:p>
        </w:tc>
        <w:tc>
          <w:tcPr>
            <w:tcW w:w="3960" w:type="dxa"/>
          </w:tcPr>
          <w:p w14:paraId="61D4B326" w14:textId="77777777" w:rsidR="00F00760" w:rsidRPr="00FD01CF" w:rsidRDefault="00000000">
            <w:pPr>
              <w:pStyle w:val="Compact"/>
              <w:rPr>
                <w:highlight w:val="green"/>
              </w:rPr>
            </w:pPr>
            <w:r w:rsidRPr="00FD01CF">
              <w:rPr>
                <w:rStyle w:val="VerbatimChar"/>
                <w:highlight w:val="green"/>
              </w:rPr>
              <w:t>internal</w:t>
            </w:r>
            <w:r w:rsidRPr="00FD01CF">
              <w:rPr>
                <w:highlight w:val="green"/>
              </w:rPr>
              <w:t xml:space="preserve"> in test (</w:t>
            </w:r>
            <w:r w:rsidRPr="00FD01CF">
              <w:rPr>
                <w:rStyle w:val="VerbatimChar"/>
                <w:highlight w:val="green"/>
              </w:rPr>
              <w:t>sut.cancellables.removeAll()</w:t>
            </w:r>
            <w:r w:rsidRPr="00FD01CF">
              <w:rPr>
                <w:highlight w:val="green"/>
              </w:rPr>
              <w:t xml:space="preserve">) so </w:t>
            </w:r>
            <w:r w:rsidRPr="00FD01CF">
              <w:rPr>
                <w:rStyle w:val="VerbatimChar"/>
                <w:highlight w:val="green"/>
              </w:rPr>
              <w:t>private</w:t>
            </w:r>
            <w:r w:rsidRPr="00FD01CF">
              <w:rPr>
                <w:highlight w:val="green"/>
              </w:rPr>
              <w:t xml:space="preserve"> would break tests — but the test workaround itself is a smell</w:t>
            </w:r>
          </w:p>
        </w:tc>
      </w:tr>
    </w:tbl>
    <w:p w14:paraId="1996F3FE" w14:textId="77777777" w:rsidR="00F00760" w:rsidRPr="00FD01CF" w:rsidRDefault="00000000">
      <w:pPr>
        <w:pStyle w:val="BodyText"/>
        <w:rPr>
          <w:highlight w:val="green"/>
        </w:rPr>
      </w:pPr>
      <w:r w:rsidRPr="00FD01CF">
        <w:rPr>
          <w:highlight w:val="green"/>
        </w:rPr>
        <w:t xml:space="preserve">In </w:t>
      </w:r>
      <w:r w:rsidRPr="00FD01CF">
        <w:rPr>
          <w:rStyle w:val="VerbatimChar"/>
          <w:highlight w:val="green"/>
        </w:rPr>
        <w:t>RealtimeFFTAnalyzer.swift</w:t>
      </w:r>
      <w:r w:rsidRPr="00FD01CF">
        <w:rPr>
          <w:highlight w:val="green"/>
        </w:rPr>
        <w:t>:</w:t>
      </w:r>
    </w:p>
    <w:tbl>
      <w:tblPr>
        <w:tblStyle w:val="Table"/>
        <w:tblW w:w="0" w:type="auto"/>
        <w:tblLook w:val="0020" w:firstRow="1" w:lastRow="0" w:firstColumn="0" w:lastColumn="0" w:noHBand="0" w:noVBand="0"/>
      </w:tblPr>
      <w:tblGrid>
        <w:gridCol w:w="2999"/>
        <w:gridCol w:w="2232"/>
      </w:tblGrid>
      <w:tr w:rsidR="00F00760" w:rsidRPr="00FD01CF" w14:paraId="1A802659" w14:textId="77777777" w:rsidTr="00F00760">
        <w:trPr>
          <w:cnfStyle w:val="100000000000" w:firstRow="1" w:lastRow="0" w:firstColumn="0" w:lastColumn="0" w:oddVBand="0" w:evenVBand="0" w:oddHBand="0" w:evenHBand="0" w:firstRowFirstColumn="0" w:firstRowLastColumn="0" w:lastRowFirstColumn="0" w:lastRowLastColumn="0"/>
          <w:tblHeader/>
        </w:trPr>
        <w:tc>
          <w:tcPr>
            <w:tcW w:w="0" w:type="auto"/>
          </w:tcPr>
          <w:p w14:paraId="4F1B0CFF" w14:textId="77777777" w:rsidR="00F00760" w:rsidRPr="00FD01CF" w:rsidRDefault="00000000">
            <w:pPr>
              <w:pStyle w:val="Compact"/>
              <w:rPr>
                <w:highlight w:val="green"/>
              </w:rPr>
            </w:pPr>
            <w:r w:rsidRPr="00FD01CF">
              <w:rPr>
                <w:highlight w:val="green"/>
              </w:rPr>
              <w:t>Property</w:t>
            </w:r>
          </w:p>
        </w:tc>
        <w:tc>
          <w:tcPr>
            <w:tcW w:w="0" w:type="auto"/>
          </w:tcPr>
          <w:p w14:paraId="5BCE758A" w14:textId="77777777" w:rsidR="00F00760" w:rsidRPr="00FD01CF" w:rsidRDefault="00000000">
            <w:pPr>
              <w:pStyle w:val="Compact"/>
              <w:rPr>
                <w:highlight w:val="green"/>
              </w:rPr>
            </w:pPr>
            <w:r w:rsidRPr="00FD01CF">
              <w:rPr>
                <w:highlight w:val="green"/>
              </w:rPr>
              <w:t>Appropriate access</w:t>
            </w:r>
          </w:p>
        </w:tc>
      </w:tr>
      <w:tr w:rsidR="00F00760" w:rsidRPr="00FD01CF" w14:paraId="7FC5BFF2" w14:textId="77777777">
        <w:tc>
          <w:tcPr>
            <w:tcW w:w="0" w:type="auto"/>
          </w:tcPr>
          <w:p w14:paraId="414BD76F" w14:textId="77777777" w:rsidR="00F00760" w:rsidRPr="00FD01CF" w:rsidRDefault="00000000">
            <w:pPr>
              <w:pStyle w:val="Compact"/>
              <w:rPr>
                <w:highlight w:val="green"/>
              </w:rPr>
            </w:pPr>
            <w:r w:rsidRPr="00FD01CF">
              <w:rPr>
                <w:rStyle w:val="VerbatimChar"/>
                <w:highlight w:val="green"/>
              </w:rPr>
              <w:t>isApplyingDeviceSwitch</w:t>
            </w:r>
          </w:p>
        </w:tc>
        <w:tc>
          <w:tcPr>
            <w:tcW w:w="0" w:type="auto"/>
          </w:tcPr>
          <w:p w14:paraId="15949285" w14:textId="77777777" w:rsidR="00F00760" w:rsidRPr="00FD01CF" w:rsidRDefault="00000000">
            <w:pPr>
              <w:pStyle w:val="Compact"/>
              <w:rPr>
                <w:highlight w:val="green"/>
              </w:rPr>
            </w:pPr>
            <w:r w:rsidRPr="00FD01CF">
              <w:rPr>
                <w:rStyle w:val="VerbatimChar"/>
                <w:highlight w:val="green"/>
              </w:rPr>
              <w:t>private</w:t>
            </w:r>
          </w:p>
        </w:tc>
      </w:tr>
      <w:tr w:rsidR="00F00760" w:rsidRPr="00FD01CF" w14:paraId="56C454FB" w14:textId="77777777">
        <w:tc>
          <w:tcPr>
            <w:tcW w:w="0" w:type="auto"/>
          </w:tcPr>
          <w:p w14:paraId="606199A1" w14:textId="77777777" w:rsidR="00F00760" w:rsidRPr="00FD01CF" w:rsidRDefault="00000000">
            <w:pPr>
              <w:pStyle w:val="Compact"/>
              <w:rPr>
                <w:highlight w:val="green"/>
              </w:rPr>
            </w:pPr>
            <w:r w:rsidRPr="00FD01CF">
              <w:rPr>
                <w:rStyle w:val="VerbatimChar"/>
                <w:highlight w:val="green"/>
              </w:rPr>
              <w:t>hardwareListenerBlock</w:t>
            </w:r>
          </w:p>
        </w:tc>
        <w:tc>
          <w:tcPr>
            <w:tcW w:w="0" w:type="auto"/>
          </w:tcPr>
          <w:p w14:paraId="1B4F92ED" w14:textId="77777777" w:rsidR="00F00760" w:rsidRPr="00FD01CF" w:rsidRDefault="00000000">
            <w:pPr>
              <w:pStyle w:val="Compact"/>
              <w:rPr>
                <w:highlight w:val="green"/>
              </w:rPr>
            </w:pPr>
            <w:r w:rsidRPr="00FD01CF">
              <w:rPr>
                <w:rStyle w:val="VerbatimChar"/>
                <w:highlight w:val="green"/>
              </w:rPr>
              <w:t>private</w:t>
            </w:r>
          </w:p>
        </w:tc>
      </w:tr>
      <w:tr w:rsidR="00F00760" w14:paraId="219B7FFD" w14:textId="77777777">
        <w:tc>
          <w:tcPr>
            <w:tcW w:w="0" w:type="auto"/>
          </w:tcPr>
          <w:p w14:paraId="44FCF494" w14:textId="77777777" w:rsidR="00F00760" w:rsidRPr="00FD01CF" w:rsidRDefault="00000000">
            <w:pPr>
              <w:pStyle w:val="Compact"/>
              <w:rPr>
                <w:highlight w:val="green"/>
              </w:rPr>
            </w:pPr>
            <w:r w:rsidRPr="00FD01CF">
              <w:rPr>
                <w:rStyle w:val="VerbatimChar"/>
                <w:highlight w:val="green"/>
              </w:rPr>
              <w:t>sampleRateListenerBlock</w:t>
            </w:r>
          </w:p>
        </w:tc>
        <w:tc>
          <w:tcPr>
            <w:tcW w:w="0" w:type="auto"/>
          </w:tcPr>
          <w:p w14:paraId="373FB1F9" w14:textId="77777777" w:rsidR="00F00760" w:rsidRDefault="00000000">
            <w:pPr>
              <w:pStyle w:val="Compact"/>
            </w:pPr>
            <w:r w:rsidRPr="00FD01CF">
              <w:rPr>
                <w:rStyle w:val="VerbatimChar"/>
                <w:highlight w:val="green"/>
              </w:rPr>
              <w:t>private</w:t>
            </w:r>
          </w:p>
        </w:tc>
      </w:tr>
    </w:tbl>
    <w:p w14:paraId="6589E147" w14:textId="77777777" w:rsidR="00F00760" w:rsidRDefault="00B03E03">
      <w:r>
        <w:rPr>
          <w:noProof/>
        </w:rPr>
      </w:r>
      <w:r>
        <w:pict w14:anchorId="35E8051D">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944EDC" w14:textId="77777777" w:rsidR="00F00760" w:rsidRDefault="00000000">
      <w:pPr>
        <w:pStyle w:val="Heading2"/>
      </w:pPr>
      <w:bookmarkStart w:id="7" w:name="documentation-comment-accuracy"/>
      <w:bookmarkEnd w:id="6"/>
      <w:r>
        <w:lastRenderedPageBreak/>
        <w:t>5. Documentation / Comment Accuracy</w:t>
      </w:r>
    </w:p>
    <w:p w14:paraId="55A2479B" w14:textId="77777777" w:rsidR="00F00760" w:rsidRDefault="00000000">
      <w:pPr>
        <w:pStyle w:val="FirstParagraph"/>
      </w:pPr>
      <w:r w:rsidRPr="00FD01CF">
        <w:rPr>
          <w:rStyle w:val="VerbatimChar"/>
          <w:b/>
          <w:bCs/>
          <w:highlight w:val="green"/>
        </w:rPr>
        <w:t>setupSubscriptions()</w:t>
      </w:r>
      <w:r w:rsidRPr="00FD01CF">
        <w:rPr>
          <w:b/>
          <w:bCs/>
          <w:highlight w:val="green"/>
        </w:rPr>
        <w:t xml:space="preserve"> comment says “Three subscriptions” — </w:t>
      </w:r>
      <w:r w:rsidRPr="00FD01CF">
        <w:rPr>
          <w:rStyle w:val="VerbatimChar"/>
          <w:b/>
          <w:bCs/>
          <w:highlight w:val="green"/>
        </w:rPr>
        <w:t>TapToneAnalyzer.swift</w:t>
      </w:r>
      <w:r w:rsidRPr="00FD01CF">
        <w:rPr>
          <w:highlight w:val="green"/>
        </w:rPr>
        <w:t xml:space="preserve"> There are four subscriptions (the fast </w:t>
      </w:r>
      <w:r w:rsidRPr="00FD01CF">
        <w:rPr>
          <w:rStyle w:val="VerbatimChar"/>
          <w:highlight w:val="green"/>
        </w:rPr>
        <w:t>$inputLevelDB</w:t>
      </w:r>
      <w:r w:rsidRPr="00FD01CF">
        <w:rPr>
          <w:highlight w:val="green"/>
        </w:rPr>
        <w:t xml:space="preserve"> subscription was added for decay tracking but the comment was not updated).</w:t>
      </w:r>
    </w:p>
    <w:p w14:paraId="4DA1DE8C" w14:textId="77777777" w:rsidR="00F00760" w:rsidRPr="00FD01CF" w:rsidRDefault="00000000">
      <w:pPr>
        <w:pStyle w:val="BodyText"/>
        <w:rPr>
          <w:highlight w:val="green"/>
        </w:rPr>
      </w:pPr>
      <w:r w:rsidRPr="00FD01CF">
        <w:rPr>
          <w:b/>
          <w:bCs/>
          <w:highlight w:val="green"/>
        </w:rPr>
        <w:t xml:space="preserve">Non-gated handler documentation — </w:t>
      </w:r>
      <w:r w:rsidRPr="00FD01CF">
        <w:rPr>
          <w:rStyle w:val="VerbatimChar"/>
          <w:b/>
          <w:bCs/>
          <w:highlight w:val="green"/>
        </w:rPr>
        <w:t>+TapDetection.swift</w:t>
      </w:r>
      <w:r w:rsidRPr="00FD01CF">
        <w:rPr>
          <w:highlight w:val="green"/>
        </w:rPr>
        <w:t xml:space="preserve"> </w:t>
      </w:r>
      <w:r w:rsidRPr="00FD01CF">
        <w:rPr>
          <w:rStyle w:val="VerbatimChar"/>
          <w:highlight w:val="green"/>
        </w:rPr>
        <w:t>handleLongitudinalTapProgress</w:t>
      </w:r>
      <w:r w:rsidRPr="00FD01CF">
        <w:rPr>
          <w:highlight w:val="green"/>
        </w:rPr>
        <w:t xml:space="preserve"> et al are documented “Used only when the gated-FFT path is unavailable.” It is never made clear under what circumstances the gated path would be unavailable — and looking at </w:t>
      </w:r>
      <w:r w:rsidRPr="00FD01CF">
        <w:rPr>
          <w:rStyle w:val="VerbatimChar"/>
          <w:highlight w:val="green"/>
        </w:rPr>
        <w:t>detectTap</w:t>
      </w:r>
      <w:r w:rsidRPr="00FD01CF">
        <w:rPr>
          <w:highlight w:val="green"/>
        </w:rPr>
        <w:t>, the gated path is enabled unconditionally for plate/brace measurements. The comment should either explain the specific condition or these should be removed.</w:t>
      </w:r>
    </w:p>
    <w:p w14:paraId="55E38783" w14:textId="77777777" w:rsidR="00F00760" w:rsidRPr="00FD01CF" w:rsidRDefault="00000000">
      <w:pPr>
        <w:pStyle w:val="BodyText"/>
        <w:rPr>
          <w:highlight w:val="green"/>
        </w:rPr>
      </w:pPr>
      <w:r w:rsidRPr="00FD01CF">
        <w:rPr>
          <w:rStyle w:val="VerbatimChar"/>
          <w:b/>
          <w:bCs/>
          <w:highlight w:val="green"/>
        </w:rPr>
        <w:t>stopDecayTracking()</w:t>
      </w:r>
      <w:r w:rsidRPr="00FD01CF">
        <w:rPr>
          <w:b/>
          <w:bCs/>
          <w:highlight w:val="green"/>
        </w:rPr>
        <w:t xml:space="preserve"> — </w:t>
      </w:r>
      <w:r w:rsidRPr="00FD01CF">
        <w:rPr>
          <w:rStyle w:val="VerbatimChar"/>
          <w:b/>
          <w:bCs/>
          <w:highlight w:val="green"/>
        </w:rPr>
        <w:t>+DecayTracking.swift:74</w:t>
      </w:r>
      <w:r w:rsidRPr="00FD01CF">
        <w:rPr>
          <w:highlight w:val="green"/>
        </w:rPr>
        <w:t xml:space="preserve"> The method body consists only of cleanup lines followed by “Debug output removed.” The empty look of the body after the cleanup is misleading — a brief comment explaining that the timer fires, stops tracking, and intentionally does nothing else would help.</w:t>
      </w:r>
    </w:p>
    <w:p w14:paraId="14D28096" w14:textId="77777777" w:rsidR="00F00760" w:rsidRDefault="00000000">
      <w:pPr>
        <w:pStyle w:val="BodyText"/>
      </w:pPr>
      <w:r w:rsidRPr="00FD01CF">
        <w:rPr>
          <w:rStyle w:val="VerbatimChar"/>
          <w:b/>
          <w:bCs/>
          <w:highlight w:val="green"/>
        </w:rPr>
        <w:t>start()</w:t>
      </w:r>
      <w:r w:rsidRPr="00FD01CF">
        <w:rPr>
          <w:b/>
          <w:bCs/>
          <w:highlight w:val="green"/>
        </w:rPr>
        <w:t xml:space="preserve"> recursive call — </w:t>
      </w:r>
      <w:r w:rsidRPr="00FD01CF">
        <w:rPr>
          <w:rStyle w:val="VerbatimChar"/>
          <w:b/>
          <w:bCs/>
          <w:highlight w:val="green"/>
        </w:rPr>
        <w:t>+EngineControl.swift</w:t>
      </w:r>
      <w:r w:rsidRPr="00FD01CF">
        <w:rPr>
          <w:highlight w:val="green"/>
        </w:rPr>
        <w:t xml:space="preserve"> The macOS permission-grant handler calls </w:t>
      </w:r>
      <w:r w:rsidRPr="00FD01CF">
        <w:rPr>
          <w:rStyle w:val="VerbatimChar"/>
          <w:highlight w:val="green"/>
        </w:rPr>
        <w:t>try? self.start()</w:t>
      </w:r>
      <w:r w:rsidRPr="00FD01CF">
        <w:rPr>
          <w:highlight w:val="green"/>
        </w:rPr>
        <w:t xml:space="preserve"> recursively. This is intentional but completely undocumented. A </w:t>
      </w:r>
      <w:r w:rsidRPr="00FD01CF">
        <w:rPr>
          <w:rStyle w:val="VerbatimChar"/>
          <w:highlight w:val="green"/>
        </w:rPr>
        <w:t>// Re-enter start() now that permission is granted</w:t>
      </w:r>
      <w:r w:rsidRPr="00FD01CF">
        <w:rPr>
          <w:highlight w:val="green"/>
        </w:rPr>
        <w:t xml:space="preserve"> comment would prevent future confusion.</w:t>
      </w:r>
    </w:p>
    <w:p w14:paraId="6A9BC5B8" w14:textId="77777777" w:rsidR="00F00760" w:rsidRDefault="00B03E03">
      <w:r>
        <w:rPr>
          <w:noProof/>
        </w:rPr>
      </w:r>
      <w:r>
        <w:pict w14:anchorId="52C4BFAF">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FD0BC4" w14:textId="77777777" w:rsidR="00F00760" w:rsidRPr="00FD01CF" w:rsidRDefault="00000000">
      <w:pPr>
        <w:pStyle w:val="Heading2"/>
        <w:rPr>
          <w:highlight w:val="green"/>
        </w:rPr>
      </w:pPr>
      <w:bookmarkStart w:id="8" w:name="code-partitioning-file-placement"/>
      <w:bookmarkEnd w:id="7"/>
      <w:r w:rsidRPr="00FD01CF">
        <w:rPr>
          <w:highlight w:val="green"/>
        </w:rPr>
        <w:t>6. Code Partitioning / File Placement</w:t>
      </w:r>
    </w:p>
    <w:p w14:paraId="2AB95BEF" w14:textId="77777777" w:rsidR="00F00760" w:rsidRPr="00FD01CF" w:rsidRDefault="00000000">
      <w:pPr>
        <w:pStyle w:val="FirstParagraph"/>
        <w:rPr>
          <w:highlight w:val="green"/>
        </w:rPr>
      </w:pPr>
      <w:r w:rsidRPr="00FD01CF">
        <w:rPr>
          <w:rStyle w:val="VerbatimChar"/>
          <w:b/>
          <w:bCs/>
          <w:highlight w:val="green"/>
        </w:rPr>
        <w:t>setCalibrationWithoutSavingDeviceMapping</w:t>
      </w:r>
      <w:r w:rsidRPr="00FD01CF">
        <w:rPr>
          <w:b/>
          <w:bCs/>
          <w:highlight w:val="green"/>
        </w:rPr>
        <w:t xml:space="preserve"> — </w:t>
      </w:r>
      <w:r w:rsidRPr="00FD01CF">
        <w:rPr>
          <w:rStyle w:val="VerbatimChar"/>
          <w:b/>
          <w:bCs/>
          <w:highlight w:val="green"/>
        </w:rPr>
        <w:t>RealtimeFFTAnalyzer.swift</w:t>
      </w:r>
      <w:r w:rsidRPr="00FD01CF">
        <w:rPr>
          <w:highlight w:val="green"/>
        </w:rPr>
        <w:t xml:space="preserve"> This workaround method is defined in the main file. Its name and function clearly belong in </w:t>
      </w:r>
      <w:r w:rsidRPr="00FD01CF">
        <w:rPr>
          <w:rStyle w:val="VerbatimChar"/>
          <w:highlight w:val="green"/>
        </w:rPr>
        <w:t>+DeviceManagement.swift</w:t>
      </w:r>
      <w:r w:rsidRPr="00FD01CF">
        <w:rPr>
          <w:highlight w:val="green"/>
        </w:rPr>
        <w:t xml:space="preserve"> alongside the calibration-save logic it bypasses. Moving it would make the main file a pure property/subscription declaration file.</w:t>
      </w:r>
    </w:p>
    <w:p w14:paraId="2408B1B9" w14:textId="77777777" w:rsidR="00F00760" w:rsidRPr="00FD01CF" w:rsidRDefault="00000000">
      <w:pPr>
        <w:pStyle w:val="BodyText"/>
        <w:rPr>
          <w:highlight w:val="green"/>
        </w:rPr>
      </w:pPr>
      <w:r w:rsidRPr="00FD01CF">
        <w:rPr>
          <w:rStyle w:val="VerbatimChar"/>
          <w:b/>
          <w:bCs/>
          <w:highlight w:val="green"/>
        </w:rPr>
        <w:t>getPortTypeDescription()</w:t>
      </w:r>
      <w:r w:rsidRPr="00FD01CF">
        <w:rPr>
          <w:b/>
          <w:bCs/>
          <w:highlight w:val="green"/>
        </w:rPr>
        <w:t xml:space="preserve"> — </w:t>
      </w:r>
      <w:r w:rsidRPr="00FD01CF">
        <w:rPr>
          <w:rStyle w:val="VerbatimChar"/>
          <w:b/>
          <w:bCs/>
          <w:highlight w:val="green"/>
        </w:rPr>
        <w:t>+DeviceManagement.swift</w:t>
      </w:r>
      <w:r w:rsidRPr="00FD01CF">
        <w:rPr>
          <w:highlight w:val="green"/>
        </w:rPr>
        <w:t xml:space="preserve"> This is a translation helper from </w:t>
      </w:r>
      <w:r w:rsidRPr="00FD01CF">
        <w:rPr>
          <w:rStyle w:val="VerbatimChar"/>
          <w:highlight w:val="green"/>
        </w:rPr>
        <w:t>AVAudioSession.Port</w:t>
      </w:r>
      <w:r w:rsidRPr="00FD01CF">
        <w:rPr>
          <w:highlight w:val="green"/>
        </w:rPr>
        <w:t xml:space="preserve"> to a display string. It has no dependency on </w:t>
      </w:r>
      <w:r w:rsidRPr="00FD01CF">
        <w:rPr>
          <w:rStyle w:val="VerbatimChar"/>
          <w:highlight w:val="green"/>
        </w:rPr>
        <w:t>RealtimeFFTAnalyzer</w:t>
      </w:r>
      <w:r w:rsidRPr="00FD01CF">
        <w:rPr>
          <w:highlight w:val="green"/>
        </w:rPr>
        <w:t xml:space="preserve"> state — it could be a free function, an extension on </w:t>
      </w:r>
      <w:r w:rsidRPr="00FD01CF">
        <w:rPr>
          <w:rStyle w:val="VerbatimChar"/>
          <w:highlight w:val="green"/>
        </w:rPr>
        <w:t>AVAudioSession.Port</w:t>
      </w:r>
      <w:r w:rsidRPr="00FD01CF">
        <w:rPr>
          <w:highlight w:val="green"/>
        </w:rPr>
        <w:t>, or a static method in a utilities file. As an instance method on the analyzer it pollutes the device management namespace.</w:t>
      </w:r>
    </w:p>
    <w:p w14:paraId="7C96CE23" w14:textId="77777777" w:rsidR="00F00760" w:rsidRDefault="00000000">
      <w:pPr>
        <w:pStyle w:val="BodyText"/>
      </w:pPr>
      <w:r w:rsidRPr="00FD01CF">
        <w:rPr>
          <w:rStyle w:val="VerbatimChar"/>
          <w:b/>
          <w:bCs/>
          <w:highlight w:val="green"/>
        </w:rPr>
        <w:t>TapAnalysisResultsView.swift</w:t>
      </w:r>
      <w:r w:rsidRPr="00FD01CF">
        <w:rPr>
          <w:b/>
          <w:bCs/>
          <w:highlight w:val="green"/>
        </w:rPr>
        <w:t xml:space="preserve"> — 1,227 lines</w:t>
      </w:r>
      <w:r w:rsidRPr="00FD01CF">
        <w:rPr>
          <w:highlight w:val="green"/>
        </w:rPr>
        <w:t xml:space="preserve"> The plate </w:t>
      </w:r>
      <w:r w:rsidRPr="00FD01CF">
        <w:rPr>
          <w:rStyle w:val="VerbatimChar"/>
          <w:highlight w:val="green"/>
        </w:rPr>
        <w:t>MaterialPeakRowView</w:t>
      </w:r>
      <w:r w:rsidRPr="00FD01CF">
        <w:rPr>
          <w:highlight w:val="green"/>
        </w:rPr>
        <w:t xml:space="preserve"> callback closures (lines ~329–380) contain 40+ lines of peak-selection toggle logic that mutates </w:t>
      </w:r>
      <w:r w:rsidRPr="00FD01CF">
        <w:rPr>
          <w:rStyle w:val="VerbatimChar"/>
          <w:highlight w:val="green"/>
        </w:rPr>
        <w:t>analyzer</w:t>
      </w:r>
      <w:r w:rsidRPr="00FD01CF">
        <w:rPr>
          <w:highlight w:val="green"/>
        </w:rPr>
        <w:t xml:space="preserve"> properties directly from inside the view. This logic arguably belongs in </w:t>
      </w:r>
      <w:r w:rsidRPr="00FD01CF">
        <w:rPr>
          <w:rStyle w:val="VerbatimChar"/>
          <w:highlight w:val="green"/>
        </w:rPr>
        <w:t>TapToneAnalyzer+AnnotationManagement</w:t>
      </w:r>
      <w:r w:rsidRPr="00FD01CF">
        <w:rPr>
          <w:highlight w:val="green"/>
        </w:rPr>
        <w:t xml:space="preserve"> (or a new </w:t>
      </w:r>
      <w:r w:rsidRPr="00FD01CF">
        <w:rPr>
          <w:rStyle w:val="VerbatimChar"/>
          <w:highlight w:val="green"/>
        </w:rPr>
        <w:t>+PeakSelectionManagement</w:t>
      </w:r>
      <w:r w:rsidRPr="00FD01CF">
        <w:rPr>
          <w:highlight w:val="green"/>
        </w:rPr>
        <w:t>) as named methods (</w:t>
      </w:r>
      <w:r w:rsidRPr="00FD01CF">
        <w:rPr>
          <w:rStyle w:val="VerbatimChar"/>
          <w:highlight w:val="green"/>
        </w:rPr>
        <w:t>selectLongitudinalPeak(_:)</w:t>
      </w:r>
      <w:r w:rsidRPr="00FD01CF">
        <w:rPr>
          <w:highlight w:val="green"/>
        </w:rPr>
        <w:t xml:space="preserve">, </w:t>
      </w:r>
      <w:r w:rsidRPr="00FD01CF">
        <w:rPr>
          <w:rStyle w:val="VerbatimChar"/>
          <w:highlight w:val="green"/>
        </w:rPr>
        <w:t>selectCrossPeak(_:)</w:t>
      </w:r>
      <w:r w:rsidRPr="00FD01CF">
        <w:rPr>
          <w:highlight w:val="green"/>
        </w:rPr>
        <w:t xml:space="preserve">, </w:t>
      </w:r>
      <w:r w:rsidRPr="00FD01CF">
        <w:rPr>
          <w:rStyle w:val="VerbatimChar"/>
          <w:highlight w:val="green"/>
        </w:rPr>
        <w:t>selectFlcPeak(_:)</w:t>
      </w:r>
      <w:r w:rsidRPr="00FD01CF">
        <w:rPr>
          <w:highlight w:val="green"/>
        </w:rPr>
        <w:t>) that encapsulate the mutual-exclusion logic. The view becomes 3-line call sites.</w:t>
      </w:r>
    </w:p>
    <w:p w14:paraId="406EFCF1" w14:textId="77777777" w:rsidR="00F00760" w:rsidRDefault="00B03E03">
      <w:r>
        <w:rPr>
          <w:noProof/>
        </w:rPr>
      </w:r>
      <w:r>
        <w:pict w14:anchorId="2E4D1967">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EA7680" w14:textId="77777777" w:rsidR="00F00760" w:rsidRPr="00FD01CF" w:rsidRDefault="00000000">
      <w:pPr>
        <w:pStyle w:val="Heading2"/>
        <w:rPr>
          <w:highlight w:val="green"/>
        </w:rPr>
      </w:pPr>
      <w:bookmarkStart w:id="9" w:name="magic-constants"/>
      <w:bookmarkEnd w:id="8"/>
      <w:r w:rsidRPr="00FD01CF">
        <w:rPr>
          <w:highlight w:val="green"/>
        </w:rPr>
        <w:lastRenderedPageBreak/>
        <w:t>7. Magic Constants</w:t>
      </w:r>
    </w:p>
    <w:tbl>
      <w:tblPr>
        <w:tblStyle w:val="Table"/>
        <w:tblW w:w="5000" w:type="pct"/>
        <w:tblLayout w:type="fixed"/>
        <w:tblLook w:val="0020" w:firstRow="1" w:lastRow="0" w:firstColumn="0" w:lastColumn="0" w:noHBand="0" w:noVBand="0"/>
      </w:tblPr>
      <w:tblGrid>
        <w:gridCol w:w="3192"/>
        <w:gridCol w:w="3192"/>
        <w:gridCol w:w="3192"/>
      </w:tblGrid>
      <w:tr w:rsidR="00F00760" w:rsidRPr="00FD01CF" w14:paraId="01161BE0" w14:textId="77777777" w:rsidTr="00F007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D0FB3E" w14:textId="77777777" w:rsidR="00F00760" w:rsidRPr="00FD01CF" w:rsidRDefault="00000000">
            <w:pPr>
              <w:pStyle w:val="Compact"/>
              <w:rPr>
                <w:highlight w:val="green"/>
              </w:rPr>
            </w:pPr>
            <w:r w:rsidRPr="00FD01CF">
              <w:rPr>
                <w:highlight w:val="green"/>
              </w:rPr>
              <w:t>Value</w:t>
            </w:r>
          </w:p>
        </w:tc>
        <w:tc>
          <w:tcPr>
            <w:tcW w:w="2640" w:type="dxa"/>
          </w:tcPr>
          <w:p w14:paraId="71436531" w14:textId="77777777" w:rsidR="00F00760" w:rsidRPr="00FD01CF" w:rsidRDefault="00000000">
            <w:pPr>
              <w:pStyle w:val="Compact"/>
              <w:rPr>
                <w:highlight w:val="green"/>
              </w:rPr>
            </w:pPr>
            <w:r w:rsidRPr="00FD01CF">
              <w:rPr>
                <w:highlight w:val="green"/>
              </w:rPr>
              <w:t>Location</w:t>
            </w:r>
          </w:p>
        </w:tc>
        <w:tc>
          <w:tcPr>
            <w:tcW w:w="2640" w:type="dxa"/>
          </w:tcPr>
          <w:p w14:paraId="418E09AD" w14:textId="77777777" w:rsidR="00F00760" w:rsidRPr="00FD01CF" w:rsidRDefault="00000000">
            <w:pPr>
              <w:pStyle w:val="Compact"/>
              <w:rPr>
                <w:highlight w:val="green"/>
              </w:rPr>
            </w:pPr>
            <w:r w:rsidRPr="00FD01CF">
              <w:rPr>
                <w:highlight w:val="green"/>
              </w:rPr>
              <w:t>Suggested named constant</w:t>
            </w:r>
          </w:p>
        </w:tc>
      </w:tr>
      <w:tr w:rsidR="00F00760" w:rsidRPr="00FD01CF" w14:paraId="49752D4D" w14:textId="77777777">
        <w:tc>
          <w:tcPr>
            <w:tcW w:w="2640" w:type="dxa"/>
          </w:tcPr>
          <w:p w14:paraId="483814AD" w14:textId="77777777" w:rsidR="00F00760" w:rsidRPr="00FD01CF" w:rsidRDefault="00000000">
            <w:pPr>
              <w:pStyle w:val="Compact"/>
              <w:rPr>
                <w:highlight w:val="green"/>
              </w:rPr>
            </w:pPr>
            <w:r w:rsidRPr="00FD01CF">
              <w:rPr>
                <w:rStyle w:val="VerbatimChar"/>
                <w:highlight w:val="green"/>
              </w:rPr>
              <w:t>2.0</w:t>
            </w:r>
            <w:r w:rsidRPr="00FD01CF">
              <w:rPr>
                <w:highlight w:val="green"/>
              </w:rPr>
              <w:t xml:space="preserve"> Hz</w:t>
            </w:r>
          </w:p>
        </w:tc>
        <w:tc>
          <w:tcPr>
            <w:tcW w:w="2640" w:type="dxa"/>
          </w:tcPr>
          <w:p w14:paraId="2A7E0273" w14:textId="77777777" w:rsidR="00F00760" w:rsidRPr="00FD01CF" w:rsidRDefault="00000000">
            <w:pPr>
              <w:pStyle w:val="Compact"/>
              <w:rPr>
                <w:highlight w:val="green"/>
              </w:rPr>
            </w:pPr>
            <w:r w:rsidRPr="00FD01CF">
              <w:rPr>
                <w:rStyle w:val="VerbatimChar"/>
                <w:highlight w:val="green"/>
              </w:rPr>
              <w:t>removeDuplicatePeaks</w:t>
            </w:r>
            <w:r w:rsidRPr="00FD01CF">
              <w:rPr>
                <w:highlight w:val="green"/>
              </w:rPr>
              <w:t xml:space="preserve"> in </w:t>
            </w:r>
            <w:r w:rsidRPr="00FD01CF">
              <w:rPr>
                <w:rStyle w:val="VerbatimChar"/>
                <w:highlight w:val="green"/>
              </w:rPr>
              <w:t>+PeakAnalysis.swift</w:t>
            </w:r>
          </w:p>
        </w:tc>
        <w:tc>
          <w:tcPr>
            <w:tcW w:w="2640" w:type="dxa"/>
          </w:tcPr>
          <w:p w14:paraId="3F30AD4D" w14:textId="77777777" w:rsidR="00F00760" w:rsidRPr="00FD01CF" w:rsidRDefault="00000000">
            <w:pPr>
              <w:pStyle w:val="Compact"/>
              <w:rPr>
                <w:highlight w:val="green"/>
              </w:rPr>
            </w:pPr>
            <w:r w:rsidRPr="00FD01CF">
              <w:rPr>
                <w:rStyle w:val="VerbatimChar"/>
                <w:highlight w:val="green"/>
              </w:rPr>
              <w:t>peakProximityHz</w:t>
            </w:r>
          </w:p>
        </w:tc>
      </w:tr>
      <w:tr w:rsidR="00F00760" w:rsidRPr="00FD01CF" w14:paraId="6A747F20" w14:textId="77777777">
        <w:tc>
          <w:tcPr>
            <w:tcW w:w="2640" w:type="dxa"/>
          </w:tcPr>
          <w:p w14:paraId="2F57C402" w14:textId="77777777" w:rsidR="00F00760" w:rsidRPr="00FD01CF" w:rsidRDefault="00000000">
            <w:pPr>
              <w:pStyle w:val="Compact"/>
              <w:rPr>
                <w:highlight w:val="green"/>
              </w:rPr>
            </w:pPr>
            <w:r w:rsidRPr="00FD01CF">
              <w:rPr>
                <w:rStyle w:val="VerbatimChar"/>
                <w:highlight w:val="green"/>
              </w:rPr>
              <w:t>2.0</w:t>
            </w:r>
            <w:r w:rsidRPr="00FD01CF">
              <w:rPr>
                <w:highlight w:val="green"/>
              </w:rPr>
              <w:t xml:space="preserve"> Hz</w:t>
            </w:r>
          </w:p>
        </w:tc>
        <w:tc>
          <w:tcPr>
            <w:tcW w:w="2640" w:type="dxa"/>
          </w:tcPr>
          <w:p w14:paraId="55073CD1" w14:textId="77777777" w:rsidR="00F00760" w:rsidRPr="00FD01CF" w:rsidRDefault="00000000">
            <w:pPr>
              <w:pStyle w:val="Compact"/>
              <w:rPr>
                <w:highlight w:val="green"/>
              </w:rPr>
            </w:pPr>
            <w:r w:rsidRPr="00FD01CF">
              <w:rPr>
                <w:rStyle w:val="VerbatimChar"/>
                <w:highlight w:val="green"/>
              </w:rPr>
              <w:t>buildAllPeaks</w:t>
            </w:r>
            <w:r w:rsidRPr="00FD01CF">
              <w:rPr>
                <w:highlight w:val="green"/>
              </w:rPr>
              <w:t xml:space="preserve"> in </w:t>
            </w:r>
            <w:r w:rsidRPr="00FD01CF">
              <w:rPr>
                <w:rStyle w:val="VerbatimChar"/>
                <w:highlight w:val="green"/>
              </w:rPr>
              <w:t>+SpectrumCapture.swift</w:t>
            </w:r>
          </w:p>
        </w:tc>
        <w:tc>
          <w:tcPr>
            <w:tcW w:w="2640" w:type="dxa"/>
          </w:tcPr>
          <w:p w14:paraId="11B511B1" w14:textId="77777777" w:rsidR="00F00760" w:rsidRPr="00FD01CF" w:rsidRDefault="00000000">
            <w:pPr>
              <w:pStyle w:val="Compact"/>
              <w:rPr>
                <w:highlight w:val="green"/>
              </w:rPr>
            </w:pPr>
            <w:r w:rsidRPr="00FD01CF">
              <w:rPr>
                <w:highlight w:val="green"/>
              </w:rPr>
              <w:t>same</w:t>
            </w:r>
          </w:p>
        </w:tc>
      </w:tr>
      <w:tr w:rsidR="00F00760" w:rsidRPr="00FD01CF" w14:paraId="2D47B32A" w14:textId="77777777">
        <w:tc>
          <w:tcPr>
            <w:tcW w:w="2640" w:type="dxa"/>
          </w:tcPr>
          <w:p w14:paraId="123DE7F0" w14:textId="77777777" w:rsidR="00F00760" w:rsidRPr="00FD01CF" w:rsidRDefault="00000000">
            <w:pPr>
              <w:pStyle w:val="Compact"/>
              <w:rPr>
                <w:highlight w:val="green"/>
              </w:rPr>
            </w:pPr>
            <w:r w:rsidRPr="00FD01CF">
              <w:rPr>
                <w:rStyle w:val="VerbatimChar"/>
                <w:highlight w:val="green"/>
              </w:rPr>
              <w:t>5.0</w:t>
            </w:r>
            <w:r w:rsidRPr="00FD01CF">
              <w:rPr>
                <w:highlight w:val="green"/>
              </w:rPr>
              <w:t xml:space="preserve"> Hz</w:t>
            </w:r>
          </w:p>
        </w:tc>
        <w:tc>
          <w:tcPr>
            <w:tcW w:w="2640" w:type="dxa"/>
          </w:tcPr>
          <w:p w14:paraId="6BF79895" w14:textId="77777777" w:rsidR="00F00760" w:rsidRPr="00FD01CF" w:rsidRDefault="00000000">
            <w:pPr>
              <w:pStyle w:val="Compact"/>
              <w:rPr>
                <w:highlight w:val="green"/>
              </w:rPr>
            </w:pPr>
            <w:r w:rsidRPr="00FD01CF">
              <w:rPr>
                <w:rStyle w:val="VerbatimChar"/>
                <w:highlight w:val="green"/>
              </w:rPr>
              <w:t>combinePlatePeaks</w:t>
            </w:r>
            <w:r w:rsidRPr="00FD01CF">
              <w:rPr>
                <w:highlight w:val="green"/>
              </w:rPr>
              <w:t xml:space="preserve"> in </w:t>
            </w:r>
            <w:r w:rsidRPr="00FD01CF">
              <w:rPr>
                <w:rStyle w:val="VerbatimChar"/>
                <w:highlight w:val="green"/>
              </w:rPr>
              <w:t>+TapDetection.swift</w:t>
            </w:r>
          </w:p>
        </w:tc>
        <w:tc>
          <w:tcPr>
            <w:tcW w:w="2640" w:type="dxa"/>
          </w:tcPr>
          <w:p w14:paraId="14A58764" w14:textId="77777777" w:rsidR="00F00760" w:rsidRPr="00FD01CF" w:rsidRDefault="00000000">
            <w:pPr>
              <w:pStyle w:val="Compact"/>
              <w:rPr>
                <w:highlight w:val="green"/>
              </w:rPr>
            </w:pPr>
            <w:r w:rsidRPr="00FD01CF">
              <w:rPr>
                <w:rStyle w:val="VerbatimChar"/>
                <w:highlight w:val="green"/>
              </w:rPr>
              <w:t>platePeakMatchToleranceHz</w:t>
            </w:r>
          </w:p>
        </w:tc>
      </w:tr>
      <w:tr w:rsidR="00F00760" w:rsidRPr="00FD01CF" w14:paraId="60B6E33D" w14:textId="77777777">
        <w:tc>
          <w:tcPr>
            <w:tcW w:w="2640" w:type="dxa"/>
          </w:tcPr>
          <w:p w14:paraId="32B10FB3" w14:textId="77777777" w:rsidR="00F00760" w:rsidRPr="00FD01CF" w:rsidRDefault="00000000">
            <w:pPr>
              <w:pStyle w:val="Compact"/>
              <w:rPr>
                <w:highlight w:val="green"/>
              </w:rPr>
            </w:pPr>
            <w:r w:rsidRPr="00FD01CF">
              <w:rPr>
                <w:rStyle w:val="VerbatimChar"/>
                <w:highlight w:val="green"/>
              </w:rPr>
              <w:t>10</w:t>
            </w:r>
            <w:r w:rsidRPr="00FD01CF">
              <w:rPr>
                <w:highlight w:val="green"/>
              </w:rPr>
              <w:t xml:space="preserve"> samples</w:t>
            </w:r>
          </w:p>
        </w:tc>
        <w:tc>
          <w:tcPr>
            <w:tcW w:w="2640" w:type="dxa"/>
          </w:tcPr>
          <w:p w14:paraId="4DB41DC5" w14:textId="77777777" w:rsidR="00F00760" w:rsidRPr="00FD01CF" w:rsidRDefault="00000000">
            <w:pPr>
              <w:pStyle w:val="Compact"/>
              <w:rPr>
                <w:highlight w:val="green"/>
              </w:rPr>
            </w:pPr>
            <w:r w:rsidRPr="00FD01CF">
              <w:rPr>
                <w:rStyle w:val="VerbatimChar"/>
                <w:highlight w:val="green"/>
              </w:rPr>
              <w:t>trackDecayFast</w:t>
            </w:r>
            <w:r w:rsidRPr="00FD01CF">
              <w:rPr>
                <w:highlight w:val="green"/>
              </w:rPr>
              <w:t xml:space="preserve"> minimum history guard</w:t>
            </w:r>
          </w:p>
        </w:tc>
        <w:tc>
          <w:tcPr>
            <w:tcW w:w="2640" w:type="dxa"/>
          </w:tcPr>
          <w:p w14:paraId="11E6DCF2" w14:textId="77777777" w:rsidR="00F00760" w:rsidRPr="00FD01CF" w:rsidRDefault="00000000">
            <w:pPr>
              <w:pStyle w:val="Compact"/>
              <w:rPr>
                <w:highlight w:val="green"/>
              </w:rPr>
            </w:pPr>
            <w:r w:rsidRPr="00FD01CF">
              <w:rPr>
                <w:rStyle w:val="VerbatimChar"/>
                <w:highlight w:val="green"/>
              </w:rPr>
              <w:t>minimumDecayHistoryCount</w:t>
            </w:r>
          </w:p>
        </w:tc>
      </w:tr>
      <w:tr w:rsidR="00F00760" w:rsidRPr="00FD01CF" w14:paraId="1C5F809A" w14:textId="77777777">
        <w:tc>
          <w:tcPr>
            <w:tcW w:w="2640" w:type="dxa"/>
          </w:tcPr>
          <w:p w14:paraId="63388542" w14:textId="77777777" w:rsidR="00F00760" w:rsidRPr="00FD01CF" w:rsidRDefault="00000000">
            <w:pPr>
              <w:pStyle w:val="Compact"/>
              <w:rPr>
                <w:highlight w:val="green"/>
              </w:rPr>
            </w:pPr>
            <w:r w:rsidRPr="00FD01CF">
              <w:rPr>
                <w:rStyle w:val="VerbatimChar"/>
                <w:highlight w:val="green"/>
              </w:rPr>
              <w:t>5.0</w:t>
            </w:r>
            <w:r w:rsidRPr="00FD01CF">
              <w:rPr>
                <w:highlight w:val="green"/>
              </w:rPr>
              <w:t xml:space="preserve"> seconds</w:t>
            </w:r>
          </w:p>
        </w:tc>
        <w:tc>
          <w:tcPr>
            <w:tcW w:w="2640" w:type="dxa"/>
          </w:tcPr>
          <w:p w14:paraId="0A5D169D" w14:textId="77777777" w:rsidR="00F00760" w:rsidRPr="00FD01CF" w:rsidRDefault="00000000">
            <w:pPr>
              <w:pStyle w:val="Compact"/>
              <w:rPr>
                <w:highlight w:val="green"/>
              </w:rPr>
            </w:pPr>
            <w:r w:rsidRPr="00FD01CF">
              <w:rPr>
                <w:highlight w:val="green"/>
              </w:rPr>
              <w:t xml:space="preserve">decay history window in </w:t>
            </w:r>
            <w:r w:rsidRPr="00FD01CF">
              <w:rPr>
                <w:rStyle w:val="VerbatimChar"/>
                <w:highlight w:val="green"/>
              </w:rPr>
              <w:t>trackDecayFast</w:t>
            </w:r>
          </w:p>
        </w:tc>
        <w:tc>
          <w:tcPr>
            <w:tcW w:w="2640" w:type="dxa"/>
          </w:tcPr>
          <w:p w14:paraId="30392C26" w14:textId="77777777" w:rsidR="00F00760" w:rsidRPr="00FD01CF" w:rsidRDefault="00000000">
            <w:pPr>
              <w:pStyle w:val="Compact"/>
              <w:rPr>
                <w:highlight w:val="green"/>
              </w:rPr>
            </w:pPr>
            <w:r w:rsidRPr="00FD01CF">
              <w:rPr>
                <w:rStyle w:val="VerbatimChar"/>
                <w:highlight w:val="green"/>
              </w:rPr>
              <w:t>decayHistoryWindowSeconds</w:t>
            </w:r>
          </w:p>
        </w:tc>
      </w:tr>
    </w:tbl>
    <w:p w14:paraId="16D562C6" w14:textId="77777777" w:rsidR="00F00760" w:rsidRDefault="00000000">
      <w:pPr>
        <w:pStyle w:val="BodyText"/>
      </w:pPr>
      <w:r w:rsidRPr="00FD01CF">
        <w:rPr>
          <w:highlight w:val="green"/>
        </w:rPr>
        <w:t xml:space="preserve">The two </w:t>
      </w:r>
      <w:r w:rsidRPr="00FD01CF">
        <w:rPr>
          <w:rStyle w:val="VerbatimChar"/>
          <w:highlight w:val="green"/>
        </w:rPr>
        <w:t>2.0</w:t>
      </w:r>
      <w:r w:rsidRPr="00FD01CF">
        <w:rPr>
          <w:highlight w:val="green"/>
        </w:rPr>
        <w:t xml:space="preserve"> Hz values in different files should share a single constant — if the proximity tolerance is ever tuned, both files need updating.</w:t>
      </w:r>
    </w:p>
    <w:p w14:paraId="133AFCB5" w14:textId="77777777" w:rsidR="00F00760" w:rsidRDefault="00B03E03">
      <w:r>
        <w:rPr>
          <w:noProof/>
        </w:rPr>
      </w:r>
      <w:r>
        <w:pict w14:anchorId="55683BBE">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FD56C3" w14:textId="77777777" w:rsidR="00F00760" w:rsidRDefault="00000000">
      <w:pPr>
        <w:pStyle w:val="Heading2"/>
      </w:pPr>
      <w:bookmarkStart w:id="10" w:name="method-length"/>
      <w:bookmarkEnd w:id="9"/>
      <w:r>
        <w:t>8. Method Length</w:t>
      </w:r>
    </w:p>
    <w:p w14:paraId="09F65AB9" w14:textId="77777777" w:rsidR="00F00760" w:rsidRDefault="00000000">
      <w:pPr>
        <w:pStyle w:val="FirstParagraph"/>
      </w:pPr>
      <w:r>
        <w:t>These are the longest methods in the project. None are immediately blocking, but they warrant a note if the file is ever touched:</w:t>
      </w:r>
    </w:p>
    <w:tbl>
      <w:tblPr>
        <w:tblStyle w:val="Table"/>
        <w:tblW w:w="5000" w:type="pct"/>
        <w:tblLayout w:type="fixed"/>
        <w:tblLook w:val="0020" w:firstRow="1" w:lastRow="0" w:firstColumn="0" w:lastColumn="0" w:noHBand="0" w:noVBand="0"/>
      </w:tblPr>
      <w:tblGrid>
        <w:gridCol w:w="2394"/>
        <w:gridCol w:w="2394"/>
        <w:gridCol w:w="2394"/>
        <w:gridCol w:w="2394"/>
      </w:tblGrid>
      <w:tr w:rsidR="00F00760" w14:paraId="636F738D" w14:textId="77777777" w:rsidTr="00F00760">
        <w:trPr>
          <w:cnfStyle w:val="100000000000" w:firstRow="1" w:lastRow="0" w:firstColumn="0" w:lastColumn="0" w:oddVBand="0" w:evenVBand="0" w:oddHBand="0" w:evenHBand="0" w:firstRowFirstColumn="0" w:firstRowLastColumn="0" w:lastRowFirstColumn="0" w:lastRowLastColumn="0"/>
          <w:tblHeader/>
        </w:trPr>
        <w:tc>
          <w:tcPr>
            <w:tcW w:w="1980" w:type="dxa"/>
          </w:tcPr>
          <w:p w14:paraId="4B03238E" w14:textId="77777777" w:rsidR="00F00760" w:rsidRDefault="00000000">
            <w:pPr>
              <w:pStyle w:val="Compact"/>
            </w:pPr>
            <w:r>
              <w:t>Method</w:t>
            </w:r>
          </w:p>
        </w:tc>
        <w:tc>
          <w:tcPr>
            <w:tcW w:w="1980" w:type="dxa"/>
          </w:tcPr>
          <w:p w14:paraId="5277C8D7" w14:textId="77777777" w:rsidR="00F00760" w:rsidRDefault="00000000">
            <w:pPr>
              <w:pStyle w:val="Compact"/>
            </w:pPr>
            <w:r>
              <w:t>File</w:t>
            </w:r>
          </w:p>
        </w:tc>
        <w:tc>
          <w:tcPr>
            <w:tcW w:w="1980" w:type="dxa"/>
          </w:tcPr>
          <w:p w14:paraId="5860BA2B" w14:textId="77777777" w:rsidR="00F00760" w:rsidRDefault="00000000">
            <w:pPr>
              <w:pStyle w:val="Compact"/>
            </w:pPr>
            <w:r>
              <w:t>Lines</w:t>
            </w:r>
          </w:p>
        </w:tc>
        <w:tc>
          <w:tcPr>
            <w:tcW w:w="1980" w:type="dxa"/>
          </w:tcPr>
          <w:p w14:paraId="11D2EA33" w14:textId="77777777" w:rsidR="00F00760" w:rsidRDefault="00000000">
            <w:pPr>
              <w:pStyle w:val="Compact"/>
            </w:pPr>
            <w:r>
              <w:t>Note</w:t>
            </w:r>
          </w:p>
        </w:tc>
      </w:tr>
      <w:tr w:rsidR="00F00760" w14:paraId="0F702308" w14:textId="77777777">
        <w:tc>
          <w:tcPr>
            <w:tcW w:w="1980" w:type="dxa"/>
          </w:tcPr>
          <w:p w14:paraId="45B0DDEF" w14:textId="77777777" w:rsidR="00F00760" w:rsidRDefault="00000000">
            <w:pPr>
              <w:pStyle w:val="Compact"/>
            </w:pPr>
            <w:r>
              <w:rPr>
                <w:rStyle w:val="VerbatimChar"/>
              </w:rPr>
              <w:t>start()</w:t>
            </w:r>
          </w:p>
        </w:tc>
        <w:tc>
          <w:tcPr>
            <w:tcW w:w="1980" w:type="dxa"/>
          </w:tcPr>
          <w:p w14:paraId="2D3F0160" w14:textId="77777777" w:rsidR="00F00760" w:rsidRDefault="00000000">
            <w:pPr>
              <w:pStyle w:val="Compact"/>
            </w:pPr>
            <w:r>
              <w:rPr>
                <w:rStyle w:val="VerbatimChar"/>
              </w:rPr>
              <w:t>+EngineControl.swift</w:t>
            </w:r>
          </w:p>
        </w:tc>
        <w:tc>
          <w:tcPr>
            <w:tcW w:w="1980" w:type="dxa"/>
          </w:tcPr>
          <w:p w14:paraId="65249AC3" w14:textId="77777777" w:rsidR="00F00760" w:rsidRDefault="00000000">
            <w:pPr>
              <w:pStyle w:val="Compact"/>
            </w:pPr>
            <w:r>
              <w:t>~360</w:t>
            </w:r>
          </w:p>
        </w:tc>
        <w:tc>
          <w:tcPr>
            <w:tcW w:w="1980" w:type="dxa"/>
          </w:tcPr>
          <w:p w14:paraId="48521157" w14:textId="77777777" w:rsidR="00F00760" w:rsidRDefault="00000000">
            <w:pPr>
              <w:pStyle w:val="Compact"/>
            </w:pPr>
            <w:r>
              <w:t xml:space="preserve">Platform-gated audio setup; could be split into </w:t>
            </w:r>
            <w:r>
              <w:rPr>
                <w:rStyle w:val="VerbatimChar"/>
              </w:rPr>
              <w:t>configureAudioSession()</w:t>
            </w:r>
            <w:r>
              <w:t xml:space="preserve">, </w:t>
            </w:r>
            <w:r>
              <w:rPr>
                <w:rStyle w:val="VerbatimChar"/>
              </w:rPr>
              <w:t>configureInputDevice()</w:t>
            </w:r>
            <w:r>
              <w:t xml:space="preserve">, </w:t>
            </w:r>
            <w:r>
              <w:rPr>
                <w:rStyle w:val="VerbatimChar"/>
              </w:rPr>
              <w:t>installTap()</w:t>
            </w:r>
          </w:p>
        </w:tc>
      </w:tr>
      <w:tr w:rsidR="00F00760" w14:paraId="36BBB758" w14:textId="77777777">
        <w:tc>
          <w:tcPr>
            <w:tcW w:w="1980" w:type="dxa"/>
          </w:tcPr>
          <w:p w14:paraId="5BFC9703" w14:textId="77777777" w:rsidR="00F00760" w:rsidRDefault="00000000">
            <w:pPr>
              <w:pStyle w:val="Compact"/>
            </w:pPr>
            <w:r>
              <w:rPr>
                <w:rStyle w:val="VerbatimChar"/>
              </w:rPr>
              <w:t>loadMeasurement(_:)</w:t>
            </w:r>
          </w:p>
        </w:tc>
        <w:tc>
          <w:tcPr>
            <w:tcW w:w="1980" w:type="dxa"/>
          </w:tcPr>
          <w:p w14:paraId="043A3545" w14:textId="77777777" w:rsidR="00F00760" w:rsidRDefault="00000000">
            <w:pPr>
              <w:pStyle w:val="Compact"/>
            </w:pPr>
            <w:r>
              <w:rPr>
                <w:rStyle w:val="VerbatimChar"/>
              </w:rPr>
              <w:t>+MeasurementManagement.swift</w:t>
            </w:r>
          </w:p>
        </w:tc>
        <w:tc>
          <w:tcPr>
            <w:tcW w:w="1980" w:type="dxa"/>
          </w:tcPr>
          <w:p w14:paraId="481A501D" w14:textId="77777777" w:rsidR="00F00760" w:rsidRDefault="00000000">
            <w:pPr>
              <w:pStyle w:val="Compact"/>
            </w:pPr>
            <w:r>
              <w:t>~274</w:t>
            </w:r>
          </w:p>
        </w:tc>
        <w:tc>
          <w:tcPr>
            <w:tcW w:w="1980" w:type="dxa"/>
          </w:tcPr>
          <w:p w14:paraId="34803D48" w14:textId="77777777" w:rsidR="00F00760" w:rsidRDefault="00000000">
            <w:pPr>
              <w:pStyle w:val="Compact"/>
            </w:pPr>
            <w:r>
              <w:t>Restores all state from a saved measurement; 6–8 logical phases that could each be a private helper</w:t>
            </w:r>
          </w:p>
        </w:tc>
      </w:tr>
      <w:tr w:rsidR="00F00760" w14:paraId="4CA4791E" w14:textId="77777777">
        <w:tc>
          <w:tcPr>
            <w:tcW w:w="1980" w:type="dxa"/>
          </w:tcPr>
          <w:p w14:paraId="5A7569AF" w14:textId="77777777" w:rsidR="00F00760" w:rsidRDefault="00000000">
            <w:pPr>
              <w:pStyle w:val="Compact"/>
            </w:pPr>
            <w:r>
              <w:rPr>
                <w:rStyle w:val="VerbatimChar"/>
              </w:rPr>
              <w:t>detectTap(...)</w:t>
            </w:r>
          </w:p>
        </w:tc>
        <w:tc>
          <w:tcPr>
            <w:tcW w:w="1980" w:type="dxa"/>
          </w:tcPr>
          <w:p w14:paraId="656439AF" w14:textId="77777777" w:rsidR="00F00760" w:rsidRDefault="00000000">
            <w:pPr>
              <w:pStyle w:val="Compact"/>
            </w:pPr>
            <w:r>
              <w:rPr>
                <w:rStyle w:val="VerbatimChar"/>
              </w:rPr>
              <w:t>+TapDetection.swift</w:t>
            </w:r>
          </w:p>
        </w:tc>
        <w:tc>
          <w:tcPr>
            <w:tcW w:w="1980" w:type="dxa"/>
          </w:tcPr>
          <w:p w14:paraId="5105E9FB" w14:textId="77777777" w:rsidR="00F00760" w:rsidRDefault="00000000">
            <w:pPr>
              <w:pStyle w:val="Compact"/>
            </w:pPr>
            <w:r>
              <w:t>~140</w:t>
            </w:r>
          </w:p>
        </w:tc>
        <w:tc>
          <w:tcPr>
            <w:tcW w:w="1980" w:type="dxa"/>
          </w:tcPr>
          <w:p w14:paraId="6AEE223D" w14:textId="77777777" w:rsidR="00F00760" w:rsidRDefault="00000000">
            <w:pPr>
              <w:pStyle w:val="Compact"/>
            </w:pPr>
            <w:r>
              <w:t>Sequential state machine; readable but long</w:t>
            </w:r>
          </w:p>
        </w:tc>
      </w:tr>
    </w:tbl>
    <w:p w14:paraId="5CC75095" w14:textId="77777777" w:rsidR="00F00760" w:rsidRDefault="00B03E03">
      <w:r>
        <w:rPr>
          <w:noProof/>
        </w:rPr>
      </w:r>
      <w:r>
        <w:pict w14:anchorId="6B846B21">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56B586A" w14:textId="77777777" w:rsidR="00F00760" w:rsidRPr="00B40FAF" w:rsidRDefault="00000000">
      <w:pPr>
        <w:pStyle w:val="Heading2"/>
        <w:rPr>
          <w:highlight w:val="green"/>
        </w:rPr>
      </w:pPr>
      <w:bookmarkStart w:id="11" w:name="test-coverage-observations"/>
      <w:bookmarkEnd w:id="10"/>
      <w:r w:rsidRPr="00B40FAF">
        <w:rPr>
          <w:highlight w:val="green"/>
        </w:rPr>
        <w:lastRenderedPageBreak/>
        <w:t>9. Test Coverage Observations</w:t>
      </w:r>
    </w:p>
    <w:p w14:paraId="622BD71D" w14:textId="77777777" w:rsidR="00F00760" w:rsidRPr="00B40FAF" w:rsidRDefault="00000000">
      <w:pPr>
        <w:pStyle w:val="FirstParagraph"/>
        <w:rPr>
          <w:highlight w:val="green"/>
        </w:rPr>
      </w:pPr>
      <w:r w:rsidRPr="00B40FAF">
        <w:rPr>
          <w:highlight w:val="green"/>
        </w:rPr>
        <w:t>The test suite is well-structured and uses Swift Testing (</w:t>
      </w:r>
      <w:r w:rsidRPr="00B40FAF">
        <w:rPr>
          <w:rStyle w:val="VerbatimChar"/>
          <w:highlight w:val="green"/>
        </w:rPr>
        <w:t>@Suite</w:t>
      </w:r>
      <w:r w:rsidRPr="00B40FAF">
        <w:rPr>
          <w:highlight w:val="green"/>
        </w:rPr>
        <w:t xml:space="preserve">, </w:t>
      </w:r>
      <w:r w:rsidRPr="00B40FAF">
        <w:rPr>
          <w:rStyle w:val="VerbatimChar"/>
          <w:highlight w:val="green"/>
        </w:rPr>
        <w:t>@Test</w:t>
      </w:r>
      <w:r w:rsidRPr="00B40FAF">
        <w:rPr>
          <w:highlight w:val="green"/>
        </w:rPr>
        <w:t xml:space="preserve">, </w:t>
      </w:r>
      <w:r w:rsidRPr="00B40FAF">
        <w:rPr>
          <w:rStyle w:val="VerbatimChar"/>
          <w:highlight w:val="green"/>
        </w:rPr>
        <w:t>#expect</w:t>
      </w:r>
      <w:r w:rsidRPr="00B40FAF">
        <w:rPr>
          <w:highlight w:val="green"/>
        </w:rPr>
        <w:t>) appropriately. A few gaps:</w:t>
      </w:r>
    </w:p>
    <w:p w14:paraId="46E84FFF" w14:textId="77777777" w:rsidR="00F00760" w:rsidRPr="00B40FAF" w:rsidRDefault="00000000">
      <w:pPr>
        <w:pStyle w:val="BodyText"/>
        <w:rPr>
          <w:highlight w:val="green"/>
        </w:rPr>
      </w:pPr>
      <w:r w:rsidRPr="00B40FAF">
        <w:rPr>
          <w:rStyle w:val="VerbatimChar"/>
          <w:b/>
          <w:bCs/>
          <w:highlight w:val="green"/>
        </w:rPr>
        <w:t>trackDecay</w:t>
      </w:r>
      <w:r w:rsidRPr="00B40FAF">
        <w:rPr>
          <w:b/>
          <w:bCs/>
          <w:highlight w:val="green"/>
        </w:rPr>
        <w:t xml:space="preserve"> / </w:t>
      </w:r>
      <w:r w:rsidRPr="00B40FAF">
        <w:rPr>
          <w:rStyle w:val="VerbatimChar"/>
          <w:b/>
          <w:bCs/>
          <w:highlight w:val="green"/>
        </w:rPr>
        <w:t>measureDecayTime</w:t>
      </w:r>
      <w:r w:rsidRPr="00B40FAF">
        <w:rPr>
          <w:highlight w:val="green"/>
        </w:rPr>
        <w:t xml:space="preserve"> — no tests. Given the </w:t>
      </w:r>
      <w:r w:rsidRPr="00B40FAF">
        <w:rPr>
          <w:rStyle w:val="VerbatimChar"/>
          <w:highlight w:val="green"/>
        </w:rPr>
        <w:t>measureDecayTime</w:t>
      </w:r>
      <w:r w:rsidRPr="00B40FAF">
        <w:rPr>
          <w:highlight w:val="green"/>
        </w:rPr>
        <w:t xml:space="preserve"> algorithm has edge cases (signal never peaks, never decays far enough, empty history), unit tests covering those branches would be valuable and are straightforward to write since the method is pure.</w:t>
      </w:r>
    </w:p>
    <w:p w14:paraId="5951C905" w14:textId="77777777" w:rsidR="00F00760" w:rsidRPr="00B40FAF" w:rsidRDefault="00000000">
      <w:pPr>
        <w:pStyle w:val="BodyText"/>
        <w:rPr>
          <w:highlight w:val="green"/>
        </w:rPr>
      </w:pPr>
      <w:r w:rsidRPr="00B40FAF">
        <w:rPr>
          <w:rStyle w:val="VerbatimChar"/>
          <w:b/>
          <w:bCs/>
          <w:highlight w:val="green"/>
        </w:rPr>
        <w:t>importMeasurements(json:)</w:t>
      </w:r>
      <w:r w:rsidRPr="00B40FAF">
        <w:rPr>
          <w:b/>
          <w:bCs/>
          <w:highlight w:val="green"/>
        </w:rPr>
        <w:t xml:space="preserve"> persistence</w:t>
      </w:r>
      <w:r w:rsidRPr="00B40FAF">
        <w:rPr>
          <w:highlight w:val="green"/>
        </w:rPr>
        <w:t xml:space="preserve"> — the missing </w:t>
      </w:r>
      <w:r w:rsidRPr="00B40FAF">
        <w:rPr>
          <w:rStyle w:val="VerbatimChar"/>
          <w:highlight w:val="green"/>
        </w:rPr>
        <w:t>persistMeasurements()</w:t>
      </w:r>
      <w:r w:rsidRPr="00B40FAF">
        <w:rPr>
          <w:highlight w:val="green"/>
        </w:rPr>
        <w:t xml:space="preserve"> call (bug §2) has no test catching it.</w:t>
      </w:r>
    </w:p>
    <w:p w14:paraId="3199A76C" w14:textId="77777777" w:rsidR="00F00760" w:rsidRPr="00B40FAF" w:rsidRDefault="00000000">
      <w:pPr>
        <w:pStyle w:val="BodyText"/>
        <w:rPr>
          <w:highlight w:val="green"/>
        </w:rPr>
      </w:pPr>
      <w:r w:rsidRPr="00B40FAF">
        <w:rPr>
          <w:b/>
          <w:bCs/>
          <w:highlight w:val="green"/>
        </w:rPr>
        <w:t>Non-gated plate handlers</w:t>
      </w:r>
      <w:r w:rsidRPr="00B40FAF">
        <w:rPr>
          <w:highlight w:val="green"/>
        </w:rPr>
        <w:t xml:space="preserve"> — </w:t>
      </w:r>
      <w:r w:rsidRPr="00B40FAF">
        <w:rPr>
          <w:rStyle w:val="VerbatimChar"/>
          <w:highlight w:val="green"/>
        </w:rPr>
        <w:t>handleLongitudinalTapProgress</w:t>
      </w:r>
      <w:r w:rsidRPr="00B40FAF">
        <w:rPr>
          <w:highlight w:val="green"/>
        </w:rPr>
        <w:t xml:space="preserve">, </w:t>
      </w:r>
      <w:r w:rsidRPr="00B40FAF">
        <w:rPr>
          <w:rStyle w:val="VerbatimChar"/>
          <w:highlight w:val="green"/>
        </w:rPr>
        <w:t>handleCrossTapProgress</w:t>
      </w:r>
      <w:r w:rsidRPr="00B40FAF">
        <w:rPr>
          <w:highlight w:val="green"/>
        </w:rPr>
        <w:t xml:space="preserve">, </w:t>
      </w:r>
      <w:r w:rsidRPr="00B40FAF">
        <w:rPr>
          <w:rStyle w:val="VerbatimChar"/>
          <w:highlight w:val="green"/>
        </w:rPr>
        <w:t>handleFlcTapProgress</w:t>
      </w:r>
      <w:r w:rsidRPr="00B40FAF">
        <w:rPr>
          <w:highlight w:val="green"/>
        </w:rPr>
        <w:t xml:space="preserve"> have no test coverage, consistent with the uncertainty about whether they are reachable.</w:t>
      </w:r>
    </w:p>
    <w:p w14:paraId="6EB8B592" w14:textId="77777777" w:rsidR="00F00760" w:rsidRDefault="00000000">
      <w:pPr>
        <w:pStyle w:val="BodyText"/>
      </w:pPr>
      <w:r w:rsidRPr="00B40FAF">
        <w:rPr>
          <w:rStyle w:val="VerbatimChar"/>
          <w:b/>
          <w:bCs/>
          <w:highlight w:val="green"/>
        </w:rPr>
        <w:t>recalculateFrozenPeaksIfNeeded</w:t>
      </w:r>
      <w:r w:rsidRPr="00B40FAF">
        <w:rPr>
          <w:highlight w:val="green"/>
        </w:rPr>
        <w:t xml:space="preserve"> — </w:t>
      </w:r>
      <w:r w:rsidRPr="00B40FAF">
        <w:rPr>
          <w:rStyle w:val="VerbatimChar"/>
          <w:highlight w:val="green"/>
        </w:rPr>
        <w:t>FrozenPeakRecalculationTests.swift</w:t>
      </w:r>
      <w:r w:rsidRPr="00B40FAF">
        <w:rPr>
          <w:highlight w:val="green"/>
        </w:rPr>
        <w:t xml:space="preserve"> exists, which is good. Verify it exercises both the loaded-measurement path and the live-tap path through the duplicated code (§3).</w:t>
      </w:r>
    </w:p>
    <w:p w14:paraId="3F1A8BFD" w14:textId="77777777" w:rsidR="00F00760" w:rsidRDefault="00B03E03">
      <w:r>
        <w:rPr>
          <w:noProof/>
        </w:rPr>
      </w:r>
      <w:r>
        <w:pict w14:anchorId="54350254">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8793C9A" w14:textId="77777777" w:rsidR="00F00760" w:rsidRDefault="00000000">
      <w:pPr>
        <w:pStyle w:val="Heading2"/>
      </w:pPr>
      <w:bookmarkStart w:id="12" w:name="summary-by-priority"/>
      <w:bookmarkEnd w:id="11"/>
      <w:r>
        <w:t>Summary by Priority</w:t>
      </w:r>
    </w:p>
    <w:p w14:paraId="5E16DC06" w14:textId="77777777" w:rsidR="00F00760" w:rsidRDefault="00000000">
      <w:pPr>
        <w:pStyle w:val="FirstParagraph"/>
      </w:pPr>
      <w:r w:rsidRPr="00A05C34">
        <w:rPr>
          <w:b/>
          <w:bCs/>
          <w:highlight w:val="green"/>
        </w:rPr>
        <w:t>Fix now (bugs):</w:t>
      </w:r>
      <w:r w:rsidRPr="00A05C34">
        <w:rPr>
          <w:highlight w:val="green"/>
        </w:rPr>
        <w:t xml:space="preserve"> 1. </w:t>
      </w:r>
      <w:r w:rsidRPr="00A05C34">
        <w:rPr>
          <w:rStyle w:val="VerbatimChar"/>
          <w:highlight w:val="green"/>
        </w:rPr>
        <w:t>importMeasurements(json:)</w:t>
      </w:r>
      <w:r w:rsidRPr="00A05C34">
        <w:rPr>
          <w:highlight w:val="green"/>
        </w:rPr>
        <w:t xml:space="preserve"> missing </w:t>
      </w:r>
      <w:r w:rsidRPr="00A05C34">
        <w:rPr>
          <w:rStyle w:val="VerbatimChar"/>
          <w:highlight w:val="green"/>
        </w:rPr>
        <w:t>persistMeasurements()</w:t>
      </w:r>
      <w:r w:rsidRPr="00A05C34">
        <w:rPr>
          <w:highlight w:val="green"/>
        </w:rPr>
        <w:t xml:space="preserve"> call 2. </w:t>
      </w:r>
      <w:r w:rsidRPr="00A05C34">
        <w:rPr>
          <w:rStyle w:val="VerbatimChar"/>
          <w:highlight w:val="green"/>
        </w:rPr>
        <w:t>regularTapControlsWide</w:t>
      </w:r>
      <w:r w:rsidRPr="00A05C34">
        <w:rPr>
          <w:highlight w:val="green"/>
        </w:rPr>
        <w:t xml:space="preserve"> New Tap button missing comparison-mode guard</w:t>
      </w:r>
    </w:p>
    <w:p w14:paraId="2E03CA97" w14:textId="77777777" w:rsidR="00F00760" w:rsidRDefault="00000000">
      <w:pPr>
        <w:pStyle w:val="BodyText"/>
      </w:pPr>
      <w:r w:rsidRPr="00595C65">
        <w:rPr>
          <w:b/>
          <w:bCs/>
          <w:highlight w:val="green"/>
        </w:rPr>
        <w:t>Clean up (dead code):</w:t>
      </w:r>
      <w:r w:rsidRPr="00595C65">
        <w:rPr>
          <w:highlight w:val="green"/>
        </w:rPr>
        <w:t xml:space="preserve"> 3. Delete </w:t>
      </w:r>
      <w:r w:rsidRPr="00595C65">
        <w:rPr>
          <w:rStyle w:val="VerbatimChar"/>
          <w:highlight w:val="green"/>
        </w:rPr>
        <w:t>trackDecay(peakMagnitude:)</w:t>
      </w:r>
      <w:r w:rsidRPr="00595C65">
        <w:rPr>
          <w:highlight w:val="green"/>
        </w:rPr>
        <w:t xml:space="preserve"> and its call site 4. Remove </w:t>
      </w:r>
      <w:r w:rsidRPr="00595C65">
        <w:rPr>
          <w:rStyle w:val="VerbatimChar"/>
          <w:highlight w:val="green"/>
        </w:rPr>
        <w:t>baseURL</w:t>
      </w:r>
      <w:r w:rsidRPr="00595C65">
        <w:rPr>
          <w:highlight w:val="green"/>
        </w:rPr>
        <w:t xml:space="preserve"> parameter from </w:t>
      </w:r>
      <w:r w:rsidRPr="00595C65">
        <w:rPr>
          <w:rStyle w:val="VerbatimChar"/>
          <w:highlight w:val="green"/>
        </w:rPr>
        <w:t>importMeasurements(from:baseURL:)</w:t>
      </w:r>
    </w:p>
    <w:p w14:paraId="627FD8B9" w14:textId="77777777" w:rsidR="00F00760" w:rsidRDefault="00000000">
      <w:pPr>
        <w:pStyle w:val="BodyText"/>
      </w:pPr>
      <w:r w:rsidRPr="000C269C">
        <w:rPr>
          <w:b/>
          <w:bCs/>
          <w:highlight w:val="green"/>
        </w:rPr>
        <w:t>Reduce duplication (high value):</w:t>
      </w:r>
      <w:r w:rsidRPr="000C269C">
        <w:rPr>
          <w:highlight w:val="green"/>
        </w:rPr>
        <w:t xml:space="preserve"> 5. macOS header button triple-declaration (~200 lines) 6. </w:t>
      </w:r>
      <w:r w:rsidRPr="000C269C">
        <w:rPr>
          <w:rStyle w:val="VerbatimChar"/>
          <w:highlight w:val="green"/>
        </w:rPr>
        <w:t>recalculateFrozenPeaksIfNeeded</w:t>
      </w:r>
      <w:r w:rsidRPr="000C269C">
        <w:rPr>
          <w:highlight w:val="green"/>
        </w:rPr>
        <w:t xml:space="preserve"> dual paths 7. Plate peak-selection closures in </w:t>
      </w:r>
      <w:r w:rsidRPr="000C269C">
        <w:rPr>
          <w:rStyle w:val="VerbatimChar"/>
          <w:highlight w:val="green"/>
        </w:rPr>
        <w:t>TapAnalysisResultsView</w:t>
      </w:r>
      <w:r w:rsidRPr="000C269C">
        <w:rPr>
          <w:highlight w:val="green"/>
        </w:rPr>
        <w:t xml:space="preserve"> → named analyzer methods 8. Threshold reset buttons (3 sites)</w:t>
      </w:r>
    </w:p>
    <w:p w14:paraId="5DAA1130" w14:textId="77777777" w:rsidR="00F00760" w:rsidRDefault="00000000">
      <w:pPr>
        <w:pStyle w:val="BodyText"/>
      </w:pPr>
      <w:r w:rsidRPr="00FD01CF">
        <w:rPr>
          <w:b/>
          <w:bCs/>
          <w:highlight w:val="green"/>
        </w:rPr>
        <w:t>Access control / hygiene:</w:t>
      </w:r>
      <w:r w:rsidRPr="00FD01CF">
        <w:rPr>
          <w:highlight w:val="green"/>
        </w:rPr>
        <w:t xml:space="preserve"> 9. Add </w:t>
      </w:r>
      <w:r w:rsidRPr="00FD01CF">
        <w:rPr>
          <w:rStyle w:val="VerbatimChar"/>
          <w:highlight w:val="green"/>
        </w:rPr>
        <w:t>private</w:t>
      </w:r>
      <w:r w:rsidRPr="00FD01CF">
        <w:rPr>
          <w:highlight w:val="green"/>
        </w:rPr>
        <w:t>/</w:t>
      </w:r>
      <w:r w:rsidRPr="00FD01CF">
        <w:rPr>
          <w:rStyle w:val="VerbatimChar"/>
          <w:highlight w:val="green"/>
        </w:rPr>
        <w:t>private(set)</w:t>
      </w:r>
      <w:r w:rsidRPr="00FD01CF">
        <w:rPr>
          <w:highlight w:val="green"/>
        </w:rPr>
        <w:t xml:space="preserve"> to internal properties listed in §4 10. Fix </w:t>
      </w:r>
      <w:r w:rsidRPr="00FD01CF">
        <w:rPr>
          <w:rStyle w:val="VerbatimChar"/>
          <w:highlight w:val="green"/>
        </w:rPr>
        <w:t>setupSubscriptions()</w:t>
      </w:r>
      <w:r w:rsidRPr="00FD01CF">
        <w:rPr>
          <w:highlight w:val="green"/>
        </w:rPr>
        <w:t xml:space="preserve"> “Three subscriptions” comment</w:t>
      </w:r>
    </w:p>
    <w:p w14:paraId="6062526D" w14:textId="77777777" w:rsidR="00F00760" w:rsidRDefault="00000000">
      <w:pPr>
        <w:pStyle w:val="BodyText"/>
      </w:pPr>
      <w:r w:rsidRPr="00FD01CF">
        <w:rPr>
          <w:b/>
          <w:bCs/>
          <w:highlight w:val="green"/>
        </w:rPr>
        <w:t>Nice to have:</w:t>
      </w:r>
      <w:r w:rsidRPr="00FD01CF">
        <w:rPr>
          <w:highlight w:val="green"/>
        </w:rPr>
        <w:t xml:space="preserve"> 11. Named constants for magic Hz values 12. Move </w:t>
      </w:r>
      <w:r w:rsidRPr="00FD01CF">
        <w:rPr>
          <w:rStyle w:val="VerbatimChar"/>
          <w:highlight w:val="green"/>
        </w:rPr>
        <w:t>setCalibrationWithoutSavingDeviceMapping</w:t>
      </w:r>
      <w:r w:rsidRPr="00FD01CF">
        <w:rPr>
          <w:highlight w:val="green"/>
        </w:rPr>
        <w:t xml:space="preserve"> to </w:t>
      </w:r>
      <w:r w:rsidRPr="00FD01CF">
        <w:rPr>
          <w:rStyle w:val="VerbatimChar"/>
          <w:highlight w:val="green"/>
        </w:rPr>
        <w:t>+DeviceManagement</w:t>
      </w:r>
      <w:r w:rsidRPr="00FD01CF">
        <w:rPr>
          <w:highlight w:val="green"/>
        </w:rPr>
        <w:t xml:space="preserve"> 13. Document recursive </w:t>
      </w:r>
      <w:r w:rsidRPr="00FD01CF">
        <w:rPr>
          <w:rStyle w:val="VerbatimChar"/>
          <w:highlight w:val="green"/>
        </w:rPr>
        <w:t>start()</w:t>
      </w:r>
      <w:r w:rsidRPr="00FD01CF">
        <w:rPr>
          <w:highlight w:val="green"/>
        </w:rPr>
        <w:t xml:space="preserve"> call</w:t>
      </w:r>
      <w:bookmarkEnd w:id="0"/>
      <w:bookmarkEnd w:id="12"/>
    </w:p>
    <w:sectPr w:rsidR="00F007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FC60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2379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00760"/>
    <w:rsid w:val="000C269C"/>
    <w:rsid w:val="00595C65"/>
    <w:rsid w:val="00A05C34"/>
    <w:rsid w:val="00B03E03"/>
    <w:rsid w:val="00B40FAF"/>
    <w:rsid w:val="00E90F4C"/>
    <w:rsid w:val="00F00760"/>
    <w:rsid w:val="00F015AB"/>
    <w:rsid w:val="00F80AD6"/>
    <w:rsid w:val="00FD0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7BE1530"/>
  <w15:docId w15:val="{DE7F2F1E-0E3E-B647-8D36-7FC05F3E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Smith</cp:lastModifiedBy>
  <cp:revision>4</cp:revision>
  <dcterms:created xsi:type="dcterms:W3CDTF">2026-04-02T04:43:00Z</dcterms:created>
  <dcterms:modified xsi:type="dcterms:W3CDTF">2026-04-02T05:50:00Z</dcterms:modified>
</cp:coreProperties>
</file>