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1A93" w14:textId="77777777"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p>
    <w:p w14:paraId="43C329E2"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What are the equations for calculating plate thickness for a guitar top and back and for measure to of a guitar brace according to Trevor gore?</w:t>
      </w:r>
    </w:p>
    <w:p w14:paraId="312A8A96"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7:07 PM</w:t>
      </w:r>
    </w:p>
    <w:p w14:paraId="48135AE8" w14:textId="77777777" w:rsidR="001F11CF" w:rsidRPr="001F11CF" w:rsidRDefault="001F11CF" w:rsidP="001F11CF">
      <w:pPr>
        <w:spacing w:after="0" w:line="240" w:lineRule="auto"/>
        <w:rPr>
          <w:rFonts w:ascii="Georgia" w:eastAsia="Times New Roman" w:hAnsi="Georgia" w:cs="Times New Roman"/>
          <w:color w:val="141413"/>
          <w:kern w:val="0"/>
          <w:bdr w:val="single" w:sz="2" w:space="0" w:color="1F1E1D" w:frame="1"/>
          <w14:ligatures w14:val="none"/>
        </w:rPr>
      </w:pPr>
      <w:r w:rsidRPr="001F11CF">
        <w:rPr>
          <w:rFonts w:ascii="Segoe UI" w:eastAsia="Times New Roman" w:hAnsi="Segoe UI" w:cs="Segoe UI"/>
          <w:color w:val="141413"/>
          <w:kern w:val="0"/>
          <w:sz w:val="27"/>
          <w:szCs w:val="27"/>
          <w:bdr w:val="single" w:sz="2" w:space="0" w:color="1F1E1D" w:frame="1"/>
          <w14:ligatures w14:val="none"/>
        </w:rPr>
        <w:t>Searched the web</w:t>
      </w:r>
    </w:p>
    <w:p w14:paraId="29935BE3"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Georgia" w:eastAsia="Times New Roman" w:hAnsi="Georgia" w:cs="Segoe UI"/>
          <w:color w:val="141413"/>
          <w:kern w:val="0"/>
          <w:sz w:val="27"/>
          <w:szCs w:val="27"/>
          <w:bdr w:val="single" w:sz="2" w:space="0" w:color="1F1E1D" w:frame="1"/>
          <w14:ligatures w14:val="none"/>
        </w:rPr>
        <w:t>Searched the web</w:t>
      </w:r>
    </w:p>
    <w:p w14:paraId="1538D2A2" w14:textId="2374C791"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"https://claude.ai/_next/image?url=https%3A%2F%2Fwww.google.com%2Fs2%2Ffavicons%3Fsz%3D64%26domain%3Dclassicalguitardelcamp.com&amp;w=32&amp;q=75"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AE58A99" wp14:editId="756AF638">
            <wp:extent cx="152400" cy="152400"/>
            <wp:effectExtent l="0" t="0" r="0" b="0"/>
            <wp:docPr id="869529529" name="Picture 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FF5490C" w14:textId="417AF7BA"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"https://claude.ai/_next/image?url=https%3A%2F%2Fwww.google.com%2Fs2%2Ffavicons%3Fsz%3D64%26domain%3Dgoreguitars.com.au&amp;w=32&amp;q=75"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4302DBEF" wp14:editId="2B330872">
            <wp:extent cx="152400" cy="152400"/>
            <wp:effectExtent l="0" t="0" r="0" b="0"/>
            <wp:docPr id="178303269" name="Picture 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4000340A" w14:textId="6C2EB7F2"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"https://claude.ai/_next/image?url=https%3A%2F%2Fwww.google.com%2Fs2%2Ffavicons%3Fsz%3D64%26domain%3Desomogyi.com&amp;w=32&amp;q=75"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FBC3D2F" wp14:editId="0785985E">
            <wp:extent cx="152400" cy="152400"/>
            <wp:effectExtent l="0" t="0" r="0" b="0"/>
            <wp:docPr id="132169052" name="Picture 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2D945F0" w14:textId="2A136390"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3841A5A" wp14:editId="6A923EF1">
            <wp:extent cx="152400" cy="152400"/>
            <wp:effectExtent l="0" t="0" r="0" b="0"/>
            <wp:docPr id="1588713910" name="Picture 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445CEE04" w14:textId="0689FBBD"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0DF3C637" wp14:editId="78A199B2">
            <wp:extent cx="152400" cy="152400"/>
            <wp:effectExtent l="0" t="0" r="0" b="0"/>
            <wp:docPr id="596495970" name="Picture 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C23E386" w14:textId="119F7208"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C07E573" wp14:editId="0AD06AE5">
            <wp:extent cx="152400" cy="152400"/>
            <wp:effectExtent l="0" t="0" r="0" b="0"/>
            <wp:docPr id="2053453832" name="Picture 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47DC5DE0" w14:textId="503A224A"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"https://claude.ai/_next/image?url=https%3A%2F%2Fwww.google.com%2Fs2%2Ffavicons%3Fsz%3D64%26domain%3Dgoreguitars.com.au&amp;w=32&amp;q=75"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35FA52D5" wp14:editId="5A47AD4E">
            <wp:extent cx="152400" cy="152400"/>
            <wp:effectExtent l="0" t="0" r="0" b="0"/>
            <wp:docPr id="1117209591" name="Picture 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C0A3E2D" w14:textId="6A0300FF"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"https://claude.ai/_next/image?url=https%3A%2F%2Fwww.google.com%2Fs2%2Ffavicons%3Fsz%3D64%26domain%3Dmimf.com&amp;w=32&amp;q=75"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F4877FD" wp14:editId="0116FD60">
            <wp:extent cx="152400" cy="152400"/>
            <wp:effectExtent l="0" t="0" r="0" b="0"/>
            <wp:docPr id="905032" name="Picture 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0004273" w14:textId="7A1124C8"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"https://claude.ai/_next/image?url=https%3A%2F%2Fwww.google.com%2Fs2%2Ffavicons%3Fsz%3D64%26domain%3Dumgf.com&amp;w=32&amp;q=75"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7A30111A" wp14:editId="30BA6714">
            <wp:extent cx="152400" cy="152400"/>
            <wp:effectExtent l="0" t="0" r="0" b="0"/>
            <wp:docPr id="997294004" name="Picture 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v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05022A98" w14:textId="5A6E591E"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"https://claude.ai/_next/image?url=https%3A%2F%2Fwww.google.com%2Fs2%2Ffavicons%3Fsz%3D64%26domain%3Dclassicalguitardelcamp.com&amp;w=32&amp;q=75"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10D1DBD" wp14:editId="5B760A19">
            <wp:extent cx="152400" cy="152400"/>
            <wp:effectExtent l="0" t="0" r="0" b="0"/>
            <wp:docPr id="266138313" name="Picture 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F28C383" w14:textId="4D1BF3C4"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"https://claude.ai/_next/image?url=https%3A%2F%2Fwww.google.com%2Fs2%2Ffavicons%3Fsz%3D64%26domain%3Dclassicalguitardelcamp.com&amp;w=32&amp;q=75"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0F3AA8EA" wp14:editId="4D122B82">
            <wp:extent cx="152400" cy="152400"/>
            <wp:effectExtent l="0" t="0" r="0" b="0"/>
            <wp:docPr id="1978330230" name="Picture 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19E15E92" w14:textId="52FCED2A"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86ED6E6" wp14:editId="5B2CA1CA">
            <wp:extent cx="152400" cy="152400"/>
            <wp:effectExtent l="0" t="0" r="0" b="0"/>
            <wp:docPr id="960332565" name="Picture 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75F5C2AE" w14:textId="0A9499DD"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F3710BE" wp14:editId="7AA65C37">
            <wp:extent cx="152400" cy="152400"/>
            <wp:effectExtent l="0" t="0" r="0" b="0"/>
            <wp:docPr id="662216329" name="Picture 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703A7D87" w14:textId="546B3E8E"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"https://claude.ai/_next/image?url=https%3A%2F%2Fwww.google.com%2Fs2%2Ffavicons%3Fsz%3D64%26domain%3Dmwguitars.com.au&amp;w=32&amp;q=75"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E8A2508" wp14:editId="243AB109">
            <wp:extent cx="152400" cy="152400"/>
            <wp:effectExtent l="0" t="0" r="0" b="0"/>
            <wp:docPr id="884672323" name="Picture 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0EEE88AD" w14:textId="11D4A880"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"https://claude.ai/_next/image?url=https%3A%2F%2Fwww.google.com%2Fs2%2Ffavicons%3Fsz%3D64%26domain%3Dmimf.com&amp;w=32&amp;q=75"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44BBA635" wp14:editId="0C0E0B50">
            <wp:extent cx="152400" cy="152400"/>
            <wp:effectExtent l="0" t="0" r="0" b="0"/>
            <wp:docPr id="1759885725" name="Picture 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FFE0639" w14:textId="5A3C0B21"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DE4144C" wp14:editId="61F8E374">
            <wp:extent cx="152400" cy="152400"/>
            <wp:effectExtent l="0" t="0" r="0" b="0"/>
            <wp:docPr id="1118957973" name="Picture 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7F41AD71" w14:textId="30FC3852"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"https://claude.ai/_next/image?url=https%3A%2F%2Fwww.google.com%2Fs2%2Ffavicons%3Fsz%3D64%26domain%3Dxometry.com&amp;w=32&amp;q=75"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1EB87AA" wp14:editId="311941C0">
            <wp:extent cx="152400" cy="152400"/>
            <wp:effectExtent l="0" t="0" r="0" b="0"/>
            <wp:docPr id="1890210198" name="Picture 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av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15A7C81B" w14:textId="2D0176C9"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"https://claude.ai/_next/image?url=https%3A%2F%2Fwww.google.com%2Fs2%2Ffavicons%3Fsz%3D64%26domain%3Dportlandguitar.com&amp;w=32&amp;q=75"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3C07FB8" wp14:editId="56419517">
            <wp:extent cx="152400" cy="152400"/>
            <wp:effectExtent l="0" t="0" r="0" b="0"/>
            <wp:docPr id="766290702"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av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60B4779E" w14:textId="45FAA446"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"https://claude.ai/_next/image?url=https%3A%2F%2Fwww.google.com%2Fs2%2Ffavicons%3Fsz%3D64%26domain%3Dukuleleunderground.com&amp;w=32&amp;q=75"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AF06C18" wp14:editId="64C7D9BC">
            <wp:extent cx="152400" cy="152400"/>
            <wp:effectExtent l="0" t="0" r="0" b="0"/>
            <wp:docPr id="799808835"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065DD101" w14:textId="0C0CC3C7"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46F9BAD" wp14:editId="5E2FA488">
            <wp:extent cx="152400" cy="152400"/>
            <wp:effectExtent l="0" t="0" r="0" b="0"/>
            <wp:docPr id="812560983"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5827B65B" w14:textId="71014814"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28B41637" wp14:editId="05A320D8">
            <wp:extent cx="152400" cy="152400"/>
            <wp:effectExtent l="0" t="0" r="0" b="0"/>
            <wp:docPr id="1070616226" name="Pictur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068B943C" w14:textId="2C8F2C54"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"https://claude.ai/_next/image?url=https%3A%2F%2Fwww.google.com%2Fs2%2Ffavicons%3Fsz%3D64%26domain%3Dtommillerguitars.com&amp;w=32&amp;q=75"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1FC4F1B5" wp14:editId="06A511A8">
            <wp:extent cx="152400" cy="152400"/>
            <wp:effectExtent l="0" t="0" r="0" b="0"/>
            <wp:docPr id="332961962" name="Pictur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3C266BD" w14:textId="4E272266"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6179694B" wp14:editId="47CC60A9">
            <wp:extent cx="152400" cy="152400"/>
            <wp:effectExtent l="0" t="0" r="0" b="0"/>
            <wp:docPr id="1271941128" name="Pictur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43EC2931" w14:textId="175D65F7"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"https://claude.ai/_next/image?url=https%3A%2F%2Fwww.google.com%2Fs2%2Ffavicons%3Fsz%3D64%26domain%3Dgoreguitars.com.au&amp;w=32&amp;q=75"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09C95976" wp14:editId="52C76DCE">
            <wp:extent cx="152400" cy="152400"/>
            <wp:effectExtent l="0" t="0" r="0" b="0"/>
            <wp:docPr id="1995055588" name="Pictur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55F5100C" w14:textId="1F0B7BDF"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"https://claude.ai/_next/image?url=https%3A%2F%2Fwww.google.com%2Fs2%2Ffavicons%3Fsz%3D64%26domain%3Danzlf.com&amp;w=32&amp;q=75"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0C79B6F9" wp14:editId="7A02A6D7">
            <wp:extent cx="152400" cy="152400"/>
            <wp:effectExtent l="0" t="0" r="0" b="0"/>
            <wp:docPr id="1975836576"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5756EA2" w14:textId="6BA883D9"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"https://claude.ai/_next/image?url=https%3A%2F%2Fwww.google.com%2Fs2%2Ffavicons%3Fsz%3D64%26domain%3Dresearchgate.net&amp;w=32&amp;q=75"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346D1D4A" wp14:editId="2260E374">
            <wp:extent cx="152400" cy="152400"/>
            <wp:effectExtent l="0" t="0" r="0" b="0"/>
            <wp:docPr id="1982970543"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75220142" w14:textId="013F905D" w:rsidR="001F11CF" w:rsidRPr="001F11CF" w:rsidRDefault="001F11CF" w:rsidP="001F11CF">
      <w:pPr>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fldChar w:fldCharType="begin"/>
      </w:r>
      <w:r w:rsidRPr="001F11CF">
        <w:rPr>
          <w:rFonts w:ascii="Segoe UI" w:eastAsia="Times New Roman" w:hAnsi="Segoe UI" w:cs="Segoe UI"/>
          <w:color w:val="141413"/>
          <w:kern w:val="0"/>
          <w:sz w:val="27"/>
          <w:szCs w:val="27"/>
          <w14:ligatures w14:val="none"/>
        </w:rPr>
        <w:instrText xml:space="preserve"> INCLUDEPICTURE "https://claude.ai/_next/image?url=https%3A%2F%2Fwww.google.com%2Fs2%2Ffavicons%3Fsz%3D64%26domain%3Desomogyi.com&amp;w=32&amp;q=75" \* MERGEFORMATINET </w:instrText>
      </w:r>
      <w:r w:rsidRPr="001F11CF">
        <w:rPr>
          <w:rFonts w:ascii="Segoe UI" w:eastAsia="Times New Roman" w:hAnsi="Segoe UI" w:cs="Segoe UI"/>
          <w:color w:val="141413"/>
          <w:kern w:val="0"/>
          <w:sz w:val="27"/>
          <w:szCs w:val="27"/>
          <w14:ligatures w14:val="none"/>
        </w:rPr>
        <w:fldChar w:fldCharType="separate"/>
      </w:r>
      <w:r w:rsidRPr="001F11CF">
        <w:rPr>
          <w:rFonts w:ascii="Segoe UI" w:eastAsia="Times New Roman" w:hAnsi="Segoe UI" w:cs="Segoe UI"/>
          <w:noProof/>
          <w:color w:val="141413"/>
          <w:kern w:val="0"/>
          <w:sz w:val="27"/>
          <w:szCs w:val="27"/>
          <w14:ligatures w14:val="none"/>
        </w:rPr>
        <w:drawing>
          <wp:inline distT="0" distB="0" distL="0" distR="0" wp14:anchorId="59096783" wp14:editId="7EDDE9D7">
            <wp:extent cx="152400" cy="152400"/>
            <wp:effectExtent l="0" t="0" r="0" b="0"/>
            <wp:docPr id="568558317"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1F11CF">
        <w:rPr>
          <w:rFonts w:ascii="Segoe UI" w:eastAsia="Times New Roman" w:hAnsi="Segoe UI" w:cs="Segoe UI"/>
          <w:color w:val="141413"/>
          <w:kern w:val="0"/>
          <w:sz w:val="27"/>
          <w:szCs w:val="27"/>
          <w14:ligatures w14:val="none"/>
        </w:rPr>
        <w:fldChar w:fldCharType="end"/>
      </w:r>
    </w:p>
    <w:p w14:paraId="34973AF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Good — I have enough to give you a solid overview. Here's a breakdown of Trevor Gore's equations from </w:t>
      </w:r>
      <w:r w:rsidRPr="001F11CF">
        <w:rPr>
          <w:rFonts w:ascii="Georgia" w:eastAsia="Times New Roman" w:hAnsi="Georgia" w:cs="Segoe UI"/>
          <w:i/>
          <w:iCs/>
          <w:color w:val="141413"/>
          <w:kern w:val="0"/>
          <w:sz w:val="27"/>
          <w:szCs w:val="27"/>
          <w:bdr w:val="single" w:sz="2" w:space="0" w:color="1F1E1D" w:frame="1"/>
          <w14:ligatures w14:val="none"/>
        </w:rPr>
        <w:t>Contemporary Acoustic Guitar Design and Build</w:t>
      </w:r>
      <w:r w:rsidRPr="001F11CF">
        <w:rPr>
          <w:rFonts w:ascii="Georgia" w:eastAsia="Times New Roman" w:hAnsi="Georgia" w:cs="Segoe UI"/>
          <w:color w:val="141413"/>
          <w:kern w:val="0"/>
          <w:sz w:val="27"/>
          <w:szCs w:val="27"/>
          <w14:ligatures w14:val="none"/>
        </w:rPr>
        <w:t> (with co-author Gerard Gilet):</w:t>
      </w:r>
    </w:p>
    <w:p w14:paraId="28BDBE1E"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lastRenderedPageBreak/>
        <w:pict w14:anchorId="2E7EF951">
          <v:rect id="_x0000_i1042" alt="" style="width:468pt;height:.05pt;mso-width-percent:0;mso-height-percent:0;mso-width-percent:0;mso-height-percent:0" o:hralign="center" o:hrstd="t" o:hr="t" fillcolor="#a0a0a0" stroked="f"/>
        </w:pict>
      </w:r>
    </w:p>
    <w:p w14:paraId="12335B12"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Trevor Gore's Plate Thicknessing Method</w:t>
      </w:r>
    </w:p>
    <w:p w14:paraId="573970A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core idea is to measure the actual material properties of the specific piece of wood you'll use (via tap tones), then calculate the target thickness that will produce consistent vibrational behavior regardless of which piece of wood you're working with.</w:t>
      </w:r>
    </w:p>
    <w:p w14:paraId="51A433A0"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73949E81">
          <v:rect id="_x0000_i1041" alt="" style="width:468pt;height:.05pt;mso-width-percent:0;mso-height-percent:0;mso-width-percent:0;mso-height-percent:0" o:hralign="center" o:hrstd="t" o:hr="t" fillcolor="#a0a0a0" stroked="f"/>
        </w:pict>
      </w:r>
    </w:p>
    <w:p w14:paraId="235D635C"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2"/>
        <w:rPr>
          <w:rFonts w:ascii="Georgia" w:eastAsia="Times New Roman" w:hAnsi="Georgia" w:cs="Segoe UI"/>
          <w:b/>
          <w:bCs/>
          <w:color w:val="141413"/>
          <w:kern w:val="0"/>
          <w:sz w:val="27"/>
          <w:szCs w:val="27"/>
          <w14:ligatures w14:val="none"/>
        </w:rPr>
      </w:pPr>
      <w:r w:rsidRPr="001F11CF">
        <w:rPr>
          <w:rFonts w:ascii="Georgia" w:eastAsia="Times New Roman" w:hAnsi="Georgia" w:cs="Segoe UI"/>
          <w:b/>
          <w:bCs/>
          <w:color w:val="141413"/>
          <w:kern w:val="0"/>
          <w:sz w:val="27"/>
          <w:szCs w:val="27"/>
          <w14:ligatures w14:val="none"/>
        </w:rPr>
        <w:t>Step 1: Measure the Elastic Constants via Tap Tones</w:t>
      </w:r>
    </w:p>
    <w:p w14:paraId="50B978E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On a rectangular test plate (the actual piece you're going to use), you tap to find three resonant frequencies while holding the plate at its nodal points:</w:t>
      </w:r>
    </w:p>
    <w:p w14:paraId="7660A78F" w14:textId="77777777" w:rsidR="001F11CF" w:rsidRPr="001F11CF" w:rsidRDefault="001F11CF" w:rsidP="001F11CF">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f_L</w:t>
      </w:r>
      <w:r w:rsidRPr="001F11CF">
        <w:rPr>
          <w:rFonts w:ascii="Georgia" w:eastAsia="Times New Roman" w:hAnsi="Georgia" w:cs="Segoe UI"/>
          <w:color w:val="141413"/>
          <w:kern w:val="0"/>
          <w:sz w:val="27"/>
          <w:szCs w:val="27"/>
          <w14:ligatures w14:val="none"/>
        </w:rPr>
        <w:t> — longitudinal (long grain) bending mode</w:t>
      </w:r>
    </w:p>
    <w:p w14:paraId="75091122" w14:textId="77777777" w:rsidR="001F11CF" w:rsidRPr="001F11CF" w:rsidRDefault="001F11CF" w:rsidP="001F11CF">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f_C</w:t>
      </w:r>
      <w:r w:rsidRPr="001F11CF">
        <w:rPr>
          <w:rFonts w:ascii="Georgia" w:eastAsia="Times New Roman" w:hAnsi="Georgia" w:cs="Segoe UI"/>
          <w:color w:val="141413"/>
          <w:kern w:val="0"/>
          <w:sz w:val="27"/>
          <w:szCs w:val="27"/>
          <w14:ligatures w14:val="none"/>
        </w:rPr>
        <w:t> — cross grain bending mode</w:t>
      </w:r>
    </w:p>
    <w:p w14:paraId="77E32CAD" w14:textId="77777777" w:rsidR="001F11CF" w:rsidRPr="001F11CF" w:rsidRDefault="001F11CF" w:rsidP="001F11CF">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f_LC</w:t>
      </w:r>
      <w:r w:rsidRPr="001F11CF">
        <w:rPr>
          <w:rFonts w:ascii="Georgia" w:eastAsia="Times New Roman" w:hAnsi="Georgia" w:cs="Segoe UI"/>
          <w:color w:val="141413"/>
          <w:kern w:val="0"/>
          <w:sz w:val="27"/>
          <w:szCs w:val="27"/>
          <w14:ligatures w14:val="none"/>
        </w:rPr>
        <w:t> — torsional (twist) mode</w:t>
      </w:r>
    </w:p>
    <w:p w14:paraId="6135D54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You also measure: length </w:t>
      </w:r>
      <w:r w:rsidRPr="001F11CF">
        <w:rPr>
          <w:rFonts w:ascii="Georgia" w:eastAsia="Times New Roman" w:hAnsi="Georgia" w:cs="Segoe UI"/>
          <w:b/>
          <w:bCs/>
          <w:color w:val="141413"/>
          <w:kern w:val="0"/>
          <w:sz w:val="27"/>
          <w:szCs w:val="27"/>
          <w:bdr w:val="single" w:sz="2" w:space="0" w:color="1F1E1D" w:frame="1"/>
          <w14:ligatures w14:val="none"/>
        </w:rPr>
        <w:t>l</w:t>
      </w:r>
      <w:r w:rsidRPr="001F11CF">
        <w:rPr>
          <w:rFonts w:ascii="Georgia" w:eastAsia="Times New Roman" w:hAnsi="Georgia" w:cs="Segoe UI"/>
          <w:color w:val="141413"/>
          <w:kern w:val="0"/>
          <w:sz w:val="27"/>
          <w:szCs w:val="27"/>
          <w14:ligatures w14:val="none"/>
        </w:rPr>
        <w:t>, width </w:t>
      </w:r>
      <w:r w:rsidRPr="001F11CF">
        <w:rPr>
          <w:rFonts w:ascii="Georgia" w:eastAsia="Times New Roman" w:hAnsi="Georgia" w:cs="Segoe UI"/>
          <w:b/>
          <w:bCs/>
          <w:color w:val="141413"/>
          <w:kern w:val="0"/>
          <w:sz w:val="27"/>
          <w:szCs w:val="27"/>
          <w:bdr w:val="single" w:sz="2" w:space="0" w:color="1F1E1D" w:frame="1"/>
          <w14:ligatures w14:val="none"/>
        </w:rPr>
        <w:t>w</w:t>
      </w:r>
      <w:r w:rsidRPr="001F11CF">
        <w:rPr>
          <w:rFonts w:ascii="Georgia" w:eastAsia="Times New Roman" w:hAnsi="Georgia" w:cs="Segoe UI"/>
          <w:color w:val="141413"/>
          <w:kern w:val="0"/>
          <w:sz w:val="27"/>
          <w:szCs w:val="27"/>
          <w14:ligatures w14:val="none"/>
        </w:rPr>
        <w:t>, thickness </w:t>
      </w:r>
      <w:r w:rsidRPr="001F11CF">
        <w:rPr>
          <w:rFonts w:ascii="Georgia" w:eastAsia="Times New Roman" w:hAnsi="Georgia" w:cs="Segoe UI"/>
          <w:b/>
          <w:bCs/>
          <w:color w:val="141413"/>
          <w:kern w:val="0"/>
          <w:sz w:val="27"/>
          <w:szCs w:val="27"/>
          <w:bdr w:val="single" w:sz="2" w:space="0" w:color="1F1E1D" w:frame="1"/>
          <w14:ligatures w14:val="none"/>
        </w:rPr>
        <w:t>h</w:t>
      </w:r>
      <w:r w:rsidRPr="001F11CF">
        <w:rPr>
          <w:rFonts w:ascii="Georgia" w:eastAsia="Times New Roman" w:hAnsi="Georgia" w:cs="Segoe UI"/>
          <w:color w:val="141413"/>
          <w:kern w:val="0"/>
          <w:sz w:val="27"/>
          <w:szCs w:val="27"/>
          <w14:ligatures w14:val="none"/>
        </w:rPr>
        <w:t>, and mass (to get density </w:t>
      </w:r>
      <w:r w:rsidRPr="001F11CF">
        <w:rPr>
          <w:rFonts w:ascii="Georgia" w:eastAsia="Times New Roman" w:hAnsi="Georgia" w:cs="Segoe UI"/>
          <w:b/>
          <w:bCs/>
          <w:color w:val="141413"/>
          <w:kern w:val="0"/>
          <w:sz w:val="27"/>
          <w:szCs w:val="27"/>
          <w:bdr w:val="single" w:sz="2" w:space="0" w:color="1F1E1D" w:frame="1"/>
          <w14:ligatures w14:val="none"/>
        </w:rPr>
        <w:t>ρ = mass / (l × w × h)</w:t>
      </w:r>
      <w:r w:rsidRPr="001F11CF">
        <w:rPr>
          <w:rFonts w:ascii="Georgia" w:eastAsia="Times New Roman" w:hAnsi="Georgia" w:cs="Segoe UI"/>
          <w:color w:val="141413"/>
          <w:kern w:val="0"/>
          <w:sz w:val="27"/>
          <w:szCs w:val="27"/>
          <w14:ligatures w14:val="none"/>
        </w:rPr>
        <w:t>)</w:t>
      </w:r>
    </w:p>
    <w:p w14:paraId="69438B9C"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2418F52B">
          <v:rect id="_x0000_i1040" alt="" style="width:468pt;height:.05pt;mso-width-percent:0;mso-height-percent:0;mso-width-percent:0;mso-height-percent:0" o:hralign="center" o:hrstd="t" o:hr="t" fillcolor="#a0a0a0" stroked="f"/>
        </w:pict>
      </w:r>
    </w:p>
    <w:p w14:paraId="5F4FCDD1"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2"/>
        <w:rPr>
          <w:rFonts w:ascii="Georgia" w:eastAsia="Times New Roman" w:hAnsi="Georgia" w:cs="Segoe UI"/>
          <w:b/>
          <w:bCs/>
          <w:color w:val="141413"/>
          <w:kern w:val="0"/>
          <w:sz w:val="27"/>
          <w:szCs w:val="27"/>
          <w14:ligatures w14:val="none"/>
        </w:rPr>
      </w:pPr>
      <w:r w:rsidRPr="001F11CF">
        <w:rPr>
          <w:rFonts w:ascii="Georgia" w:eastAsia="Times New Roman" w:hAnsi="Georgia" w:cs="Segoe UI"/>
          <w:b/>
          <w:bCs/>
          <w:color w:val="141413"/>
          <w:kern w:val="0"/>
          <w:sz w:val="27"/>
          <w:szCs w:val="27"/>
          <w14:ligatures w14:val="none"/>
        </w:rPr>
        <w:t>Step 2: Calculate Elastic Moduli</w:t>
      </w:r>
    </w:p>
    <w:p w14:paraId="1397A538"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Eq. 4.5-2 — Longitudinal Young's modulus E_L:</w:t>
      </w:r>
    </w:p>
    <w:p w14:paraId="3BAA0419"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L</m:t>
                      </m:r>
                    </m:sub>
                  </m:sSub>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ρ</m:t>
                  </m:r>
                </m:e>
              </m:d>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w:br/>
          </m:r>
        </m:oMath>
      </m:oMathPara>
    </w:p>
    <w:p w14:paraId="046C1A1D"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More precisely, it inverts the formula for the fundamental bending frequency of a free plate. The simplified form commonly used:</w:t>
      </w:r>
    </w:p>
    <w:p w14:paraId="423274A5"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48⋅ρ⋅</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4</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24B1BAE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i/>
          <w:iCs/>
          <w:color w:val="141413"/>
          <w:kern w:val="0"/>
          <w:sz w:val="27"/>
          <w:szCs w:val="27"/>
          <w:bdr w:val="single" w:sz="2" w:space="0" w:color="1F1E1D" w:frame="1"/>
          <w14:ligatures w14:val="none"/>
        </w:rPr>
        <w:t>(constants vary slightly based on boundary conditions — Gore uses specific coefficients from plate vibration theory)</w:t>
      </w:r>
    </w:p>
    <w:p w14:paraId="515CFFE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Eq. 4.5-3 — Cross-grain Young's modulus E_C:</w:t>
      </w:r>
      <w:r w:rsidRPr="001F11CF">
        <w:rPr>
          <w:rFonts w:ascii="Georgia" w:eastAsia="Times New Roman" w:hAnsi="Georgia" w:cs="Segoe UI"/>
          <w:color w:val="141413"/>
          <w:kern w:val="0"/>
          <w:sz w:val="27"/>
          <w:szCs w:val="27"/>
          <w14:ligatures w14:val="none"/>
        </w:rPr>
        <w:t> Same form, substituting </w:t>
      </w:r>
      <w:r w:rsidRPr="001F11CF">
        <w:rPr>
          <w:rFonts w:ascii="Georgia" w:eastAsia="Times New Roman" w:hAnsi="Georgia" w:cs="Segoe UI"/>
          <w:b/>
          <w:bCs/>
          <w:color w:val="141413"/>
          <w:kern w:val="0"/>
          <w:sz w:val="27"/>
          <w:szCs w:val="27"/>
          <w:bdr w:val="single" w:sz="2" w:space="0" w:color="1F1E1D" w:frame="1"/>
          <w14:ligatures w14:val="none"/>
        </w:rPr>
        <w:t>f_C</w:t>
      </w:r>
      <w:r w:rsidRPr="001F11CF">
        <w:rPr>
          <w:rFonts w:ascii="Georgia" w:eastAsia="Times New Roman" w:hAnsi="Georgia" w:cs="Segoe UI"/>
          <w:color w:val="141413"/>
          <w:kern w:val="0"/>
          <w:sz w:val="27"/>
          <w:szCs w:val="27"/>
          <w14:ligatures w14:val="none"/>
        </w:rPr>
        <w:t> and </w:t>
      </w:r>
      <w:r w:rsidRPr="001F11CF">
        <w:rPr>
          <w:rFonts w:ascii="Georgia" w:eastAsia="Times New Roman" w:hAnsi="Georgia" w:cs="Segoe UI"/>
          <w:b/>
          <w:bCs/>
          <w:color w:val="141413"/>
          <w:kern w:val="0"/>
          <w:sz w:val="27"/>
          <w:szCs w:val="27"/>
          <w:bdr w:val="single" w:sz="2" w:space="0" w:color="1F1E1D" w:frame="1"/>
          <w14:ligatures w14:val="none"/>
        </w:rPr>
        <w:t>w</w:t>
      </w:r>
      <w:r w:rsidRPr="001F11CF">
        <w:rPr>
          <w:rFonts w:ascii="Georgia" w:eastAsia="Times New Roman" w:hAnsi="Georgia" w:cs="Segoe UI"/>
          <w:color w:val="141413"/>
          <w:kern w:val="0"/>
          <w:sz w:val="27"/>
          <w:szCs w:val="27"/>
          <w14:ligatures w14:val="none"/>
        </w:rPr>
        <w:t> (width) for the cross-grain direction.</w:t>
      </w:r>
    </w:p>
    <w:p w14:paraId="77D1E04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Eq. 4.5-4 — Shear modulus G_LC:</w:t>
      </w:r>
    </w:p>
    <w:p w14:paraId="49973B06"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LC</m:t>
              </m:r>
            </m:sub>
          </m:sSub>
          <m:r>
            <w:rPr>
              <w:rFonts w:ascii="Cambria Math" w:eastAsia="Times New Roman" w:hAnsi="Cambria Math" w:cs="Times New Roman"/>
              <w:kern w:val="0"/>
              <w14:ligatures w14:val="none"/>
            </w:rPr>
            <m:t>=1.21585⋅</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LC</m:t>
                  </m:r>
                </m:sub>
                <m:sup>
                  <m:r>
                    <w:rPr>
                      <w:rFonts w:ascii="Cambria Math" w:eastAsia="Times New Roman" w:hAnsi="Cambria Math" w:cs="Times New Roman"/>
                      <w:kern w:val="0"/>
                      <w14:ligatures w14:val="none"/>
                    </w:rPr>
                    <m:t>2</m:t>
                  </m:r>
                </m:sup>
              </m:sSub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49C0267A"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54452260">
          <v:rect id="_x0000_i1039" alt="" style="width:468pt;height:.05pt;mso-width-percent:0;mso-height-percent:0;mso-width-percent:0;mso-height-percent:0" o:hralign="center" o:hrstd="t" o:hr="t" fillcolor="#a0a0a0" stroked="f"/>
        </w:pict>
      </w:r>
    </w:p>
    <w:p w14:paraId="6B90F33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2"/>
        <w:rPr>
          <w:rFonts w:ascii="Georgia" w:eastAsia="Times New Roman" w:hAnsi="Georgia" w:cs="Segoe UI"/>
          <w:b/>
          <w:bCs/>
          <w:color w:val="141413"/>
          <w:kern w:val="0"/>
          <w:sz w:val="27"/>
          <w:szCs w:val="27"/>
          <w14:ligatures w14:val="none"/>
        </w:rPr>
      </w:pPr>
      <w:r w:rsidRPr="001F11CF">
        <w:rPr>
          <w:rFonts w:ascii="Georgia" w:eastAsia="Times New Roman" w:hAnsi="Georgia" w:cs="Segoe UI"/>
          <w:b/>
          <w:bCs/>
          <w:color w:val="141413"/>
          <w:kern w:val="0"/>
          <w:sz w:val="27"/>
          <w:szCs w:val="27"/>
          <w14:ligatures w14:val="none"/>
        </w:rPr>
        <w:t>Step 3: Calculate Target Plate Thickness</w:t>
      </w:r>
    </w:p>
    <w:p w14:paraId="32D0014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lastRenderedPageBreak/>
        <w:t>Eq. 4.5-7 — Target thickness h (the key result):</w:t>
      </w:r>
    </w:p>
    <w:p w14:paraId="70CD57A8"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m:t>h=</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0.95977⋅f⋅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ρ</m:t>
                  </m:r>
                </m:e>
              </m:rad>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b</m:t>
                              </m:r>
                            </m:den>
                          </m:f>
                        </m:e>
                      </m:d>
                    </m:e>
                    <m:sup>
                      <m:r>
                        <w:rPr>
                          <w:rFonts w:ascii="Cambria Math" w:eastAsia="Times New Roman" w:hAnsi="Cambria Math" w:cs="Times New Roman"/>
                          <w:kern w:val="0"/>
                          <w14:ligatures w14:val="none"/>
                        </w:rPr>
                        <m:t>4</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b</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(0.02857⋅</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+1.12⋅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LC</m:t>
                      </m:r>
                    </m:sub>
                  </m:sSub>
                  <m:r>
                    <w:rPr>
                      <w:rFonts w:ascii="Cambria Math" w:eastAsia="Times New Roman" w:hAnsi="Cambria Math" w:cs="Times New Roman"/>
                      <w:kern w:val="0"/>
                      <w14:ligatures w14:val="none"/>
                    </w:rPr>
                    <m:t>)</m:t>
                  </m:r>
                </m:e>
              </m:rad>
            </m:den>
          </m:f>
          <m:r>
            <w:rPr>
              <w:rFonts w:ascii="Cambria Math" w:eastAsia="Times New Roman" w:hAnsi="Cambria Math" w:cs="Times New Roman"/>
              <w:kern w:val="0"/>
              <w14:ligatures w14:val="none"/>
            </w:rPr>
            <w:br/>
          </m:r>
        </m:oMath>
      </m:oMathPara>
    </w:p>
    <w:p w14:paraId="10A8AC97"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Where:</w:t>
      </w:r>
    </w:p>
    <w:p w14:paraId="31F1C731"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w:t>
      </w:r>
      <w:r w:rsidRPr="001F11CF">
        <w:rPr>
          <w:rFonts w:ascii="Georgia" w:eastAsia="Times New Roman" w:hAnsi="Georgia" w:cs="Segoe UI"/>
          <w:color w:val="141413"/>
          <w:kern w:val="0"/>
          <w:sz w:val="27"/>
          <w:szCs w:val="27"/>
          <w14:ligatures w14:val="none"/>
        </w:rPr>
        <w:t> = "vibrational stiffness" parameter — a tuning number you choose (Gore uses ~75 for steel-string tops, ~180,000-ish for classical; units need to be consistent)</w:t>
      </w:r>
    </w:p>
    <w:p w14:paraId="23736E55"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a</w:t>
      </w:r>
      <w:r w:rsidRPr="001F11CF">
        <w:rPr>
          <w:rFonts w:ascii="Georgia" w:eastAsia="Times New Roman" w:hAnsi="Georgia" w:cs="Segoe UI"/>
          <w:color w:val="141413"/>
          <w:kern w:val="0"/>
          <w:sz w:val="27"/>
          <w:szCs w:val="27"/>
          <w14:ligatures w14:val="none"/>
        </w:rPr>
        <w:t> = body length of the guitar (neck join to tail, in meters)</w:t>
      </w:r>
    </w:p>
    <w:p w14:paraId="1E5C69F4"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b</w:t>
      </w:r>
      <w:r w:rsidRPr="001F11CF">
        <w:rPr>
          <w:rFonts w:ascii="Georgia" w:eastAsia="Times New Roman" w:hAnsi="Georgia" w:cs="Segoe UI"/>
          <w:color w:val="141413"/>
          <w:kern w:val="0"/>
          <w:sz w:val="27"/>
          <w:szCs w:val="27"/>
          <w14:ligatures w14:val="none"/>
        </w:rPr>
        <w:t> = body width (in meters)</w:t>
      </w:r>
    </w:p>
    <w:p w14:paraId="5A597C86"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ρ</w:t>
      </w:r>
      <w:r w:rsidRPr="001F11CF">
        <w:rPr>
          <w:rFonts w:ascii="Georgia" w:eastAsia="Times New Roman" w:hAnsi="Georgia" w:cs="Segoe UI"/>
          <w:color w:val="141413"/>
          <w:kern w:val="0"/>
          <w:sz w:val="27"/>
          <w:szCs w:val="27"/>
          <w14:ligatures w14:val="none"/>
        </w:rPr>
        <w:t> = density of the wood</w:t>
      </w:r>
    </w:p>
    <w:p w14:paraId="360AF413" w14:textId="77777777" w:rsidR="001F11CF" w:rsidRPr="001F11CF" w:rsidRDefault="001F11CF" w:rsidP="001F11CF">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E_L, E_C, G_LC</w:t>
      </w:r>
      <w:r w:rsidRPr="001F11CF">
        <w:rPr>
          <w:rFonts w:ascii="Georgia" w:eastAsia="Times New Roman" w:hAnsi="Georgia" w:cs="Segoe UI"/>
          <w:color w:val="141413"/>
          <w:kern w:val="0"/>
          <w:sz w:val="27"/>
          <w:szCs w:val="27"/>
          <w14:ligatures w14:val="none"/>
        </w:rPr>
        <w:t> = the moduli calculated above</w:t>
      </w:r>
    </w:p>
    <w:p w14:paraId="5D425D1C"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Important:</w:t>
      </w:r>
      <w:r w:rsidRPr="001F11CF">
        <w:rPr>
          <w:rFonts w:ascii="Georgia" w:eastAsia="Times New Roman" w:hAnsi="Georgia" w:cs="Segoe UI"/>
          <w:color w:val="141413"/>
          <w:kern w:val="0"/>
          <w:sz w:val="27"/>
          <w:szCs w:val="27"/>
          <w14:ligatures w14:val="none"/>
        </w:rPr>
        <w:t> The </w:t>
      </w:r>
      <w:r w:rsidRPr="001F11CF">
        <w:rPr>
          <w:rFonts w:ascii="Georgia" w:eastAsia="Times New Roman" w:hAnsi="Georgia" w:cs="Segoe UI"/>
          <w:b/>
          <w:bCs/>
          <w:color w:val="141413"/>
          <w:kern w:val="0"/>
          <w:sz w:val="27"/>
          <w:szCs w:val="27"/>
          <w:bdr w:val="single" w:sz="2" w:space="0" w:color="1F1E1D" w:frame="1"/>
          <w14:ligatures w14:val="none"/>
        </w:rPr>
        <w:t>a</w:t>
      </w:r>
      <w:r w:rsidRPr="001F11CF">
        <w:rPr>
          <w:rFonts w:ascii="Georgia" w:eastAsia="Times New Roman" w:hAnsi="Georgia" w:cs="Segoe UI"/>
          <w:color w:val="141413"/>
          <w:kern w:val="0"/>
          <w:sz w:val="27"/>
          <w:szCs w:val="27"/>
          <w14:ligatures w14:val="none"/>
        </w:rPr>
        <w:t> and </w:t>
      </w:r>
      <w:r w:rsidRPr="001F11CF">
        <w:rPr>
          <w:rFonts w:ascii="Georgia" w:eastAsia="Times New Roman" w:hAnsi="Georgia" w:cs="Segoe UI"/>
          <w:b/>
          <w:bCs/>
          <w:color w:val="141413"/>
          <w:kern w:val="0"/>
          <w:sz w:val="27"/>
          <w:szCs w:val="27"/>
          <w:bdr w:val="single" w:sz="2" w:space="0" w:color="1F1E1D" w:frame="1"/>
          <w14:ligatures w14:val="none"/>
        </w:rPr>
        <w:t>b</w:t>
      </w:r>
      <w:r w:rsidRPr="001F11CF">
        <w:rPr>
          <w:rFonts w:ascii="Georgia" w:eastAsia="Times New Roman" w:hAnsi="Georgia" w:cs="Segoe UI"/>
          <w:color w:val="141413"/>
          <w:kern w:val="0"/>
          <w:sz w:val="27"/>
          <w:szCs w:val="27"/>
          <w14:ligatures w14:val="none"/>
        </w:rPr>
        <w:t> dimensions here are the </w:t>
      </w:r>
      <w:r w:rsidRPr="001F11CF">
        <w:rPr>
          <w:rFonts w:ascii="Georgia" w:eastAsia="Times New Roman" w:hAnsi="Georgia" w:cs="Segoe UI"/>
          <w:i/>
          <w:iCs/>
          <w:color w:val="141413"/>
          <w:kern w:val="0"/>
          <w:sz w:val="27"/>
          <w:szCs w:val="27"/>
          <w:bdr w:val="single" w:sz="2" w:space="0" w:color="1F1E1D" w:frame="1"/>
          <w14:ligatures w14:val="none"/>
        </w:rPr>
        <w:t>finished guitar body</w:t>
      </w:r>
      <w:r w:rsidRPr="001F11CF">
        <w:rPr>
          <w:rFonts w:ascii="Georgia" w:eastAsia="Times New Roman" w:hAnsi="Georgia" w:cs="Segoe UI"/>
          <w:color w:val="141413"/>
          <w:kern w:val="0"/>
          <w:sz w:val="27"/>
          <w:szCs w:val="27"/>
          <w14:ligatures w14:val="none"/>
        </w:rPr>
        <w:t> dimensions, NOT the test plate dimensions. The test plate dimensions are only used in 4.5-2 through 4.5-4.</w:t>
      </w:r>
    </w:p>
    <w:p w14:paraId="55FADDB4"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1778E271">
          <v:rect id="_x0000_i1038" alt="" style="width:468pt;height:.05pt;mso-width-percent:0;mso-height-percent:0;mso-width-percent:0;mso-height-percent:0" o:hralign="center" o:hrstd="t" o:hr="t" fillcolor="#a0a0a0" stroked="f"/>
        </w:pict>
      </w:r>
    </w:p>
    <w:p w14:paraId="141816C3"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Brace Depth / Second Moment of Area</w:t>
      </w:r>
    </w:p>
    <w:p w14:paraId="7B2DFE8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For braces, Gore uses structural beam mechanics. The key concepts are in section 4.4:</w:t>
      </w:r>
    </w:p>
    <w:p w14:paraId="2E8B142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Flexural rigidity (bending stiffness) of a brace:</w:t>
      </w:r>
    </w:p>
    <w:p w14:paraId="289201F4"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m:t>EI=E⋅I</m:t>
          </m:r>
          <m:r>
            <w:rPr>
              <w:rFonts w:ascii="Cambria Math" w:eastAsia="Times New Roman" w:hAnsi="Cambria Math" w:cs="Times New Roman"/>
              <w:i/>
              <w:kern w:val="0"/>
              <w14:ligatures w14:val="none"/>
            </w:rPr>
            <w:br/>
          </m:r>
        </m:oMath>
      </m:oMathPara>
    </w:p>
    <w:p w14:paraId="0461ADE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Where </w:t>
      </w:r>
      <w:r w:rsidRPr="001F11CF">
        <w:rPr>
          <w:rFonts w:ascii="Georgia" w:eastAsia="Times New Roman" w:hAnsi="Georgia" w:cs="Segoe UI"/>
          <w:b/>
          <w:bCs/>
          <w:color w:val="141413"/>
          <w:kern w:val="0"/>
          <w:sz w:val="27"/>
          <w:szCs w:val="27"/>
          <w:bdr w:val="single" w:sz="2" w:space="0" w:color="1F1E1D" w:frame="1"/>
          <w14:ligatures w14:val="none"/>
        </w:rPr>
        <w:t>I</w:t>
      </w:r>
      <w:r w:rsidRPr="001F11CF">
        <w:rPr>
          <w:rFonts w:ascii="Georgia" w:eastAsia="Times New Roman" w:hAnsi="Georgia" w:cs="Segoe UI"/>
          <w:color w:val="141413"/>
          <w:kern w:val="0"/>
          <w:sz w:val="27"/>
          <w:szCs w:val="27"/>
          <w14:ligatures w14:val="none"/>
        </w:rPr>
        <w:t> is the second moment of area of the brace cross-section. For a rectangular brace of width </w:t>
      </w:r>
      <w:r w:rsidRPr="001F11CF">
        <w:rPr>
          <w:rFonts w:ascii="Georgia" w:eastAsia="Times New Roman" w:hAnsi="Georgia" w:cs="Segoe UI"/>
          <w:b/>
          <w:bCs/>
          <w:color w:val="141413"/>
          <w:kern w:val="0"/>
          <w:sz w:val="27"/>
          <w:szCs w:val="27"/>
          <w:bdr w:val="single" w:sz="2" w:space="0" w:color="1F1E1D" w:frame="1"/>
          <w14:ligatures w14:val="none"/>
        </w:rPr>
        <w:t>b</w:t>
      </w:r>
      <w:r w:rsidRPr="001F11CF">
        <w:rPr>
          <w:rFonts w:ascii="Georgia" w:eastAsia="Times New Roman" w:hAnsi="Georgia" w:cs="Segoe UI"/>
          <w:color w:val="141413"/>
          <w:kern w:val="0"/>
          <w:sz w:val="27"/>
          <w:szCs w:val="27"/>
          <w14:ligatures w14:val="none"/>
        </w:rPr>
        <w:t> and height/depth </w:t>
      </w:r>
      <w:r w:rsidRPr="001F11CF">
        <w:rPr>
          <w:rFonts w:ascii="Georgia" w:eastAsia="Times New Roman" w:hAnsi="Georgia" w:cs="Segoe UI"/>
          <w:b/>
          <w:bCs/>
          <w:color w:val="141413"/>
          <w:kern w:val="0"/>
          <w:sz w:val="27"/>
          <w:szCs w:val="27"/>
          <w:bdr w:val="single" w:sz="2" w:space="0" w:color="1F1E1D" w:frame="1"/>
          <w14:ligatures w14:val="none"/>
        </w:rPr>
        <w:t>d</w:t>
      </w:r>
      <w:r w:rsidRPr="001F11CF">
        <w:rPr>
          <w:rFonts w:ascii="Georgia" w:eastAsia="Times New Roman" w:hAnsi="Georgia" w:cs="Segoe UI"/>
          <w:color w:val="141413"/>
          <w:kern w:val="0"/>
          <w:sz w:val="27"/>
          <w:szCs w:val="27"/>
          <w14:ligatures w14:val="none"/>
        </w:rPr>
        <w:t>:</w:t>
      </w:r>
    </w:p>
    <w:p w14:paraId="325A5775"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m:t>I=</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12</m:t>
              </m:r>
            </m:den>
          </m:f>
          <m:r>
            <w:rPr>
              <w:rFonts w:ascii="Cambria Math" w:eastAsia="Times New Roman" w:hAnsi="Cambria Math" w:cs="Times New Roman"/>
              <w:kern w:val="0"/>
              <w14:ligatures w14:val="none"/>
            </w:rPr>
            <w:br/>
          </m:r>
        </m:oMath>
      </m:oMathPara>
    </w:p>
    <w:p w14:paraId="4ED9EEB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So </w:t>
      </w:r>
      <w:r w:rsidRPr="001F11CF">
        <w:rPr>
          <w:rFonts w:ascii="Georgia" w:eastAsia="Times New Roman" w:hAnsi="Georgia" w:cs="Segoe UI"/>
          <w:b/>
          <w:bCs/>
          <w:color w:val="141413"/>
          <w:kern w:val="0"/>
          <w:sz w:val="27"/>
          <w:szCs w:val="27"/>
          <w:bdr w:val="single" w:sz="2" w:space="0" w:color="1F1E1D" w:frame="1"/>
          <w14:ligatures w14:val="none"/>
        </w:rPr>
        <w:t>EI = E × (b × d³) / 12</w:t>
      </w:r>
      <w:r w:rsidRPr="001F11CF">
        <w:rPr>
          <w:rFonts w:ascii="Georgia" w:eastAsia="Times New Roman" w:hAnsi="Georgia" w:cs="Segoe UI"/>
          <w:color w:val="141413"/>
          <w:kern w:val="0"/>
          <w:sz w:val="27"/>
          <w:szCs w:val="27"/>
          <w14:ligatures w14:val="none"/>
        </w:rPr>
        <w:t>, and since stiffness scales with </w:t>
      </w:r>
      <w:r w:rsidRPr="001F11CF">
        <w:rPr>
          <w:rFonts w:ascii="Georgia" w:eastAsia="Times New Roman" w:hAnsi="Georgia" w:cs="Segoe UI"/>
          <w:b/>
          <w:bCs/>
          <w:color w:val="141413"/>
          <w:kern w:val="0"/>
          <w:sz w:val="27"/>
          <w:szCs w:val="27"/>
          <w:bdr w:val="single" w:sz="2" w:space="0" w:color="1F1E1D" w:frame="1"/>
          <w14:ligatures w14:val="none"/>
        </w:rPr>
        <w:t>d³</w:t>
      </w:r>
      <w:r w:rsidRPr="001F11CF">
        <w:rPr>
          <w:rFonts w:ascii="Georgia" w:eastAsia="Times New Roman" w:hAnsi="Georgia" w:cs="Segoe UI"/>
          <w:color w:val="141413"/>
          <w:kern w:val="0"/>
          <w:sz w:val="27"/>
          <w:szCs w:val="27"/>
          <w14:ligatures w14:val="none"/>
        </w:rPr>
        <w:t>, the depth (height) of a brace dominates its contribution enormously.</w:t>
      </w:r>
    </w:p>
    <w:p w14:paraId="19A863DD"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Eq. 4.4-4 — Measuring brace Young's modulus</w:t>
      </w:r>
      <w:r w:rsidRPr="001F11CF">
        <w:rPr>
          <w:rFonts w:ascii="Georgia" w:eastAsia="Times New Roman" w:hAnsi="Georgia" w:cs="Segoe UI"/>
          <w:color w:val="141413"/>
          <w:kern w:val="0"/>
          <w:sz w:val="27"/>
          <w:szCs w:val="27"/>
          <w14:ligatures w14:val="none"/>
        </w:rPr>
        <w:t> by a three-point bend or tap tone test on the brace stock itself.</w:t>
      </w:r>
    </w:p>
    <w:p w14:paraId="6C0BC649"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Brace design criteria (section 4.4.2):</w:t>
      </w:r>
      <w:r w:rsidRPr="001F11CF">
        <w:rPr>
          <w:rFonts w:ascii="Georgia" w:eastAsia="Times New Roman" w:hAnsi="Georgia" w:cs="Segoe UI"/>
          <w:color w:val="141413"/>
          <w:kern w:val="0"/>
          <w:sz w:val="27"/>
          <w:szCs w:val="27"/>
          <w14:ligatures w14:val="none"/>
        </w:rPr>
        <w:t> Gore targets a specific total soundboard flexural rigidity sufficient to keep the bridge rotation under ~2° under string tension (roughly 10 Nm of torque from the strings). The deflection formula used is:</w:t>
      </w:r>
    </w:p>
    <w:p w14:paraId="1AC2D6C8"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w:lastRenderedPageBreak/>
            <m:t>δ=</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48⋅EI</m:t>
              </m:r>
            </m:den>
          </m:f>
          <m:r>
            <w:rPr>
              <w:rFonts w:ascii="Cambria Math" w:eastAsia="Times New Roman" w:hAnsi="Cambria Math" w:cs="Times New Roman"/>
              <w:kern w:val="0"/>
              <w14:ligatures w14:val="none"/>
            </w:rPr>
            <w:br/>
          </m:r>
        </m:oMath>
      </m:oMathPara>
    </w:p>
    <w:p w14:paraId="3FB67EAA"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target is to design your bracing so the combined </w:t>
      </w:r>
      <w:r w:rsidRPr="001F11CF">
        <w:rPr>
          <w:rFonts w:ascii="Georgia" w:eastAsia="Times New Roman" w:hAnsi="Georgia" w:cs="Segoe UI"/>
          <w:b/>
          <w:bCs/>
          <w:color w:val="141413"/>
          <w:kern w:val="0"/>
          <w:sz w:val="27"/>
          <w:szCs w:val="27"/>
          <w:bdr w:val="single" w:sz="2" w:space="0" w:color="1F1E1D" w:frame="1"/>
          <w14:ligatures w14:val="none"/>
        </w:rPr>
        <w:t>EI</w:t>
      </w:r>
      <w:r w:rsidRPr="001F11CF">
        <w:rPr>
          <w:rFonts w:ascii="Georgia" w:eastAsia="Times New Roman" w:hAnsi="Georgia" w:cs="Segoe UI"/>
          <w:color w:val="141413"/>
          <w:kern w:val="0"/>
          <w:sz w:val="27"/>
          <w:szCs w:val="27"/>
          <w14:ligatures w14:val="none"/>
        </w:rPr>
        <w:t> of plate + braces meets the stiffness needed to limit bridge rotation, while keeping mass as low as possible for acoustic efficiency.</w:t>
      </w:r>
    </w:p>
    <w:p w14:paraId="57260896"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038EB576">
          <v:rect id="_x0000_i1037" alt="" style="width:468pt;height:.05pt;mso-width-percent:0;mso-height-percent:0;mso-width-percent:0;mso-height-percent:0" o:hralign="center" o:hrstd="t" o:hr="t" fillcolor="#a0a0a0" stroked="f"/>
        </w:pict>
      </w:r>
    </w:p>
    <w:p w14:paraId="6924519C"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Practical Summary</w:t>
      </w:r>
    </w:p>
    <w:p w14:paraId="315BB5D3"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whole workflow is:</w:t>
      </w:r>
    </w:p>
    <w:p w14:paraId="265B2590"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 xml:space="preserve">Tap your rectangular plate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get f_L, f_C, f_LC</w:t>
      </w:r>
    </w:p>
    <w:p w14:paraId="11BCCAD9"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 xml:space="preserve">Measure plate geometry + mass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get ρ</w:t>
      </w:r>
    </w:p>
    <w:p w14:paraId="12BEAFE4"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 xml:space="preserve">Plug into 4.5-2/3/4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get E_L, E_C, G_LC</w:t>
      </w:r>
    </w:p>
    <w:p w14:paraId="386E7520"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Plug into 4.5-7 with your </w:t>
      </w:r>
      <w:r w:rsidRPr="001F11CF">
        <w:rPr>
          <w:rFonts w:ascii="Georgia" w:eastAsia="Times New Roman" w:hAnsi="Georgia" w:cs="Segoe UI"/>
          <w:i/>
          <w:iCs/>
          <w:color w:val="141413"/>
          <w:kern w:val="0"/>
          <w:sz w:val="27"/>
          <w:szCs w:val="27"/>
          <w:bdr w:val="single" w:sz="2" w:space="0" w:color="1F1E1D" w:frame="1"/>
          <w14:ligatures w14:val="none"/>
        </w:rPr>
        <w:t>guitar</w:t>
      </w:r>
      <w:r w:rsidRPr="001F11CF">
        <w:rPr>
          <w:rFonts w:ascii="Georgia" w:eastAsia="Times New Roman" w:hAnsi="Georgia" w:cs="Segoe UI"/>
          <w:color w:val="141413"/>
          <w:kern w:val="0"/>
          <w:sz w:val="27"/>
          <w:szCs w:val="27"/>
          <w14:ligatures w14:val="none"/>
        </w:rPr>
        <w:t> body dimensions and chosen </w:t>
      </w:r>
      <w:r w:rsidRPr="001F11CF">
        <w:rPr>
          <w:rFonts w:ascii="Georgia" w:eastAsia="Times New Roman" w:hAnsi="Georgia" w:cs="Segoe UI"/>
          <w:b/>
          <w:bCs/>
          <w:color w:val="141413"/>
          <w:kern w:val="0"/>
          <w:sz w:val="27"/>
          <w:szCs w:val="27"/>
          <w:bdr w:val="single" w:sz="2" w:space="0" w:color="1F1E1D" w:frame="1"/>
          <w14:ligatures w14:val="none"/>
        </w:rPr>
        <w:t>f</w:t>
      </w:r>
      <w:r w:rsidRPr="001F11CF">
        <w:rPr>
          <w:rFonts w:ascii="Georgia" w:eastAsia="Times New Roman" w:hAnsi="Georgia" w:cs="Segoe UI"/>
          <w:color w:val="141413"/>
          <w:kern w:val="0"/>
          <w:sz w:val="27"/>
          <w:szCs w:val="27"/>
          <w14:ligatures w14:val="none"/>
        </w:rPr>
        <w:t xml:space="preserve"> parameter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get target plate thickness</w:t>
      </w:r>
    </w:p>
    <w:p w14:paraId="0090286B"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Plane/sand to that thickness</w:t>
      </w:r>
    </w:p>
    <w:p w14:paraId="356B318A" w14:textId="77777777" w:rsidR="001F11CF" w:rsidRPr="001F11CF" w:rsidRDefault="001F11CF" w:rsidP="001F11CF">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Design braces so E×(b×d³/12) gives enough total soundboard stiffness to pass the 2° bridge rotation criterion</w:t>
      </w:r>
    </w:p>
    <w:p w14:paraId="6C585C77"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actual equations are proprietary to the book, so the exact numerical constants (like 0.95977 in 4.5-7) come from Gore's derivation of plate vibration theory — you'll want the book to get them all precisely. It's worth noting that there was a known typo in first edition equation 4.5-1 (exponent should be 4, not 2 in the denominator).</w:t>
      </w:r>
    </w:p>
    <w:p w14:paraId="14E024AA"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How do you measure f_L, f_c, and f_LC using deflection instead of frequency response?</w:t>
      </w:r>
    </w:p>
    <w:p w14:paraId="75EB42BB"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7:11 PM</w:t>
      </w:r>
    </w:p>
    <w:p w14:paraId="5D6BE9E1"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This is an important distinction — Gore's method actually uses </w:t>
      </w:r>
      <w:r w:rsidRPr="001F11CF">
        <w:rPr>
          <w:rFonts w:ascii="Georgia" w:eastAsia="Times New Roman" w:hAnsi="Georgia" w:cs="Segoe UI"/>
          <w:b/>
          <w:bCs/>
          <w:color w:val="141413"/>
          <w:kern w:val="0"/>
          <w:sz w:val="27"/>
          <w:szCs w:val="27"/>
          <w:bdr w:val="single" w:sz="2" w:space="0" w:color="1F1E1D" w:frame="1"/>
          <w14:ligatures w14:val="none"/>
        </w:rPr>
        <w:t>tap tone frequencies</w:t>
      </w:r>
      <w:r w:rsidRPr="001F11CF">
        <w:rPr>
          <w:rFonts w:ascii="Georgia" w:eastAsia="Times New Roman" w:hAnsi="Georgia" w:cs="Segoe UI"/>
          <w:color w:val="141413"/>
          <w:kern w:val="0"/>
          <w:sz w:val="27"/>
          <w:szCs w:val="27"/>
          <w14:ligatures w14:val="none"/>
        </w:rPr>
        <w:t> (dynamic method), not static deflection, to get those three modal frequencies. Static deflection measures something different.</w:t>
      </w:r>
    </w:p>
    <w:p w14:paraId="0FF856CD"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Here's how to think about the two approaches:</w:t>
      </w:r>
    </w:p>
    <w:p w14:paraId="4526A5D4"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1EBBA53C">
          <v:rect id="_x0000_i1036" alt="" style="width:468pt;height:.05pt;mso-width-percent:0;mso-height-percent:0;mso-width-percent:0;mso-height-percent:0" o:hralign="center" o:hrstd="t" o:hr="t" fillcolor="#a0a0a0" stroked="f"/>
        </w:pict>
      </w:r>
    </w:p>
    <w:p w14:paraId="76B4880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Tap Tone (Dynamic) Method — What Gore Uses for f_L, f_C, f_LC</w:t>
      </w:r>
    </w:p>
    <w:p w14:paraId="06D4A3A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You're finding the resonant frequencies of the free plate's vibration modes by tapping and analyzing the spectrum (FFT). The plate is supported at its nodal lines (held at ~22% of length/width depending on mode), tapped at the antinode, and a microphone + spectrum analyzer captures the peak frequency. This is exactly what GuitarTap would be doing.</w:t>
      </w:r>
    </w:p>
    <w:p w14:paraId="26982A32" w14:textId="77777777" w:rsidR="001F11CF" w:rsidRPr="001F11CF" w:rsidRDefault="001F11CF" w:rsidP="001F11CF">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lastRenderedPageBreak/>
        <w:t>f_L</w:t>
      </w:r>
      <w:r w:rsidRPr="001F11CF">
        <w:rPr>
          <w:rFonts w:ascii="Georgia" w:eastAsia="Times New Roman" w:hAnsi="Georgia" w:cs="Segoe UI"/>
          <w:color w:val="141413"/>
          <w:kern w:val="0"/>
          <w:sz w:val="27"/>
          <w:szCs w:val="27"/>
          <w14:ligatures w14:val="none"/>
        </w:rPr>
        <w:t xml:space="preserve">: hold plate at ~22% from each end (crosswise nodal lines), tap center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longitudinal bending mode</w:t>
      </w:r>
    </w:p>
    <w:p w14:paraId="36978DCA" w14:textId="77777777" w:rsidR="001F11CF" w:rsidRPr="001F11CF" w:rsidRDefault="001F11CF" w:rsidP="001F11CF">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f_C</w:t>
      </w:r>
      <w:r w:rsidRPr="001F11CF">
        <w:rPr>
          <w:rFonts w:ascii="Georgia" w:eastAsia="Times New Roman" w:hAnsi="Georgia" w:cs="Segoe UI"/>
          <w:color w:val="141413"/>
          <w:kern w:val="0"/>
          <w:sz w:val="27"/>
          <w:szCs w:val="27"/>
          <w14:ligatures w14:val="none"/>
        </w:rPr>
        <w:t xml:space="preserve">: hold plate at ~22% from each long edge, tap center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cross-grain bending mode</w:t>
      </w:r>
    </w:p>
    <w:p w14:paraId="6F275F1D" w14:textId="77777777" w:rsidR="001F11CF" w:rsidRPr="001F11CF" w:rsidRDefault="001F11CF" w:rsidP="001F11CF">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f_LC</w:t>
      </w:r>
      <w:r w:rsidRPr="001F11CF">
        <w:rPr>
          <w:rFonts w:ascii="Georgia" w:eastAsia="Times New Roman" w:hAnsi="Georgia" w:cs="Segoe UI"/>
          <w:color w:val="141413"/>
          <w:kern w:val="0"/>
          <w:sz w:val="27"/>
          <w:szCs w:val="27"/>
          <w14:ligatures w14:val="none"/>
        </w:rPr>
        <w:t xml:space="preserve">: hold at one corner, tap the diagonally opposite corner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torsional mode</w:t>
      </w:r>
    </w:p>
    <w:p w14:paraId="5478C87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These are </w:t>
      </w:r>
      <w:r w:rsidRPr="001F11CF">
        <w:rPr>
          <w:rFonts w:ascii="Georgia" w:eastAsia="Times New Roman" w:hAnsi="Georgia" w:cs="Segoe UI"/>
          <w:b/>
          <w:bCs/>
          <w:color w:val="141413"/>
          <w:kern w:val="0"/>
          <w:sz w:val="27"/>
          <w:szCs w:val="27"/>
          <w:bdr w:val="single" w:sz="2" w:space="0" w:color="1F1E1D" w:frame="1"/>
          <w14:ligatures w14:val="none"/>
        </w:rPr>
        <w:t>frequency</w:t>
      </w:r>
      <w:r w:rsidRPr="001F11CF">
        <w:rPr>
          <w:rFonts w:ascii="Georgia" w:eastAsia="Times New Roman" w:hAnsi="Georgia" w:cs="Segoe UI"/>
          <w:color w:val="141413"/>
          <w:kern w:val="0"/>
          <w:sz w:val="27"/>
          <w:szCs w:val="27"/>
          <w14:ligatures w14:val="none"/>
        </w:rPr>
        <w:t> measurements, not deflection. You can't get f_L, f_C, or f_LC from static deflection.</w:t>
      </w:r>
    </w:p>
    <w:p w14:paraId="38AFF492"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59ACBEF1">
          <v:rect id="_x0000_i1035" alt="" style="width:468pt;height:.05pt;mso-width-percent:0;mso-height-percent:0;mso-width-percent:0;mso-height-percent:0" o:hralign="center" o:hrstd="t" o:hr="t" fillcolor="#a0a0a0" stroked="f"/>
        </w:pict>
      </w:r>
    </w:p>
    <w:p w14:paraId="51464F5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What Static Deflection </w:t>
      </w:r>
      <w:r w:rsidRPr="001F11CF">
        <w:rPr>
          <w:rFonts w:ascii="Georgia" w:eastAsia="Times New Roman" w:hAnsi="Georgia" w:cs="Segoe UI"/>
          <w:b/>
          <w:bCs/>
          <w:i/>
          <w:iCs/>
          <w:color w:val="141413"/>
          <w:kern w:val="0"/>
          <w:sz w:val="36"/>
          <w:szCs w:val="36"/>
          <w:bdr w:val="single" w:sz="2" w:space="0" w:color="1F1E1D" w:frame="1"/>
          <w14:ligatures w14:val="none"/>
        </w:rPr>
        <w:t>Can</w:t>
      </w:r>
      <w:r w:rsidRPr="001F11CF">
        <w:rPr>
          <w:rFonts w:ascii="Georgia" w:eastAsia="Times New Roman" w:hAnsi="Georgia" w:cs="Segoe UI"/>
          <w:b/>
          <w:bCs/>
          <w:color w:val="141413"/>
          <w:kern w:val="0"/>
          <w:sz w:val="36"/>
          <w:szCs w:val="36"/>
          <w14:ligatures w14:val="none"/>
        </w:rPr>
        <w:t> Give You</w:t>
      </w:r>
    </w:p>
    <w:p w14:paraId="115FAA2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Static deflection gives you </w:t>
      </w:r>
      <w:r w:rsidRPr="001F11CF">
        <w:rPr>
          <w:rFonts w:ascii="Georgia" w:eastAsia="Times New Roman" w:hAnsi="Georgia" w:cs="Segoe UI"/>
          <w:b/>
          <w:bCs/>
          <w:color w:val="141413"/>
          <w:kern w:val="0"/>
          <w:sz w:val="27"/>
          <w:szCs w:val="27"/>
          <w:bdr w:val="single" w:sz="2" w:space="0" w:color="1F1E1D" w:frame="1"/>
          <w14:ligatures w14:val="none"/>
        </w:rPr>
        <w:t>Young's modulus directly</w:t>
      </w:r>
      <w:r w:rsidRPr="001F11CF">
        <w:rPr>
          <w:rFonts w:ascii="Georgia" w:eastAsia="Times New Roman" w:hAnsi="Georgia" w:cs="Segoe UI"/>
          <w:color w:val="141413"/>
          <w:kern w:val="0"/>
          <w:sz w:val="27"/>
          <w:szCs w:val="27"/>
          <w14:ligatures w14:val="none"/>
        </w:rPr>
        <w:t> via a three-point bend test — an alternative path to E_L or E_C without needing tap tones:</w:t>
      </w:r>
    </w:p>
    <w:p w14:paraId="1E10892B"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m:t>E=</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48⋅δ⋅I</m:t>
              </m:r>
            </m:den>
          </m:f>
          <m:r>
            <w:rPr>
              <w:rFonts w:ascii="Cambria Math" w:eastAsia="Times New Roman" w:hAnsi="Cambria Math" w:cs="Times New Roman"/>
              <w:kern w:val="0"/>
              <w14:ligatures w14:val="none"/>
            </w:rPr>
            <w:br/>
          </m:r>
        </m:oMath>
      </m:oMathPara>
    </w:p>
    <w:p w14:paraId="7B6B040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Where:</w:t>
      </w:r>
    </w:p>
    <w:p w14:paraId="53862602" w14:textId="77777777" w:rsidR="001F11CF" w:rsidRPr="001F11CF" w:rsidRDefault="001F11CF" w:rsidP="001F11CF">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w:t>
      </w:r>
      <w:r w:rsidRPr="001F11CF">
        <w:rPr>
          <w:rFonts w:ascii="Georgia" w:eastAsia="Times New Roman" w:hAnsi="Georgia" w:cs="Segoe UI"/>
          <w:color w:val="141413"/>
          <w:kern w:val="0"/>
          <w:sz w:val="27"/>
          <w:szCs w:val="27"/>
          <w14:ligatures w14:val="none"/>
        </w:rPr>
        <w:t> = applied force (N)</w:t>
      </w:r>
    </w:p>
    <w:p w14:paraId="5C6CEDAC" w14:textId="77777777" w:rsidR="001F11CF" w:rsidRPr="001F11CF" w:rsidRDefault="001F11CF" w:rsidP="001F11CF">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L</w:t>
      </w:r>
      <w:r w:rsidRPr="001F11CF">
        <w:rPr>
          <w:rFonts w:ascii="Georgia" w:eastAsia="Times New Roman" w:hAnsi="Georgia" w:cs="Segoe UI"/>
          <w:color w:val="141413"/>
          <w:kern w:val="0"/>
          <w:sz w:val="27"/>
          <w:szCs w:val="27"/>
          <w14:ligatures w14:val="none"/>
        </w:rPr>
        <w:t> = span between supports (m)</w:t>
      </w:r>
    </w:p>
    <w:p w14:paraId="59E6BC3F" w14:textId="77777777" w:rsidR="001F11CF" w:rsidRPr="001F11CF" w:rsidRDefault="001F11CF" w:rsidP="001F11CF">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δ</w:t>
      </w:r>
      <w:r w:rsidRPr="001F11CF">
        <w:rPr>
          <w:rFonts w:ascii="Georgia" w:eastAsia="Times New Roman" w:hAnsi="Georgia" w:cs="Segoe UI"/>
          <w:color w:val="141413"/>
          <w:kern w:val="0"/>
          <w:sz w:val="27"/>
          <w:szCs w:val="27"/>
          <w14:ligatures w14:val="none"/>
        </w:rPr>
        <w:t> = deflection at center (m)</w:t>
      </w:r>
    </w:p>
    <w:p w14:paraId="03D091C9" w14:textId="77777777" w:rsidR="001F11CF" w:rsidRPr="001F11CF" w:rsidRDefault="001F11CF" w:rsidP="001F11CF">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I</w:t>
      </w:r>
      <w:r w:rsidRPr="001F11CF">
        <w:rPr>
          <w:rFonts w:ascii="Georgia" w:eastAsia="Times New Roman" w:hAnsi="Georgia" w:cs="Segoe UI"/>
          <w:color w:val="141413"/>
          <w:kern w:val="0"/>
          <w:sz w:val="27"/>
          <w:szCs w:val="27"/>
          <w14:ligatures w14:val="none"/>
        </w:rPr>
        <w:t> = b·d³/12 (second moment of area of the strip)</w:t>
      </w:r>
    </w:p>
    <w:p w14:paraId="737577C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Gore mentions this in the book (around p. 1-25) and it correlates well with the dynamic tap tone method — typically within about 1%. You'd use it on a narrow strip cut from the plate, oriented along or across the grain depending on which modulus you want.</w:t>
      </w:r>
    </w:p>
    <w:p w14:paraId="7C80EA20"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But you </w:t>
      </w:r>
      <w:r w:rsidRPr="001F11CF">
        <w:rPr>
          <w:rFonts w:ascii="Georgia" w:eastAsia="Times New Roman" w:hAnsi="Georgia" w:cs="Segoe UI"/>
          <w:b/>
          <w:bCs/>
          <w:color w:val="141413"/>
          <w:kern w:val="0"/>
          <w:sz w:val="27"/>
          <w:szCs w:val="27"/>
          <w:bdr w:val="single" w:sz="2" w:space="0" w:color="1F1E1D" w:frame="1"/>
          <w14:ligatures w14:val="none"/>
        </w:rPr>
        <w:t>can't</w:t>
      </w:r>
      <w:r w:rsidRPr="001F11CF">
        <w:rPr>
          <w:rFonts w:ascii="Georgia" w:eastAsia="Times New Roman" w:hAnsi="Georgia" w:cs="Segoe UI"/>
          <w:color w:val="141413"/>
          <w:kern w:val="0"/>
          <w:sz w:val="27"/>
          <w:szCs w:val="27"/>
          <w14:ligatures w14:val="none"/>
        </w:rPr>
        <w:t> get G_LC (shear modulus / torsional stiffness) from a simple static deflection test — that still requires the torsional tap tone f_LC, or a more complex torsion test rig.</w:t>
      </w:r>
    </w:p>
    <w:p w14:paraId="78A2CFEC"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1092A46F">
          <v:rect id="_x0000_i1034" alt="" style="width:468pt;height:.05pt;mso-width-percent:0;mso-height-percent:0;mso-width-percent:0;mso-height-percent:0" o:hralign="center" o:hrstd="t" o:hr="t" fillcolor="#a0a0a0" stroked="f"/>
        </w:pict>
      </w:r>
    </w:p>
    <w:p w14:paraId="190F8C2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Bottom Line</w:t>
      </w:r>
    </w:p>
    <w:p w14:paraId="04802137"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If you're building GuitarTap to implement Gore's method, the tap tone FFT approach is exactly right for all three modes. Static deflection is an alternative route to E_L and E_C only, and is more of a bench measurement than something easily automated. The dynamic method is faster and more practical for a luthier workflow.</w:t>
      </w:r>
    </w:p>
    <w:p w14:paraId="4286F02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How to calculate poison’s ratio for different types of wood?</w:t>
      </w:r>
    </w:p>
    <w:p w14:paraId="4DB8ED33"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7:20 PM</w:t>
      </w:r>
    </w:p>
    <w:p w14:paraId="4A70AB39"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lastRenderedPageBreak/>
        <w:t>Good question — Poisson's ratio comes up in Gore's more advanced plate theory. Here's the practical picture:</w:t>
      </w:r>
    </w:p>
    <w:p w14:paraId="5F65808C"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38AB7AC7">
          <v:rect id="_x0000_i1033" alt="" style="width:468pt;height:.05pt;mso-width-percent:0;mso-height-percent:0;mso-width-percent:0;mso-height-percent:0" o:hralign="center" o:hrstd="t" o:hr="t" fillcolor="#a0a0a0" stroked="f"/>
        </w:pict>
      </w:r>
    </w:p>
    <w:p w14:paraId="540168B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The Short Answer: You Usually Don't Calculate It</w:t>
      </w:r>
    </w:p>
    <w:p w14:paraId="551AA62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For wood, Poisson's ratio is generally </w:t>
      </w:r>
      <w:r w:rsidRPr="001F11CF">
        <w:rPr>
          <w:rFonts w:ascii="Georgia" w:eastAsia="Times New Roman" w:hAnsi="Georgia" w:cs="Segoe UI"/>
          <w:b/>
          <w:bCs/>
          <w:color w:val="141413"/>
          <w:kern w:val="0"/>
          <w:sz w:val="27"/>
          <w:szCs w:val="27"/>
          <w:bdr w:val="single" w:sz="2" w:space="0" w:color="1F1E1D" w:frame="1"/>
          <w14:ligatures w14:val="none"/>
        </w:rPr>
        <w:t>not measured directly by luthiers</w:t>
      </w:r>
      <w:r w:rsidRPr="001F11CF">
        <w:rPr>
          <w:rFonts w:ascii="Georgia" w:eastAsia="Times New Roman" w:hAnsi="Georgia" w:cs="Segoe UI"/>
          <w:color w:val="141413"/>
          <w:kern w:val="0"/>
          <w:sz w:val="27"/>
          <w:szCs w:val="27"/>
          <w14:ligatures w14:val="none"/>
        </w:rPr>
        <w:t> — it's looked up from published material property tables or estimated from known relationships. Direct measurement requires specialized equipment (strain gauges measuring lateral strain simultaneously with longitudinal strain under load), which is impractical in a lutherie context.</w:t>
      </w:r>
    </w:p>
    <w:p w14:paraId="7A65A538"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183940D2">
          <v:rect id="_x0000_i1032" alt="" style="width:468pt;height:.05pt;mso-width-percent:0;mso-height-percent:0;mso-width-percent:0;mso-height-percent:0" o:hralign="center" o:hrstd="t" o:hr="t" fillcolor="#a0a0a0" stroked="f"/>
        </w:pict>
      </w:r>
    </w:p>
    <w:p w14:paraId="2880613D"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What Poisson's Ratio Means for Wood</w:t>
      </w:r>
    </w:p>
    <w:p w14:paraId="601F196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Wood is orthotropic, so it actually has </w:t>
      </w:r>
      <w:r w:rsidRPr="001F11CF">
        <w:rPr>
          <w:rFonts w:ascii="Georgia" w:eastAsia="Times New Roman" w:hAnsi="Georgia" w:cs="Segoe UI"/>
          <w:b/>
          <w:bCs/>
          <w:color w:val="141413"/>
          <w:kern w:val="0"/>
          <w:sz w:val="27"/>
          <w:szCs w:val="27"/>
          <w:bdr w:val="single" w:sz="2" w:space="0" w:color="1F1E1D" w:frame="1"/>
          <w14:ligatures w14:val="none"/>
        </w:rPr>
        <w:t>three independent Poisson's ratios</w:t>
      </w:r>
      <w:r w:rsidRPr="001F11CF">
        <w:rPr>
          <w:rFonts w:ascii="Georgia" w:eastAsia="Times New Roman" w:hAnsi="Georgia" w:cs="Segoe UI"/>
          <w:color w:val="141413"/>
          <w:kern w:val="0"/>
          <w:sz w:val="27"/>
          <w:szCs w:val="27"/>
          <w14:ligatures w14:val="none"/>
        </w:rPr>
        <w:t> depending on which plane you're loading:</w:t>
      </w:r>
    </w:p>
    <w:p w14:paraId="241F7A9D" w14:textId="77777777" w:rsidR="001F11CF" w:rsidRPr="001F11CF" w:rsidRDefault="001F11CF" w:rsidP="001F11CF">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ν_LR</w:t>
      </w:r>
      <w:r w:rsidRPr="001F11CF">
        <w:rPr>
          <w:rFonts w:ascii="Georgia" w:eastAsia="Times New Roman" w:hAnsi="Georgia" w:cs="Segoe UI"/>
          <w:color w:val="141413"/>
          <w:kern w:val="0"/>
          <w:sz w:val="27"/>
          <w:szCs w:val="27"/>
          <w14:ligatures w14:val="none"/>
        </w:rPr>
        <w:t> — longitudinal load, radial deformation (most relevant for guitar plates)</w:t>
      </w:r>
    </w:p>
    <w:p w14:paraId="66AF90DB" w14:textId="77777777" w:rsidR="001F11CF" w:rsidRPr="001F11CF" w:rsidRDefault="001F11CF" w:rsidP="001F11CF">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ν_LT</w:t>
      </w:r>
      <w:r w:rsidRPr="001F11CF">
        <w:rPr>
          <w:rFonts w:ascii="Georgia" w:eastAsia="Times New Roman" w:hAnsi="Georgia" w:cs="Segoe UI"/>
          <w:color w:val="141413"/>
          <w:kern w:val="0"/>
          <w:sz w:val="27"/>
          <w:szCs w:val="27"/>
          <w14:ligatures w14:val="none"/>
        </w:rPr>
        <w:t> — longitudinal load, tangential deformation</w:t>
      </w:r>
    </w:p>
    <w:p w14:paraId="785507C2" w14:textId="77777777" w:rsidR="001F11CF" w:rsidRPr="001F11CF" w:rsidRDefault="001F11CF" w:rsidP="001F11CF">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ν_RL</w:t>
      </w:r>
      <w:r w:rsidRPr="001F11CF">
        <w:rPr>
          <w:rFonts w:ascii="Georgia" w:eastAsia="Times New Roman" w:hAnsi="Georgia" w:cs="Segoe UI"/>
          <w:color w:val="141413"/>
          <w:kern w:val="0"/>
          <w:sz w:val="27"/>
          <w:szCs w:val="27"/>
          <w14:ligatures w14:val="none"/>
        </w:rPr>
        <w:t>, </w:t>
      </w:r>
      <w:r w:rsidRPr="001F11CF">
        <w:rPr>
          <w:rFonts w:ascii="Georgia" w:eastAsia="Times New Roman" w:hAnsi="Georgia" w:cs="Segoe UI"/>
          <w:b/>
          <w:bCs/>
          <w:color w:val="141413"/>
          <w:kern w:val="0"/>
          <w:sz w:val="27"/>
          <w:szCs w:val="27"/>
          <w:bdr w:val="single" w:sz="2" w:space="0" w:color="1F1E1D" w:frame="1"/>
          <w14:ligatures w14:val="none"/>
        </w:rPr>
        <w:t>ν_TL</w:t>
      </w:r>
      <w:r w:rsidRPr="001F11CF">
        <w:rPr>
          <w:rFonts w:ascii="Georgia" w:eastAsia="Times New Roman" w:hAnsi="Georgia" w:cs="Segoe UI"/>
          <w:color w:val="141413"/>
          <w:kern w:val="0"/>
          <w:sz w:val="27"/>
          <w:szCs w:val="27"/>
          <w14:ligatures w14:val="none"/>
        </w:rPr>
        <w:t>, </w:t>
      </w:r>
      <w:r w:rsidRPr="001F11CF">
        <w:rPr>
          <w:rFonts w:ascii="Georgia" w:eastAsia="Times New Roman" w:hAnsi="Georgia" w:cs="Segoe UI"/>
          <w:b/>
          <w:bCs/>
          <w:color w:val="141413"/>
          <w:kern w:val="0"/>
          <w:sz w:val="27"/>
          <w:szCs w:val="27"/>
          <w:bdr w:val="single" w:sz="2" w:space="0" w:color="1F1E1D" w:frame="1"/>
          <w14:ligatures w14:val="none"/>
        </w:rPr>
        <w:t>ν_RT</w:t>
      </w:r>
      <w:r w:rsidRPr="001F11CF">
        <w:rPr>
          <w:rFonts w:ascii="Georgia" w:eastAsia="Times New Roman" w:hAnsi="Georgia" w:cs="Segoe UI"/>
          <w:color w:val="141413"/>
          <w:kern w:val="0"/>
          <w:sz w:val="27"/>
          <w:szCs w:val="27"/>
          <w14:ligatures w14:val="none"/>
        </w:rPr>
        <w:t>, </w:t>
      </w:r>
      <w:r w:rsidRPr="001F11CF">
        <w:rPr>
          <w:rFonts w:ascii="Georgia" w:eastAsia="Times New Roman" w:hAnsi="Georgia" w:cs="Segoe UI"/>
          <w:b/>
          <w:bCs/>
          <w:color w:val="141413"/>
          <w:kern w:val="0"/>
          <w:sz w:val="27"/>
          <w:szCs w:val="27"/>
          <w:bdr w:val="single" w:sz="2" w:space="0" w:color="1F1E1D" w:frame="1"/>
          <w14:ligatures w14:val="none"/>
        </w:rPr>
        <w:t>ν_TR</w:t>
      </w:r>
      <w:r w:rsidRPr="001F11CF">
        <w:rPr>
          <w:rFonts w:ascii="Georgia" w:eastAsia="Times New Roman" w:hAnsi="Georgia" w:cs="Segoe UI"/>
          <w:color w:val="141413"/>
          <w:kern w:val="0"/>
          <w:sz w:val="27"/>
          <w:szCs w:val="27"/>
          <w14:ligatures w14:val="none"/>
        </w:rPr>
        <w:t> — the other combinations</w:t>
      </w:r>
    </w:p>
    <w:p w14:paraId="71179463"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For quartersawn guitar tops and backs, </w:t>
      </w:r>
      <w:r w:rsidRPr="001F11CF">
        <w:rPr>
          <w:rFonts w:ascii="Georgia" w:eastAsia="Times New Roman" w:hAnsi="Georgia" w:cs="Segoe UI"/>
          <w:b/>
          <w:bCs/>
          <w:color w:val="141413"/>
          <w:kern w:val="0"/>
          <w:sz w:val="27"/>
          <w:szCs w:val="27"/>
          <w:bdr w:val="single" w:sz="2" w:space="0" w:color="1F1E1D" w:frame="1"/>
          <w14:ligatures w14:val="none"/>
        </w:rPr>
        <w:t>ν_LR</w:t>
      </w:r>
      <w:r w:rsidRPr="001F11CF">
        <w:rPr>
          <w:rFonts w:ascii="Georgia" w:eastAsia="Times New Roman" w:hAnsi="Georgia" w:cs="Segoe UI"/>
          <w:color w:val="141413"/>
          <w:kern w:val="0"/>
          <w:sz w:val="27"/>
          <w:szCs w:val="27"/>
          <w14:ligatures w14:val="none"/>
        </w:rPr>
        <w:t> is the most relevant, representing how the wood contracts across the grain when stressed along the grain.</w:t>
      </w:r>
    </w:p>
    <w:p w14:paraId="30A47DFF"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03F97C26">
          <v:rect id="_x0000_i1031" alt="" style="width:468pt;height:.05pt;mso-width-percent:0;mso-height-percent:0;mso-width-percent:0;mso-height-percent:0" o:hralign="center" o:hrstd="t" o:hr="t" fillcolor="#a0a0a0" stroked="f"/>
        </w:pict>
      </w:r>
    </w:p>
    <w:p w14:paraId="318265F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Typical Values for Common Guitar Woods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0"/>
        <w:gridCol w:w="1604"/>
      </w:tblGrid>
      <w:tr w:rsidR="001F11CF" w:rsidRPr="001F11CF" w14:paraId="3AAD7657"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28FB09D" w14:textId="77777777" w:rsidR="001F11CF" w:rsidRPr="001F11CF" w:rsidRDefault="001F11CF" w:rsidP="001F11CF">
            <w:pPr>
              <w:spacing w:after="0" w:line="240" w:lineRule="auto"/>
              <w:jc w:val="center"/>
              <w:rPr>
                <w:rFonts w:ascii="Times New Roman" w:eastAsia="Times New Roman" w:hAnsi="Times New Roman" w:cs="Times New Roman"/>
                <w:b/>
                <w:bCs/>
                <w:color w:val="141413"/>
                <w:kern w:val="0"/>
                <w14:ligatures w14:val="none"/>
              </w:rPr>
            </w:pPr>
            <w:r w:rsidRPr="001F11CF">
              <w:rPr>
                <w:rFonts w:ascii="Times New Roman" w:eastAsia="Times New Roman" w:hAnsi="Times New Roman" w:cs="Times New Roman"/>
                <w:b/>
                <w:bCs/>
                <w:color w:val="141413"/>
                <w:kern w:val="0"/>
                <w14:ligatures w14:val="none"/>
              </w:rPr>
              <w:t>Wood</w:t>
            </w:r>
          </w:p>
        </w:tc>
        <w:tc>
          <w:tcPr>
            <w:tcW w:w="0" w:type="auto"/>
            <w:tcBorders>
              <w:top w:val="single" w:sz="2" w:space="0" w:color="auto"/>
              <w:left w:val="single" w:sz="2" w:space="0" w:color="auto"/>
              <w:bottom w:val="single" w:sz="2" w:space="0" w:color="auto"/>
              <w:right w:val="single" w:sz="2" w:space="0" w:color="auto"/>
            </w:tcBorders>
            <w:hideMark/>
          </w:tcPr>
          <w:p w14:paraId="0D777418" w14:textId="77777777" w:rsidR="001F11CF" w:rsidRPr="001F11CF" w:rsidRDefault="001F11CF" w:rsidP="001F11CF">
            <w:pPr>
              <w:spacing w:after="0" w:line="240" w:lineRule="auto"/>
              <w:jc w:val="center"/>
              <w:rPr>
                <w:rFonts w:ascii="Times New Roman" w:eastAsia="Times New Roman" w:hAnsi="Times New Roman" w:cs="Times New Roman"/>
                <w:b/>
                <w:bCs/>
                <w:color w:val="141413"/>
                <w:kern w:val="0"/>
                <w14:ligatures w14:val="none"/>
              </w:rPr>
            </w:pPr>
            <w:r w:rsidRPr="001F11CF">
              <w:rPr>
                <w:rFonts w:ascii="Times New Roman" w:eastAsia="Times New Roman" w:hAnsi="Times New Roman" w:cs="Times New Roman"/>
                <w:b/>
                <w:bCs/>
                <w:color w:val="141413"/>
                <w:kern w:val="0"/>
                <w14:ligatures w14:val="none"/>
              </w:rPr>
              <w:t>ν_LR (approx.)</w:t>
            </w:r>
          </w:p>
        </w:tc>
      </w:tr>
      <w:tr w:rsidR="001F11CF" w:rsidRPr="001F11CF" w14:paraId="5ADF2D34" w14:textId="77777777">
        <w:tc>
          <w:tcPr>
            <w:tcW w:w="0" w:type="auto"/>
            <w:tcBorders>
              <w:top w:val="single" w:sz="2" w:space="0" w:color="auto"/>
              <w:left w:val="single" w:sz="2" w:space="0" w:color="auto"/>
              <w:bottom w:val="single" w:sz="2" w:space="0" w:color="auto"/>
              <w:right w:val="single" w:sz="2" w:space="0" w:color="auto"/>
            </w:tcBorders>
            <w:hideMark/>
          </w:tcPr>
          <w:p w14:paraId="2BA1B53C"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Sitka Spruce</w:t>
            </w:r>
          </w:p>
        </w:tc>
        <w:tc>
          <w:tcPr>
            <w:tcW w:w="0" w:type="auto"/>
            <w:tcBorders>
              <w:top w:val="single" w:sz="2" w:space="0" w:color="auto"/>
              <w:left w:val="single" w:sz="2" w:space="0" w:color="auto"/>
              <w:bottom w:val="single" w:sz="2" w:space="0" w:color="auto"/>
              <w:right w:val="single" w:sz="2" w:space="0" w:color="auto"/>
            </w:tcBorders>
            <w:hideMark/>
          </w:tcPr>
          <w:p w14:paraId="75B2792A"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0.37</w:t>
            </w:r>
          </w:p>
        </w:tc>
      </w:tr>
      <w:tr w:rsidR="001F11CF" w:rsidRPr="001F11CF" w14:paraId="608B29CB" w14:textId="77777777">
        <w:tc>
          <w:tcPr>
            <w:tcW w:w="0" w:type="auto"/>
            <w:tcBorders>
              <w:top w:val="single" w:sz="2" w:space="0" w:color="auto"/>
              <w:left w:val="single" w:sz="2" w:space="0" w:color="auto"/>
              <w:bottom w:val="single" w:sz="2" w:space="0" w:color="auto"/>
              <w:right w:val="single" w:sz="2" w:space="0" w:color="auto"/>
            </w:tcBorders>
            <w:hideMark/>
          </w:tcPr>
          <w:p w14:paraId="3ED601C7"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Engelmann Spruce</w:t>
            </w:r>
          </w:p>
        </w:tc>
        <w:tc>
          <w:tcPr>
            <w:tcW w:w="0" w:type="auto"/>
            <w:tcBorders>
              <w:top w:val="single" w:sz="2" w:space="0" w:color="auto"/>
              <w:left w:val="single" w:sz="2" w:space="0" w:color="auto"/>
              <w:bottom w:val="single" w:sz="2" w:space="0" w:color="auto"/>
              <w:right w:val="single" w:sz="2" w:space="0" w:color="auto"/>
            </w:tcBorders>
            <w:hideMark/>
          </w:tcPr>
          <w:p w14:paraId="330EF99F"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0.42</w:t>
            </w:r>
          </w:p>
        </w:tc>
      </w:tr>
      <w:tr w:rsidR="001F11CF" w:rsidRPr="001F11CF" w14:paraId="65794C12" w14:textId="77777777">
        <w:tc>
          <w:tcPr>
            <w:tcW w:w="0" w:type="auto"/>
            <w:tcBorders>
              <w:top w:val="single" w:sz="2" w:space="0" w:color="auto"/>
              <w:left w:val="single" w:sz="2" w:space="0" w:color="auto"/>
              <w:bottom w:val="single" w:sz="2" w:space="0" w:color="auto"/>
              <w:right w:val="single" w:sz="2" w:space="0" w:color="auto"/>
            </w:tcBorders>
            <w:hideMark/>
          </w:tcPr>
          <w:p w14:paraId="55CF3333"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Western Red Cedar</w:t>
            </w:r>
          </w:p>
        </w:tc>
        <w:tc>
          <w:tcPr>
            <w:tcW w:w="0" w:type="auto"/>
            <w:tcBorders>
              <w:top w:val="single" w:sz="2" w:space="0" w:color="auto"/>
              <w:left w:val="single" w:sz="2" w:space="0" w:color="auto"/>
              <w:bottom w:val="single" w:sz="2" w:space="0" w:color="auto"/>
              <w:right w:val="single" w:sz="2" w:space="0" w:color="auto"/>
            </w:tcBorders>
            <w:hideMark/>
          </w:tcPr>
          <w:p w14:paraId="08EC1F4C"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0.38</w:t>
            </w:r>
          </w:p>
        </w:tc>
      </w:tr>
      <w:tr w:rsidR="001F11CF" w:rsidRPr="001F11CF" w14:paraId="7F50981C" w14:textId="77777777">
        <w:tc>
          <w:tcPr>
            <w:tcW w:w="0" w:type="auto"/>
            <w:tcBorders>
              <w:top w:val="single" w:sz="2" w:space="0" w:color="auto"/>
              <w:left w:val="single" w:sz="2" w:space="0" w:color="auto"/>
              <w:bottom w:val="single" w:sz="2" w:space="0" w:color="auto"/>
              <w:right w:val="single" w:sz="2" w:space="0" w:color="auto"/>
            </w:tcBorders>
            <w:hideMark/>
          </w:tcPr>
          <w:p w14:paraId="796847D8"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Indian Rosewood</w:t>
            </w:r>
          </w:p>
        </w:tc>
        <w:tc>
          <w:tcPr>
            <w:tcW w:w="0" w:type="auto"/>
            <w:tcBorders>
              <w:top w:val="single" w:sz="2" w:space="0" w:color="auto"/>
              <w:left w:val="single" w:sz="2" w:space="0" w:color="auto"/>
              <w:bottom w:val="single" w:sz="2" w:space="0" w:color="auto"/>
              <w:right w:val="single" w:sz="2" w:space="0" w:color="auto"/>
            </w:tcBorders>
            <w:hideMark/>
          </w:tcPr>
          <w:p w14:paraId="30992C98"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0.30</w:t>
            </w:r>
          </w:p>
        </w:tc>
      </w:tr>
      <w:tr w:rsidR="001F11CF" w:rsidRPr="001F11CF" w14:paraId="1B245783" w14:textId="77777777">
        <w:tc>
          <w:tcPr>
            <w:tcW w:w="0" w:type="auto"/>
            <w:tcBorders>
              <w:top w:val="single" w:sz="2" w:space="0" w:color="auto"/>
              <w:left w:val="single" w:sz="2" w:space="0" w:color="auto"/>
              <w:bottom w:val="single" w:sz="2" w:space="0" w:color="auto"/>
              <w:right w:val="single" w:sz="2" w:space="0" w:color="auto"/>
            </w:tcBorders>
            <w:hideMark/>
          </w:tcPr>
          <w:p w14:paraId="51E862A8"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Mahogany</w:t>
            </w:r>
          </w:p>
        </w:tc>
        <w:tc>
          <w:tcPr>
            <w:tcW w:w="0" w:type="auto"/>
            <w:tcBorders>
              <w:top w:val="single" w:sz="2" w:space="0" w:color="auto"/>
              <w:left w:val="single" w:sz="2" w:space="0" w:color="auto"/>
              <w:bottom w:val="single" w:sz="2" w:space="0" w:color="auto"/>
              <w:right w:val="single" w:sz="2" w:space="0" w:color="auto"/>
            </w:tcBorders>
            <w:hideMark/>
          </w:tcPr>
          <w:p w14:paraId="5B1DA3DE"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0.30</w:t>
            </w:r>
          </w:p>
        </w:tc>
      </w:tr>
      <w:tr w:rsidR="001F11CF" w:rsidRPr="001F11CF" w14:paraId="6BC00484" w14:textId="77777777">
        <w:tc>
          <w:tcPr>
            <w:tcW w:w="0" w:type="auto"/>
            <w:tcBorders>
              <w:top w:val="single" w:sz="2" w:space="0" w:color="auto"/>
              <w:left w:val="single" w:sz="2" w:space="0" w:color="auto"/>
              <w:bottom w:val="single" w:sz="2" w:space="0" w:color="auto"/>
              <w:right w:val="single" w:sz="2" w:space="0" w:color="auto"/>
            </w:tcBorders>
            <w:hideMark/>
          </w:tcPr>
          <w:p w14:paraId="5C3E0A97"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Maple</w:t>
            </w:r>
          </w:p>
        </w:tc>
        <w:tc>
          <w:tcPr>
            <w:tcW w:w="0" w:type="auto"/>
            <w:tcBorders>
              <w:top w:val="single" w:sz="2" w:space="0" w:color="auto"/>
              <w:left w:val="single" w:sz="2" w:space="0" w:color="auto"/>
              <w:bottom w:val="single" w:sz="2" w:space="0" w:color="auto"/>
              <w:right w:val="single" w:sz="2" w:space="0" w:color="auto"/>
            </w:tcBorders>
            <w:hideMark/>
          </w:tcPr>
          <w:p w14:paraId="53292011"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r w:rsidRPr="001F11CF">
              <w:rPr>
                <w:rFonts w:ascii="Times New Roman" w:eastAsia="Times New Roman" w:hAnsi="Times New Roman" w:cs="Times New Roman"/>
                <w:kern w:val="0"/>
                <w14:ligatures w14:val="none"/>
              </w:rPr>
              <w:t>0.40</w:t>
            </w:r>
          </w:p>
        </w:tc>
      </w:tr>
    </w:tbl>
    <w:p w14:paraId="407A1BB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These values are fairly consistent within species and don't vary nearly as much as E_L or density do between individual pieces. This is why Gore and most luthier-oriented engineering approaches treat Poisson's ratio as a </w:t>
      </w:r>
      <w:r w:rsidRPr="001F11CF">
        <w:rPr>
          <w:rFonts w:ascii="Georgia" w:eastAsia="Times New Roman" w:hAnsi="Georgia" w:cs="Segoe UI"/>
          <w:b/>
          <w:bCs/>
          <w:color w:val="141413"/>
          <w:kern w:val="0"/>
          <w:sz w:val="27"/>
          <w:szCs w:val="27"/>
          <w:bdr w:val="single" w:sz="2" w:space="0" w:color="1F1E1D" w:frame="1"/>
          <w14:ligatures w14:val="none"/>
        </w:rPr>
        <w:t>fixed lookup value</w:t>
      </w:r>
      <w:r w:rsidRPr="001F11CF">
        <w:rPr>
          <w:rFonts w:ascii="Georgia" w:eastAsia="Times New Roman" w:hAnsi="Georgia" w:cs="Segoe UI"/>
          <w:color w:val="141413"/>
          <w:kern w:val="0"/>
          <w:sz w:val="27"/>
          <w:szCs w:val="27"/>
          <w14:ligatures w14:val="none"/>
        </w:rPr>
        <w:t> rather than something measured per-piece.</w:t>
      </w:r>
    </w:p>
    <w:p w14:paraId="2785F434"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000BBBD6">
          <v:rect id="_x0000_i1030" alt="" style="width:468pt;height:.05pt;mso-width-percent:0;mso-height-percent:0;mso-width-percent:0;mso-height-percent:0" o:hralign="center" o:hrstd="t" o:hr="t" fillcolor="#a0a0a0" stroked="f"/>
        </w:pict>
      </w:r>
    </w:p>
    <w:p w14:paraId="58F6359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How It Relates to Gore's Equations</w:t>
      </w:r>
    </w:p>
    <w:p w14:paraId="7874009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lastRenderedPageBreak/>
        <w:t>Gore's plate thickness equation (4.5-7) doesn't explicitly require you to input Poisson's ratio — it's effectively absorbed into the plate vibration theory constants (like that 0.95977 coefficient). The moduli E_L, E_C, and G_LC that you measure via tap tones already capture the combined stiffness behavior of the plate including Poisson effects. So for implementing the Gore thicknessing method, you don't need ν at all.</w:t>
      </w:r>
    </w:p>
    <w:p w14:paraId="15473C9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Poisson's ratio becomes more important if you're doing full finite element modeling of a guitar top, or working through the more advanced coupled plate equations in Gore's book where he derives things from first principles.</w:t>
      </w:r>
    </w:p>
    <w:p w14:paraId="68EBDB8B"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7F615AE2">
          <v:rect id="_x0000_i1029" alt="" style="width:468pt;height:.05pt;mso-width-percent:0;mso-height-percent:0;mso-width-percent:0;mso-height-percent:0" o:hralign="center" o:hrstd="t" o:hr="t" fillcolor="#a0a0a0" stroked="f"/>
        </w:pict>
      </w:r>
    </w:p>
    <w:p w14:paraId="3B52654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If You Actually Need to Calculate It</w:t>
      </w:r>
    </w:p>
    <w:p w14:paraId="6303F8F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relationship between elastic constants for an orthotropic material includes the symmetry condition:</w:t>
      </w:r>
    </w:p>
    <w:p w14:paraId="2A73AB1F"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LR</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L</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RL</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den>
          </m:f>
          <m:r>
            <w:rPr>
              <w:rFonts w:ascii="Cambria Math" w:eastAsia="Times New Roman" w:hAnsi="Cambria Math" w:cs="Times New Roman"/>
              <w:kern w:val="0"/>
              <w14:ligatures w14:val="none"/>
            </w:rPr>
            <w:br/>
          </m:r>
        </m:oMath>
      </m:oMathPara>
    </w:p>
    <w:p w14:paraId="32789A5B"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So if you know E_L and E_R (radial modulus, roughly equivalent to E_C for quartersawn wood) and can find one Poisson's ratio from the literature for that species, you can estimate the reciprocal. But in practice for lutherie, published tables from wood science literature (USDA Wood Handbook is a good source) give you everything you need.</w:t>
      </w:r>
    </w:p>
    <w:p w14:paraId="57C6639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How sensitive is the thickness value to the poisson ratio?</w:t>
      </w:r>
    </w:p>
    <w:p w14:paraId="70E732C1"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7:43 PM</w:t>
      </w:r>
    </w:p>
    <w:p w14:paraId="7092F7F8"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Great question for GuitarTap — and the practical answer is reassuring:</w:t>
      </w:r>
    </w:p>
    <w:p w14:paraId="513FC779"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3AF76730">
          <v:rect id="_x0000_i1028" alt="" style="width:468pt;height:.05pt;mso-width-percent:0;mso-height-percent:0;mso-width-percent:0;mso-height-percent:0" o:hralign="center" o:hrstd="t" o:hr="t" fillcolor="#a0a0a0" stroked="f"/>
        </w:pict>
      </w:r>
    </w:p>
    <w:p w14:paraId="16D459D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Poisson's Ratio Has Very Little Effect on Calculated Thickness</w:t>
      </w:r>
    </w:p>
    <w:p w14:paraId="6B86F0E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This is actually something Gore addresses directly. The plate thickness result from 4.5-7 is </w:t>
      </w:r>
      <w:r w:rsidRPr="001F11CF">
        <w:rPr>
          <w:rFonts w:ascii="Georgia" w:eastAsia="Times New Roman" w:hAnsi="Georgia" w:cs="Segoe UI"/>
          <w:b/>
          <w:bCs/>
          <w:color w:val="141413"/>
          <w:kern w:val="0"/>
          <w:sz w:val="27"/>
          <w:szCs w:val="27"/>
          <w:bdr w:val="single" w:sz="2" w:space="0" w:color="1F1E1D" w:frame="1"/>
          <w14:ligatures w14:val="none"/>
        </w:rPr>
        <w:t>dominated by E_L and density</w:t>
      </w:r>
      <w:r w:rsidRPr="001F11CF">
        <w:rPr>
          <w:rFonts w:ascii="Georgia" w:eastAsia="Times New Roman" w:hAnsi="Georgia" w:cs="Segoe UI"/>
          <w:color w:val="141413"/>
          <w:kern w:val="0"/>
          <w:sz w:val="27"/>
          <w:szCs w:val="27"/>
          <w14:ligatures w14:val="none"/>
        </w:rPr>
        <w:t>, with E_C and G_LC having secondary influence, and Poisson's ratio having essentially negligible effect.</w:t>
      </w:r>
    </w:p>
    <w:p w14:paraId="32D5CF4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Here's why:</w:t>
      </w:r>
    </w:p>
    <w:p w14:paraId="4F7D9129"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76C14029">
          <v:rect id="_x0000_i1027" alt="" style="width:468pt;height:.05pt;mso-width-percent:0;mso-height-percent:0;mso-width-percent:0;mso-height-percent:0" o:hralign="center" o:hrstd="t" o:hr="t" fillcolor="#a0a0a0" stroked="f"/>
        </w:pict>
      </w:r>
    </w:p>
    <w:p w14:paraId="1F36BED8"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Where Poisson's Ratio Enters the Equation</w:t>
      </w:r>
    </w:p>
    <w:p w14:paraId="12441BF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In full orthotropic plate theory, the effective plate stiffness involves a term like:</w:t>
      </w:r>
    </w:p>
    <w:p w14:paraId="59F2A99A" w14:textId="77777777" w:rsidR="001F11CF" w:rsidRPr="001F11CF" w:rsidRDefault="001F11CF" w:rsidP="001F11CF">
      <w:pPr>
        <w:spacing w:after="0" w:line="240" w:lineRule="auto"/>
        <w:rPr>
          <w:rFonts w:ascii="Georgia" w:eastAsia="Times New Roman" w:hAnsi="Georgia" w:cs="Segoe UI"/>
          <w:color w:val="141413"/>
          <w:kern w:val="0"/>
          <w:sz w:val="27"/>
          <w:szCs w:val="27"/>
          <w14:ligatures w14:val="none"/>
        </w:rPr>
      </w:pPr>
      <m:oMathPara>
        <m:oMath>
          <m:r>
            <w:rPr>
              <w:rFonts w:ascii="Cambria Math" w:eastAsia="Times New Roman" w:hAnsi="Cambria Math" w:cs="Times New Roman"/>
              <w:kern w:val="0"/>
              <w14:ligatures w14:val="none"/>
            </w:rPr>
            <w:lastRenderedPageBreak/>
            <m:t>D=</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12(1-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LR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RL</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w:br/>
          </m:r>
        </m:oMath>
      </m:oMathPara>
    </w:p>
    <w:p w14:paraId="4D6159FA"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denominator contains the Poisson product </w:t>
      </w:r>
      <w:r w:rsidRPr="001F11CF">
        <w:rPr>
          <w:rFonts w:ascii="Georgia" w:eastAsia="Times New Roman" w:hAnsi="Georgia" w:cs="Segoe UI"/>
          <w:b/>
          <w:bCs/>
          <w:color w:val="141413"/>
          <w:kern w:val="0"/>
          <w:sz w:val="27"/>
          <w:szCs w:val="27"/>
          <w:bdr w:val="single" w:sz="2" w:space="0" w:color="1F1E1D" w:frame="1"/>
          <w14:ligatures w14:val="none"/>
        </w:rPr>
        <w:t>ν_LR × ν_RL</w:t>
      </w:r>
      <w:r w:rsidRPr="001F11CF">
        <w:rPr>
          <w:rFonts w:ascii="Georgia" w:eastAsia="Times New Roman" w:hAnsi="Georgia" w:cs="Segoe UI"/>
          <w:color w:val="141413"/>
          <w:kern w:val="0"/>
          <w:sz w:val="27"/>
          <w:szCs w:val="27"/>
          <w14:ligatures w14:val="none"/>
        </w:rPr>
        <w:t>. For wood, these values are roughly:</w:t>
      </w:r>
    </w:p>
    <w:p w14:paraId="2AC5AE47" w14:textId="77777777" w:rsidR="001F11CF" w:rsidRPr="001F11CF" w:rsidRDefault="001F11CF" w:rsidP="001F11CF">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ν_LR ≈ 0.37 (spruce)</w:t>
      </w:r>
    </w:p>
    <w:p w14:paraId="7CBBA731" w14:textId="77777777" w:rsidR="001F11CF" w:rsidRPr="001F11CF" w:rsidRDefault="001F11CF" w:rsidP="001F11CF">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ν_RL ≈ 0.04 (much smaller, because radial stiffness is much lower)</w:t>
      </w:r>
    </w:p>
    <w:p w14:paraId="4609F4FE"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So the product is approximately </w:t>
      </w:r>
      <w:r w:rsidRPr="001F11CF">
        <w:rPr>
          <w:rFonts w:ascii="Georgia" w:eastAsia="Times New Roman" w:hAnsi="Georgia" w:cs="Segoe UI"/>
          <w:b/>
          <w:bCs/>
          <w:color w:val="141413"/>
          <w:kern w:val="0"/>
          <w:sz w:val="27"/>
          <w:szCs w:val="27"/>
          <w:bdr w:val="single" w:sz="2" w:space="0" w:color="1F1E1D" w:frame="1"/>
          <w14:ligatures w14:val="none"/>
        </w:rPr>
        <w:t>0.37 × 0.04 ≈ 0.015</w:t>
      </w:r>
    </w:p>
    <w:p w14:paraId="07088739"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That means the denominator is </w:t>
      </w:r>
      <w:r w:rsidRPr="001F11CF">
        <w:rPr>
          <w:rFonts w:ascii="Georgia" w:eastAsia="Times New Roman" w:hAnsi="Georgia" w:cs="Segoe UI"/>
          <w:b/>
          <w:bCs/>
          <w:color w:val="141413"/>
          <w:kern w:val="0"/>
          <w:sz w:val="27"/>
          <w:szCs w:val="27"/>
          <w:bdr w:val="single" w:sz="2" w:space="0" w:color="1F1E1D" w:frame="1"/>
          <w14:ligatures w14:val="none"/>
        </w:rPr>
        <w:t>(1 − 0.015) = 0.985</w:t>
      </w:r>
      <w:r w:rsidRPr="001F11CF">
        <w:rPr>
          <w:rFonts w:ascii="Georgia" w:eastAsia="Times New Roman" w:hAnsi="Georgia" w:cs="Segoe UI"/>
          <w:color w:val="141413"/>
          <w:kern w:val="0"/>
          <w:sz w:val="27"/>
          <w:szCs w:val="27"/>
          <w14:ligatures w14:val="none"/>
        </w:rPr>
        <w:t> — essentially 1.0. A ±50% error in your Poisson's ratio estimate changes this product by about ±0.008, which changes the denominator by less than 1%, and since thickness scales as the cube root or similar power of stiffness, the effect on </w:t>
      </w:r>
      <w:r w:rsidRPr="001F11CF">
        <w:rPr>
          <w:rFonts w:ascii="Georgia" w:eastAsia="Times New Roman" w:hAnsi="Georgia" w:cs="Segoe UI"/>
          <w:b/>
          <w:bCs/>
          <w:color w:val="141413"/>
          <w:kern w:val="0"/>
          <w:sz w:val="27"/>
          <w:szCs w:val="27"/>
          <w:bdr w:val="single" w:sz="2" w:space="0" w:color="1F1E1D" w:frame="1"/>
          <w14:ligatures w14:val="none"/>
        </w:rPr>
        <w:t>h</w:t>
      </w:r>
      <w:r w:rsidRPr="001F11CF">
        <w:rPr>
          <w:rFonts w:ascii="Georgia" w:eastAsia="Times New Roman" w:hAnsi="Georgia" w:cs="Segoe UI"/>
          <w:color w:val="141413"/>
          <w:kern w:val="0"/>
          <w:sz w:val="27"/>
          <w:szCs w:val="27"/>
          <w14:ligatures w14:val="none"/>
        </w:rPr>
        <w:t> is tiny — well under 0.1 mm.</w:t>
      </w:r>
    </w:p>
    <w:p w14:paraId="6D384C1A"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78686A6A">
          <v:rect id="_x0000_i1026" alt="" style="width:468pt;height:.05pt;mso-width-percent:0;mso-height-percent:0;mso-width-percent:0;mso-height-percent:0" o:hralign="center" o:hrstd="t" o:hr="t" fillcolor="#a0a0a0" stroked="f"/>
        </w:pict>
      </w:r>
    </w:p>
    <w:p w14:paraId="23CC7CB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Compared to Sensitivity on Other Parameters</w:t>
      </w:r>
    </w:p>
    <w:p w14:paraId="76D8D79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To put it in perspective, thickness from 4.5-7 is most sensitive to:</w:t>
      </w:r>
    </w:p>
    <w:p w14:paraId="77D3794B"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E_L</w:t>
      </w:r>
      <w:r w:rsidRPr="001F11CF">
        <w:rPr>
          <w:rFonts w:ascii="Georgia" w:eastAsia="Times New Roman" w:hAnsi="Georgia" w:cs="Segoe UI"/>
          <w:color w:val="141413"/>
          <w:kern w:val="0"/>
          <w:sz w:val="27"/>
          <w:szCs w:val="27"/>
          <w14:ligatures w14:val="none"/>
        </w:rPr>
        <w:t xml:space="preserve"> — dominant effect, thickness scales roughly as E_L^(−1/2) to E_L^(−1/3) depending on the form. A 10% error in E_L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~3-5% error in thickness </w:t>
      </w:r>
      <w:r w:rsidRPr="001F11CF">
        <w:rPr>
          <w:rFonts w:ascii="Times New Roman" w:eastAsia="Times New Roman" w:hAnsi="Times New Roman" w:cs="Times New Roman"/>
          <w:color w:val="141413"/>
          <w:kern w:val="0"/>
          <w:sz w:val="27"/>
          <w:szCs w:val="27"/>
          <w14:ligatures w14:val="none"/>
        </w:rPr>
        <w:t>→</w:t>
      </w:r>
      <w:r w:rsidRPr="001F11CF">
        <w:rPr>
          <w:rFonts w:ascii="Georgia" w:eastAsia="Times New Roman" w:hAnsi="Georgia" w:cs="Segoe UI"/>
          <w:color w:val="141413"/>
          <w:kern w:val="0"/>
          <w:sz w:val="27"/>
          <w:szCs w:val="27"/>
          <w14:ligatures w14:val="none"/>
        </w:rPr>
        <w:t xml:space="preserve"> significant (could be 0.1-0.2 mm)</w:t>
      </w:r>
    </w:p>
    <w:p w14:paraId="06E1305B"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Density ρ</w:t>
      </w:r>
      <w:r w:rsidRPr="001F11CF">
        <w:rPr>
          <w:rFonts w:ascii="Georgia" w:eastAsia="Times New Roman" w:hAnsi="Georgia" w:cs="Segoe UI"/>
          <w:color w:val="141413"/>
          <w:kern w:val="0"/>
          <w:sz w:val="27"/>
          <w:szCs w:val="27"/>
          <w14:ligatures w14:val="none"/>
        </w:rPr>
        <w:t> — also significant, similar order to E_L</w:t>
      </w:r>
    </w:p>
    <w:p w14:paraId="0808BB26"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E_C</w:t>
      </w:r>
      <w:r w:rsidRPr="001F11CF">
        <w:rPr>
          <w:rFonts w:ascii="Georgia" w:eastAsia="Times New Roman" w:hAnsi="Georgia" w:cs="Segoe UI"/>
          <w:color w:val="141413"/>
          <w:kern w:val="0"/>
          <w:sz w:val="27"/>
          <w:szCs w:val="27"/>
          <w14:ligatures w14:val="none"/>
        </w:rPr>
        <w:t> — secondary, modified by the (a/b)⁴ term which amplifies its importance for wider guitars</w:t>
      </w:r>
    </w:p>
    <w:p w14:paraId="52005B19"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G_LC</w:t>
      </w:r>
      <w:r w:rsidRPr="001F11CF">
        <w:rPr>
          <w:rFonts w:ascii="Georgia" w:eastAsia="Times New Roman" w:hAnsi="Georgia" w:cs="Segoe UI"/>
          <w:color w:val="141413"/>
          <w:kern w:val="0"/>
          <w:sz w:val="27"/>
          <w:szCs w:val="27"/>
          <w14:ligatures w14:val="none"/>
        </w:rPr>
        <w:t> — tertiary, the torsional mode contribution is relatively small</w:t>
      </w:r>
    </w:p>
    <w:p w14:paraId="72B3B40F" w14:textId="77777777" w:rsidR="001F11CF" w:rsidRPr="001F11CF" w:rsidRDefault="001F11CF" w:rsidP="001F11CF">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Poisson's ratio</w:t>
      </w:r>
      <w:r w:rsidRPr="001F11CF">
        <w:rPr>
          <w:rFonts w:ascii="Georgia" w:eastAsia="Times New Roman" w:hAnsi="Georgia" w:cs="Segoe UI"/>
          <w:color w:val="141413"/>
          <w:kern w:val="0"/>
          <w:sz w:val="27"/>
          <w:szCs w:val="27"/>
          <w14:ligatures w14:val="none"/>
        </w:rPr>
        <w:t> — negligible, well below measurement uncertainty of everything else</w:t>
      </w:r>
    </w:p>
    <w:p w14:paraId="730F8574" w14:textId="77777777" w:rsidR="001F11CF" w:rsidRPr="001F11CF" w:rsidRDefault="008E7BC1" w:rsidP="001F11CF">
      <w:pPr>
        <w:spacing w:after="0" w:line="240" w:lineRule="auto"/>
        <w:rPr>
          <w:rFonts w:ascii="Georgia" w:eastAsia="Times New Roman" w:hAnsi="Georgia" w:cs="Segoe UI"/>
          <w:color w:val="141413"/>
          <w:kern w:val="0"/>
          <w:sz w:val="27"/>
          <w:szCs w:val="27"/>
          <w14:ligatures w14:val="none"/>
        </w:rPr>
      </w:pPr>
      <w:r w:rsidRPr="008E7BC1">
        <w:rPr>
          <w:rFonts w:ascii="Georgia" w:eastAsia="Times New Roman" w:hAnsi="Georgia" w:cs="Segoe UI"/>
          <w:noProof/>
          <w:color w:val="141413"/>
          <w:kern w:val="0"/>
          <w:sz w:val="27"/>
          <w:szCs w:val="27"/>
        </w:rPr>
        <w:pict w14:anchorId="7385EAC1">
          <v:rect id="_x0000_i1025" alt="" style="width:468pt;height:.05pt;mso-width-percent:0;mso-height-percent:0;mso-width-percent:0;mso-height-percent:0" o:hralign="center" o:hrstd="t" o:hr="t" fillcolor="#a0a0a0" stroked="f"/>
        </w:pict>
      </w:r>
    </w:p>
    <w:p w14:paraId="357FA376"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100" w:afterAutospacing="1" w:line="240" w:lineRule="auto"/>
        <w:outlineLvl w:val="1"/>
        <w:rPr>
          <w:rFonts w:ascii="Georgia" w:eastAsia="Times New Roman" w:hAnsi="Georgia" w:cs="Segoe UI"/>
          <w:b/>
          <w:bCs/>
          <w:color w:val="141413"/>
          <w:kern w:val="0"/>
          <w:sz w:val="36"/>
          <w:szCs w:val="36"/>
          <w14:ligatures w14:val="none"/>
        </w:rPr>
      </w:pPr>
      <w:r w:rsidRPr="001F11CF">
        <w:rPr>
          <w:rFonts w:ascii="Georgia" w:eastAsia="Times New Roman" w:hAnsi="Georgia" w:cs="Segoe UI"/>
          <w:b/>
          <w:bCs/>
          <w:color w:val="141413"/>
          <w:kern w:val="0"/>
          <w:sz w:val="36"/>
          <w:szCs w:val="36"/>
          <w14:ligatures w14:val="none"/>
        </w:rPr>
        <w:t>Practical Implication for GuitarTap</w:t>
      </w:r>
    </w:p>
    <w:p w14:paraId="7CAEA421"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You can safely </w:t>
      </w:r>
      <w:r w:rsidRPr="001F11CF">
        <w:rPr>
          <w:rFonts w:ascii="Georgia" w:eastAsia="Times New Roman" w:hAnsi="Georgia" w:cs="Segoe UI"/>
          <w:b/>
          <w:bCs/>
          <w:color w:val="141413"/>
          <w:kern w:val="0"/>
          <w:sz w:val="27"/>
          <w:szCs w:val="27"/>
          <w:bdr w:val="single" w:sz="2" w:space="0" w:color="1F1E1D" w:frame="1"/>
          <w14:ligatures w14:val="none"/>
        </w:rPr>
        <w:t>hardcode species-typical Poisson's ratio values</w:t>
      </w:r>
      <w:r w:rsidRPr="001F11CF">
        <w:rPr>
          <w:rFonts w:ascii="Georgia" w:eastAsia="Times New Roman" w:hAnsi="Georgia" w:cs="Segoe UI"/>
          <w:color w:val="141413"/>
          <w:kern w:val="0"/>
          <w:sz w:val="27"/>
          <w:szCs w:val="27"/>
          <w14:ligatures w14:val="none"/>
        </w:rPr>
        <w:t> (or simply use a fixed value like 0.37 for softwood tops, 0.30 for hardwood backs) without meaningfully affecting the accuracy of your thickness calculations. The effort of measuring it per-piece would be entirely wasted — your tap tone frequency accuracy matters far more.</w:t>
      </w:r>
    </w:p>
    <w:p w14:paraId="52DB8404"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The uncertainty in reading f_L or f_C from an FFT peak (even just ±1 Hz) will dominate your error budget long before Poisson's ratio becomes relevant.</w:t>
      </w:r>
    </w:p>
    <w:p w14:paraId="4A647B39"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sz w:val="27"/>
          <w:szCs w:val="27"/>
          <w14:ligatures w14:val="none"/>
        </w:rPr>
      </w:pPr>
      <w:r w:rsidRPr="001F11CF">
        <w:rPr>
          <w:rFonts w:ascii="Segoe UI" w:eastAsia="Times New Roman" w:hAnsi="Segoe UI" w:cs="Segoe UI"/>
          <w:color w:val="141413"/>
          <w:kern w:val="0"/>
          <w:sz w:val="27"/>
          <w:szCs w:val="27"/>
          <w14:ligatures w14:val="none"/>
        </w:rPr>
        <w:t>Is there away to save complete chat to a file?</w:t>
      </w:r>
    </w:p>
    <w:p w14:paraId="0BD81785" w14:textId="77777777" w:rsidR="001F11CF" w:rsidRPr="001F11CF" w:rsidRDefault="001F11CF" w:rsidP="001F11CF">
      <w:pPr>
        <w:spacing w:after="0" w:line="240" w:lineRule="auto"/>
        <w:rPr>
          <w:rFonts w:ascii="Segoe UI" w:eastAsia="Times New Roman" w:hAnsi="Segoe UI" w:cs="Segoe UI"/>
          <w:color w:val="3D3D3A"/>
          <w:kern w:val="0"/>
          <w:sz w:val="27"/>
          <w:szCs w:val="27"/>
          <w14:ligatures w14:val="none"/>
        </w:rPr>
      </w:pPr>
      <w:r w:rsidRPr="001F11CF">
        <w:rPr>
          <w:rFonts w:ascii="Segoe UI" w:eastAsia="Times New Roman" w:hAnsi="Segoe UI" w:cs="Segoe UI"/>
          <w:color w:val="73726C"/>
          <w:kern w:val="0"/>
          <w:sz w:val="27"/>
          <w:szCs w:val="27"/>
          <w:bdr w:val="single" w:sz="2" w:space="0" w:color="1F1E1D" w:frame="1"/>
          <w14:ligatures w14:val="none"/>
        </w:rPr>
        <w:t>7:47 PM</w:t>
      </w:r>
    </w:p>
    <w:p w14:paraId="7C0B0CAC"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lastRenderedPageBreak/>
        <w:t>There isn't a built-in "export chat" button in claude.ai right now, but there are a few practical workarounds:</w:t>
      </w:r>
    </w:p>
    <w:p w14:paraId="4EF22E00"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Browser-based options:</w:t>
      </w:r>
    </w:p>
    <w:p w14:paraId="3BDB9815" w14:textId="77777777" w:rsidR="001F11CF" w:rsidRPr="001F11CF" w:rsidRDefault="001F11CF" w:rsidP="001F11CF">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Print to PDF</w:t>
      </w:r>
      <w:r w:rsidRPr="001F11CF">
        <w:rPr>
          <w:rFonts w:ascii="Georgia" w:eastAsia="Times New Roman" w:hAnsi="Georgia" w:cs="Segoe UI"/>
          <w:color w:val="141413"/>
          <w:kern w:val="0"/>
          <w:sz w:val="27"/>
          <w:szCs w:val="27"/>
          <w14:ligatures w14:val="none"/>
        </w:rPr>
        <w:t> — use your browser's Print function (Cmd+P on Mac, Ctrl+P on Windows) and choose "Save as PDF". Captures the whole conversation visually.</w:t>
      </w:r>
    </w:p>
    <w:p w14:paraId="72662E8C" w14:textId="77777777" w:rsidR="001F11CF" w:rsidRPr="001F11CF" w:rsidRDefault="001F11CF" w:rsidP="001F11CF">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Select all + copy</w:t>
      </w:r>
      <w:r w:rsidRPr="001F11CF">
        <w:rPr>
          <w:rFonts w:ascii="Georgia" w:eastAsia="Times New Roman" w:hAnsi="Georgia" w:cs="Segoe UI"/>
          <w:color w:val="141413"/>
          <w:kern w:val="0"/>
          <w:sz w:val="27"/>
          <w:szCs w:val="27"/>
          <w14:ligatures w14:val="none"/>
        </w:rPr>
        <w:t> — select all text on the page (Cmd+A), copy, paste into a text editor or Word doc. Loses formatting but preserves content.</w:t>
      </w:r>
    </w:p>
    <w:p w14:paraId="5514B7A8"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Browser extensions:</w:t>
      </w:r>
    </w:p>
    <w:p w14:paraId="16D6792E" w14:textId="77777777" w:rsidR="001F11CF" w:rsidRPr="001F11CF" w:rsidRDefault="001F11CF" w:rsidP="001F11CF">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Some Markdown or webpage clipper extensions (like MarkDownload or SingleFile) can save the page content in a cleaner format.</w:t>
      </w:r>
    </w:p>
    <w:p w14:paraId="3CF3A8B0"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b/>
          <w:bCs/>
          <w:color w:val="141413"/>
          <w:kern w:val="0"/>
          <w:sz w:val="27"/>
          <w:szCs w:val="27"/>
          <w:bdr w:val="single" w:sz="2" w:space="0" w:color="1F1E1D" w:frame="1"/>
          <w14:ligatures w14:val="none"/>
        </w:rPr>
        <w:t>For your use case specifically</w:t>
      </w:r>
      <w:r w:rsidRPr="001F11CF">
        <w:rPr>
          <w:rFonts w:ascii="Georgia" w:eastAsia="Times New Roman" w:hAnsi="Georgia" w:cs="Segoe UI"/>
          <w:color w:val="141413"/>
          <w:kern w:val="0"/>
          <w:sz w:val="27"/>
          <w:szCs w:val="27"/>
          <w14:ligatures w14:val="none"/>
        </w:rPr>
        <w:t> — since this conversation has a lot of mathematical content and equations, the Print to PDF route will preserve the rendered LaTeX and tables best. A raw text copy will lose the equation formatting.</w:t>
      </w:r>
    </w:p>
    <w:p w14:paraId="6A9B2CA5"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Segoe UI"/>
          <w:color w:val="141413"/>
          <w:kern w:val="0"/>
          <w:sz w:val="27"/>
          <w:szCs w:val="27"/>
          <w14:ligatures w14:val="none"/>
        </w:rPr>
      </w:pPr>
      <w:r w:rsidRPr="001F11CF">
        <w:rPr>
          <w:rFonts w:ascii="Georgia" w:eastAsia="Times New Roman" w:hAnsi="Georgia" w:cs="Segoe UI"/>
          <w:color w:val="141413"/>
          <w:kern w:val="0"/>
          <w:sz w:val="27"/>
          <w:szCs w:val="27"/>
          <w14:ligatures w14:val="none"/>
        </w:rPr>
        <w:t>It's worth submitting feedback to Anthropic requesting a native export feature — the thumbs down button on any response has a feedback option, or there's a feedback link in the interface. It's a commonly requested feature.</w:t>
      </w:r>
    </w:p>
    <w:p w14:paraId="5E0CA56F" w14:textId="77777777" w:rsidR="001F11CF" w:rsidRPr="001F11CF" w:rsidRDefault="001F11CF" w:rsidP="001F11CF">
      <w:pPr>
        <w:pBdr>
          <w:top w:val="single" w:sz="2" w:space="0" w:color="1F1E1D"/>
          <w:left w:val="single" w:sz="2" w:space="0" w:color="1F1E1D"/>
          <w:bottom w:val="single" w:sz="2" w:space="0" w:color="1F1E1D"/>
          <w:right w:val="single" w:sz="2" w:space="0" w:color="1F1E1D"/>
        </w:pBdr>
        <w:shd w:val="clear" w:color="auto" w:fill="FFFFFF"/>
        <w:spacing w:after="0" w:line="240" w:lineRule="auto"/>
        <w:rPr>
          <w:rFonts w:ascii="Segoe UI" w:eastAsia="Times New Roman" w:hAnsi="Segoe UI" w:cs="Segoe UI"/>
          <w:color w:val="141413"/>
          <w:kern w:val="0"/>
          <w:sz w:val="27"/>
          <w:szCs w:val="27"/>
          <w14:ligatures w14:val="none"/>
        </w:rPr>
      </w:pPr>
    </w:p>
    <w:p w14:paraId="263377F4" w14:textId="77777777" w:rsidR="001F11CF" w:rsidRPr="001F11CF" w:rsidRDefault="001F11CF" w:rsidP="001F11CF">
      <w:pPr>
        <w:shd w:val="clear" w:color="auto" w:fill="FAF9F5"/>
        <w:spacing w:after="0" w:line="240" w:lineRule="auto"/>
        <w:jc w:val="center"/>
        <w:rPr>
          <w:rFonts w:ascii="Segoe UI" w:eastAsia="Times New Roman" w:hAnsi="Segoe UI" w:cs="Segoe UI"/>
          <w:color w:val="73726C"/>
          <w:kern w:val="0"/>
          <w:sz w:val="27"/>
          <w:szCs w:val="27"/>
          <w14:ligatures w14:val="none"/>
        </w:rPr>
      </w:pPr>
      <w:hyperlink r:id="rId17" w:tgtFrame="_blank" w:history="1">
        <w:r w:rsidRPr="001F11CF">
          <w:rPr>
            <w:rFonts w:ascii="Segoe UI" w:eastAsia="Times New Roman" w:hAnsi="Segoe UI" w:cs="Segoe UI"/>
            <w:color w:val="0000FF"/>
            <w:kern w:val="0"/>
            <w:sz w:val="27"/>
            <w:szCs w:val="27"/>
            <w:u w:val="single"/>
            <w:bdr w:val="single" w:sz="2" w:space="0" w:color="1F1E1D" w:frame="1"/>
            <w14:ligatures w14:val="none"/>
          </w:rPr>
          <w:t>Claude is AI and can make mistakes. Please double-check responses.</w:t>
        </w:r>
      </w:hyperlink>
    </w:p>
    <w:p w14:paraId="1F8DA34F" w14:textId="77777777" w:rsidR="001F11CF" w:rsidRPr="001F11CF" w:rsidRDefault="001F11CF" w:rsidP="001F11CF">
      <w:pPr>
        <w:spacing w:after="0" w:line="240" w:lineRule="auto"/>
        <w:rPr>
          <w:rFonts w:ascii="Times New Roman" w:eastAsia="Times New Roman" w:hAnsi="Times New Roman" w:cs="Times New Roman"/>
          <w:kern w:val="0"/>
          <w14:ligatures w14:val="none"/>
        </w:rPr>
      </w:pPr>
    </w:p>
    <w:p w14:paraId="2FEB64F0" w14:textId="77777777" w:rsidR="005B0BEE" w:rsidRPr="001F11CF" w:rsidRDefault="005B0BEE" w:rsidP="001F11CF"/>
    <w:sectPr w:rsidR="005B0BEE" w:rsidRPr="001F1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2301A"/>
    <w:multiLevelType w:val="multilevel"/>
    <w:tmpl w:val="15E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D23F81"/>
    <w:multiLevelType w:val="multilevel"/>
    <w:tmpl w:val="D6E6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A25527"/>
    <w:multiLevelType w:val="multilevel"/>
    <w:tmpl w:val="C45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9769FB"/>
    <w:multiLevelType w:val="multilevel"/>
    <w:tmpl w:val="3376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943F1"/>
    <w:multiLevelType w:val="multilevel"/>
    <w:tmpl w:val="88BC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CC7E44"/>
    <w:multiLevelType w:val="multilevel"/>
    <w:tmpl w:val="ABE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F32461"/>
    <w:multiLevelType w:val="multilevel"/>
    <w:tmpl w:val="87E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916177"/>
    <w:multiLevelType w:val="multilevel"/>
    <w:tmpl w:val="B1C0C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60315"/>
    <w:multiLevelType w:val="multilevel"/>
    <w:tmpl w:val="EDC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0B01F6"/>
    <w:multiLevelType w:val="multilevel"/>
    <w:tmpl w:val="E46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1835651">
    <w:abstractNumId w:val="2"/>
  </w:num>
  <w:num w:numId="2" w16cid:durableId="621426699">
    <w:abstractNumId w:val="0"/>
  </w:num>
  <w:num w:numId="3" w16cid:durableId="691153357">
    <w:abstractNumId w:val="7"/>
  </w:num>
  <w:num w:numId="4" w16cid:durableId="415786673">
    <w:abstractNumId w:val="5"/>
  </w:num>
  <w:num w:numId="5" w16cid:durableId="2056808562">
    <w:abstractNumId w:val="9"/>
  </w:num>
  <w:num w:numId="6" w16cid:durableId="213205214">
    <w:abstractNumId w:val="1"/>
  </w:num>
  <w:num w:numId="7" w16cid:durableId="752432445">
    <w:abstractNumId w:val="8"/>
  </w:num>
  <w:num w:numId="8" w16cid:durableId="1094521785">
    <w:abstractNumId w:val="3"/>
  </w:num>
  <w:num w:numId="9" w16cid:durableId="2134668961">
    <w:abstractNumId w:val="4"/>
  </w:num>
  <w:num w:numId="10" w16cid:durableId="13934264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1CF"/>
    <w:rsid w:val="001F11CF"/>
    <w:rsid w:val="002B4C4C"/>
    <w:rsid w:val="005B0BEE"/>
    <w:rsid w:val="008A2CE2"/>
    <w:rsid w:val="008E7BC1"/>
    <w:rsid w:val="00AD051C"/>
    <w:rsid w:val="00D35980"/>
    <w:rsid w:val="00E84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24D8"/>
  <w15:chartTrackingRefBased/>
  <w15:docId w15:val="{9FE2B7AD-B81F-6744-88D2-89F5B47E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1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11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11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11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11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1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11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11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11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11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1CF"/>
    <w:rPr>
      <w:rFonts w:eastAsiaTheme="majorEastAsia" w:cstheme="majorBidi"/>
      <w:color w:val="272727" w:themeColor="text1" w:themeTint="D8"/>
    </w:rPr>
  </w:style>
  <w:style w:type="paragraph" w:styleId="Title">
    <w:name w:val="Title"/>
    <w:basedOn w:val="Normal"/>
    <w:next w:val="Normal"/>
    <w:link w:val="TitleChar"/>
    <w:uiPriority w:val="10"/>
    <w:qFormat/>
    <w:rsid w:val="001F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1CF"/>
    <w:pPr>
      <w:spacing w:before="160"/>
      <w:jc w:val="center"/>
    </w:pPr>
    <w:rPr>
      <w:i/>
      <w:iCs/>
      <w:color w:val="404040" w:themeColor="text1" w:themeTint="BF"/>
    </w:rPr>
  </w:style>
  <w:style w:type="character" w:customStyle="1" w:styleId="QuoteChar">
    <w:name w:val="Quote Char"/>
    <w:basedOn w:val="DefaultParagraphFont"/>
    <w:link w:val="Quote"/>
    <w:uiPriority w:val="29"/>
    <w:rsid w:val="001F11CF"/>
    <w:rPr>
      <w:i/>
      <w:iCs/>
      <w:color w:val="404040" w:themeColor="text1" w:themeTint="BF"/>
    </w:rPr>
  </w:style>
  <w:style w:type="paragraph" w:styleId="ListParagraph">
    <w:name w:val="List Paragraph"/>
    <w:basedOn w:val="Normal"/>
    <w:uiPriority w:val="34"/>
    <w:qFormat/>
    <w:rsid w:val="001F11CF"/>
    <w:pPr>
      <w:ind w:left="720"/>
      <w:contextualSpacing/>
    </w:pPr>
  </w:style>
  <w:style w:type="character" w:styleId="IntenseEmphasis">
    <w:name w:val="Intense Emphasis"/>
    <w:basedOn w:val="DefaultParagraphFont"/>
    <w:uiPriority w:val="21"/>
    <w:qFormat/>
    <w:rsid w:val="001F11CF"/>
    <w:rPr>
      <w:i/>
      <w:iCs/>
      <w:color w:val="2F5496" w:themeColor="accent1" w:themeShade="BF"/>
    </w:rPr>
  </w:style>
  <w:style w:type="paragraph" w:styleId="IntenseQuote">
    <w:name w:val="Intense Quote"/>
    <w:basedOn w:val="Normal"/>
    <w:next w:val="Normal"/>
    <w:link w:val="IntenseQuoteChar"/>
    <w:uiPriority w:val="30"/>
    <w:qFormat/>
    <w:rsid w:val="001F11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11CF"/>
    <w:rPr>
      <w:i/>
      <w:iCs/>
      <w:color w:val="2F5496" w:themeColor="accent1" w:themeShade="BF"/>
    </w:rPr>
  </w:style>
  <w:style w:type="character" w:styleId="IntenseReference">
    <w:name w:val="Intense Reference"/>
    <w:basedOn w:val="DefaultParagraphFont"/>
    <w:uiPriority w:val="32"/>
    <w:qFormat/>
    <w:rsid w:val="001F11CF"/>
    <w:rPr>
      <w:b/>
      <w:bCs/>
      <w:smallCaps/>
      <w:color w:val="2F5496" w:themeColor="accent1" w:themeShade="BF"/>
      <w:spacing w:val="5"/>
    </w:rPr>
  </w:style>
  <w:style w:type="paragraph" w:customStyle="1" w:styleId="whitespace-pre-wrap">
    <w:name w:val="whitespace-pre-wrap"/>
    <w:basedOn w:val="Normal"/>
    <w:rsid w:val="001F11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1F11CF"/>
  </w:style>
  <w:style w:type="character" w:customStyle="1" w:styleId="truncate">
    <w:name w:val="truncate"/>
    <w:basedOn w:val="DefaultParagraphFont"/>
    <w:rsid w:val="001F11CF"/>
  </w:style>
  <w:style w:type="character" w:customStyle="1" w:styleId="inline-flex">
    <w:name w:val="inline-flex"/>
    <w:basedOn w:val="DefaultParagraphFont"/>
    <w:rsid w:val="001F11CF"/>
  </w:style>
  <w:style w:type="character" w:customStyle="1" w:styleId="sr-only">
    <w:name w:val="sr-only"/>
    <w:basedOn w:val="DefaultParagraphFont"/>
    <w:rsid w:val="001F11CF"/>
  </w:style>
  <w:style w:type="paragraph" w:customStyle="1" w:styleId="font-claude-response-body">
    <w:name w:val="font-claude-response-body"/>
    <w:basedOn w:val="Normal"/>
    <w:rsid w:val="001F1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11CF"/>
    <w:rPr>
      <w:i/>
      <w:iCs/>
    </w:rPr>
  </w:style>
  <w:style w:type="paragraph" w:customStyle="1" w:styleId="whitespace-normal">
    <w:name w:val="whitespace-normal"/>
    <w:basedOn w:val="Normal"/>
    <w:rsid w:val="001F1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F11CF"/>
    <w:rPr>
      <w:b/>
      <w:bCs/>
    </w:rPr>
  </w:style>
  <w:style w:type="paragraph" w:customStyle="1" w:styleId="is-empty">
    <w:name w:val="is-empty"/>
    <w:basedOn w:val="Normal"/>
    <w:rsid w:val="001F1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F1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upport.anthropic.com/en/articles/8525154-claude-is-providing-incorrect-or-misleading-responses-what-s-going-on"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2576</Words>
  <Characters>14688</Characters>
  <Application>Microsoft Office Word</Application>
  <DocSecurity>0</DocSecurity>
  <Lines>122</Lines>
  <Paragraphs>34</Paragraphs>
  <ScaleCrop>false</ScaleCrop>
  <Company/>
  <LinksUpToDate>false</LinksUpToDate>
  <CharactersWithSpaces>17230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Smith</dc:creator>
  <cp:keywords/>
  <dc:description/>
  <cp:lastModifiedBy>David Smith</cp:lastModifiedBy>
  <cp:revision>1</cp:revision>
  <dcterms:created xsi:type="dcterms:W3CDTF">2026-02-21T04:40:00Z</dcterms:created>
  <dcterms:modified xsi:type="dcterms:W3CDTF">2026-02-21T04:41:00Z</dcterms:modified>
</cp:coreProperties>
</file>