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b w:val="1"/>
          <w:bCs w:val="1"/>
          <w:color w:val="b73532"/>
          <w:sz w:val="24"/>
          <w:szCs w:val="24"/>
          <w:rtl w:val="0"/>
        </w:rPr>
        <w:t xml:space="preserve">KPN Corp — Downstream (Energi-up)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73532" w:space="8" w:sz="12" w:val="single"/>
        </w:pBd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40" w:lineRule="auto"/>
        <w:rPr/>
      </w:pPr>
      <w:r w:rsidDel="00000000" w:rsidR="00000000" w:rsidRPr="00000000">
        <w:rPr>
          <w:b w:val="1"/>
          <w:bCs w:val="1"/>
          <w:color w:val="0e2841"/>
          <w:sz w:val="50"/>
          <w:szCs w:val="50"/>
          <w:rtl w:val="0"/>
        </w:rPr>
        <w:t xml:space="preserve">BC Inventory Reporting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rPr/>
      </w:pPr>
      <w:r w:rsidDel="00000000" w:rsidR="00000000" w:rsidRPr="00000000">
        <w:rPr>
          <w:color w:val="444444"/>
          <w:sz w:val="30"/>
          <w:szCs w:val="30"/>
          <w:rtl w:val="0"/>
        </w:rPr>
        <w:t xml:space="preserve">Product Requirements Document (PRD)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Replacement for the legacy Web IT Inventory / BC Reports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520" w:lineRule="auto"/>
        <w:rPr/>
      </w:pPr>
      <w:r w:rsidDel="00000000" w:rsidR="00000000" w:rsidRPr="00000000">
        <w:rPr>
          <w:color w:val="6b6b6b"/>
          <w:sz w:val="20"/>
          <w:szCs w:val="20"/>
          <w:rtl w:val="0"/>
        </w:rPr>
        <w:t xml:space="preserve">Bea Cukai (DJBC) Inventory Reporting — Kawasan Berikat / PLB — Multi-entity, Multi-site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Prepared for: Jerry Pratama, Head of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3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Version: 1.0 (Draft)   ·   Date: 24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30" w:lineRule="auto"/>
        <w:rPr/>
      </w:pPr>
      <w:r w:rsidDel="00000000" w:rsidR="00000000" w:rsidRPr="00000000">
        <w:rPr>
          <w:color w:val="6b6b6b"/>
          <w:sz w:val="19"/>
          <w:szCs w:val="19"/>
          <w:rtl w:val="0"/>
        </w:rPr>
        <w:t xml:space="preserve">Basis: Current-System Review &amp; Module Map (companion documents)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Document Control</w:t>
      </w:r>
    </w:p>
    <w:tbl>
      <w:tblPr>
        <w:tblStyle w:val="Table1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0C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0D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0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0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Inventory Reporting System (working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1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Author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1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Jerry Pratama, Head of IT — Energi-up / KPN Downstream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1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1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1.0 Draft — for stakeholder &amp; development-team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1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1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Legacy: Web IT Inventory / BC Reports (bcreportsprod.gamasap.com)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1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Companion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1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Current-System Review &amp; New-System PRD v0.1; Module &amp; Parameter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1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Key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1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Hybrid auth (SSO + standalone); Entity+Site+TPB access scope; Email + in-app alerts (admin-configured)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D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This PRD defines a replacement for the legacy Web IT Inventory / BC Reports application used to produce Bea Cukai (DJBC) customs-inventory reports for the group's bonded (Kawasan Berikat / PLB) facilities. The legacy system's report content is correct, but its delivery is not: full-page reloads, a client-side grid with no server-side paging, an opaque and unvalidated data pipeline, dirty shared master data, and plain-HTTP transport.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new system keeps the proven report schema and full BC-document coverage, and rebuilds everything around it: a validated ingestion pipeline (SAP writes an extract to a shared folder; the system ingests it, with manual upload as a fallback), fast server-side reporting, clean governed master data, and secure role-based access designed for use by Bea Cukai users at Head Office and across multiple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This version adds three capabilities the legacy system lacks: an Administration module (user &amp; access management, master-data governance, forgot-password), fine-grained access control scoped by legal entity, site and TPB permit, and an email + in-app alerting mechanism for file uploads, data updates, and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60" w:before="170" w:lineRule="auto"/>
        <w:rPr/>
      </w:pPr>
      <w:r w:rsidDel="00000000" w:rsidR="00000000" w:rsidRPr="00000000">
        <w:rPr>
          <w:rtl w:val="0"/>
        </w:rPr>
        <w:t xml:space="preserve">Decisions baked into this PRD</w:t>
      </w:r>
    </w:p>
    <w:tbl>
      <w:tblPr>
        <w:tblStyle w:val="Table2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1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2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Hybrid — company SSO/AD for Head-Office internal users; standalone in-app accounts (with forgot-password) for site/external BC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Access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Role-based, scoped by Entity (PT) + Site + TPB permit; HO users see all in scope, site users see their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Alerting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Email + in-app notification center; admins configure recipients &amp; rules per event (upload, update, error)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2. Background &amp; Problem Statement</w:t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group operates six legal entities across roughly 40 TPB (bonded-zone) permits and 7 customs offices, all reporting IT Inventory to Bea Cukai. Today a single legacy web app produces all periodic customs reports. Data originates in SAP and is loaded into the app's database; users run parameterized reports per company, TPB and document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60" w:before="170" w:lineRule="auto"/>
        <w:rPr/>
      </w:pPr>
      <w:r w:rsidDel="00000000" w:rsidR="00000000" w:rsidRPr="00000000">
        <w:rPr>
          <w:rtl w:val="0"/>
        </w:rPr>
        <w:t xml:space="preserve">Problems with the legacy system (from the review)</w:t>
      </w:r>
    </w:p>
    <w:tbl>
      <w:tblPr>
        <w:tblStyle w:val="Table3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C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D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2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Full-page POST reloads; client-side DataTable renders all rows at once; ~43 assets per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Data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No validation/reconciliation; duplicate company master records; a live 'TESTING' permit in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Data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No 'as-of' timestamp or source-extract reference on any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Served over plain HTTP; per-report typed 'Login ID' instead of session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No visible role model for multi-site / Head-Office separation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No alerting when data arrives, changes, or fails to 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3. Goals, Objectives &amp; Success Metrics</w:t>
      </w:r>
    </w:p>
    <w:tbl>
      <w:tblPr>
        <w:tblStyle w:val="Table4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B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C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Fast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Standard monthly report renders &lt; 3s; server-side paging; no full-shell reloads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3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Correct, traceable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4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Every report tied to a validated source extract with a visible 'data as-of' stamp; zero duplicate master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4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Trustworthy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4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100% of ingested files validated &amp; logged; bad rows quarantined, never silently dropped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4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Secure, governed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4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HTTPS only; every user scoped by entity/site/TPB; complete audit trail; no shared logins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4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Operational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4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Relevant users notified within minutes of an upload, update, or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4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Retire legacy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4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Feature parity + reconciliation achieved, then bcreportsprod decommissioned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4. Scope</w:t>
      </w:r>
    </w:p>
    <w:p w:rsidR="00000000" w:rsidDel="00000000" w:rsidP="00000000" w:rsidRDefault="00000000" w:rsidRPr="00000000" w14:paraId="0000004A">
      <w:pPr>
        <w:pStyle w:val="Heading3"/>
        <w:spacing w:after="60" w:before="170" w:lineRule="auto"/>
        <w:rPr/>
      </w:pPr>
      <w:r w:rsidDel="00000000" w:rsidR="00000000" w:rsidRPr="00000000">
        <w:rPr>
          <w:rtl w:val="0"/>
        </w:rPr>
        <w:t xml:space="preserve">4.1 In scope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All 16 legacy report modules (inbound, outbound, service, PPB-KB, WIP, LPM mutation, finished-goods mutation, scrap, assets, spareparts, log changes, additional reports) with full BC-document coverage.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Multi-entity, multi-site, multi-TPB operation from day one.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Automated ingestion of SAP extracts from a shared folder, plus authenticated manual upload.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Validation &amp; reconciliation engine; dashboards; exports (Excel/CSV/PDF).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Administration module: user &amp; access management, roles, master-data governance, forgot-password, system configuration.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Email + in-app alerting for uploads, data updates, and errors.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Full audit logging.</w:t>
      </w:r>
    </w:p>
    <w:p w:rsidR="00000000" w:rsidDel="00000000" w:rsidP="00000000" w:rsidRDefault="00000000" w:rsidRPr="00000000" w14:paraId="00000052">
      <w:pPr>
        <w:pStyle w:val="Heading3"/>
        <w:spacing w:after="60" w:before="170" w:lineRule="auto"/>
        <w:rPr/>
      </w:pPr>
      <w:r w:rsidDel="00000000" w:rsidR="00000000" w:rsidRPr="00000000">
        <w:rPr>
          <w:rtl w:val="0"/>
        </w:rPr>
        <w:t xml:space="preserve">4.2 Out of scope (initial release)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Direct host-to-host submission to CEISA 4.0 (candidate for a later phase).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Write-back to SAP — the system is read/report only.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detailed SAP extract-layout &amp; shared-folder handshake specification (to be defined in a dedicated follow-up; this PRD states the requirement and interface contract at a high level).</w:t>
      </w:r>
    </w:p>
    <w:p w:rsidR="00000000" w:rsidDel="00000000" w:rsidP="00000000" w:rsidRDefault="00000000" w:rsidRPr="00000000" w14:paraId="00000056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5. Users, Roles &amp; Personas</w:t>
      </w:r>
    </w:p>
    <w:p w:rsidR="00000000" w:rsidDel="00000000" w:rsidP="00000000" w:rsidRDefault="00000000" w:rsidRPr="00000000" w14:paraId="00000057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system serves Bea Cukai and internal users at Head Office and at each site. Roles bundle capabilities; access scope (entity/site/TPB) is assigned separately, so the same role can be granted narrowly (one site) or broadly (all entities).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100"/>
        <w:gridCol w:w="3100"/>
        <w:gridCol w:w="4160"/>
        <w:tblGridChange w:id="0">
          <w:tblGrid>
            <w:gridCol w:w="2100"/>
            <w:gridCol w:w="3100"/>
            <w:gridCol w:w="41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58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59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5A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needs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5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Super Admin (IT)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5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IT / 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5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Full configuration, user &amp; role management, all entities, integration &amp; alert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5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5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HO or entity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Manage users, master data and alert rules within assigned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HO BC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Bea Cukai / compliance at Head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Run &amp; export all reports across all entities/sites for oversight &amp;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Site BC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/ plant users at a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Run &amp; export reports scoped to their entity + site + TPB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Data Steward / Uploader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Site or HO data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Manual upload, review validation results, resolve rejected rows within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Auditor /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Internal/external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6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Read-only reports + audit log within scope; no exports of restricted data if configured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6. Access Control &amp; Security</w:t>
      </w:r>
    </w:p>
    <w:p w:rsidR="00000000" w:rsidDel="00000000" w:rsidP="00000000" w:rsidRDefault="00000000" w:rsidRPr="00000000" w14:paraId="0000006F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6.1 Authentication (hybrid)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Head-Office internal users authenticate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company SSO / Active Directory (Entra)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no separate password held by the app.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Site and external Bea Cukai users 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standalone in-app accounts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with a password policy and a self-service forgot-password flow.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 single account is exactly one identity type (SSO or standalone). No shared/functional logins; the legacy typed 'Login ID' is removed — identity comes from the session.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MFA supported (required for Admin/Super Admin); account lockout after repeated failures; configurable session timeout.</w:t>
      </w:r>
    </w:p>
    <w:p w:rsidR="00000000" w:rsidDel="00000000" w:rsidP="00000000" w:rsidRDefault="00000000" w:rsidRPr="00000000" w14:paraId="00000074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6.2 Access scope — Entity + Site + TPB</w:t>
      </w:r>
    </w:p>
    <w:p w:rsidR="00000000" w:rsidDel="00000000" w:rsidP="00000000" w:rsidRDefault="00000000" w:rsidRPr="00000000" w14:paraId="00000075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Every data row carries an entity (PT), a site, and a TPB permit. A user is granted a role plus one or more scope assignments. Queries are transparently filtered to the user's scope — a user can never see or export data outside it.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76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Scope 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77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7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All entities (HO)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7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Sees every entity, site and TPB — for Head-Office oversight/audit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7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Entity-level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7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Sees all sites &amp; TPBs of the assigned 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7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Site-level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7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Sees only the assigned site(s) within an 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7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TPB-level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7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Sees only the assigned TPB permit(s) — narrowest grant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Filter behaviour follows scope: </w:t>
      </w:r>
      <w:r w:rsidDel="00000000" w:rsidR="00000000" w:rsidRPr="00000000">
        <w:rPr>
          <w:sz w:val="21"/>
          <w:szCs w:val="21"/>
          <w:rtl w:val="0"/>
        </w:rPr>
        <w:t xml:space="preserve">a user assigned to a specific entity/site does not choose those on the report screen — Entity and Site are pre-set to their assignment and shown as read-only context, and only TPB is offered as an optional filter. Only admins and broad-scope (HO) users see Entity/Site as selectable filters across their scope. In all cases a blank filter means “all within my scope”, never “all in the system”.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6.3 Forgot-password &amp; account lifecycle (standalone accounts)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User requests reset from the login page (enters registered email).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System emails a single-use, time-limited reset link (token expires; prior tokens invalidated).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User sets a new password meeting the policy; all active sessions for that account are invalidated.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Every reset request and completion is written to the audit log; a confirmation email is sent.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SSO users do not use this flow — they reset via the corporate identity provider; the app shows guidance instead.</w:t>
      </w:r>
    </w:p>
    <w:p w:rsidR="00000000" w:rsidDel="00000000" w:rsidP="00000000" w:rsidRDefault="00000000" w:rsidRPr="00000000" w14:paraId="00000087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Admin-side lifecycle: </w:t>
      </w:r>
      <w:r w:rsidDel="00000000" w:rsidR="00000000" w:rsidRPr="00000000">
        <w:rPr>
          <w:sz w:val="21"/>
          <w:szCs w:val="21"/>
          <w:rtl w:val="0"/>
        </w:rPr>
        <w:t xml:space="preserve">create/invite user, assign role + scope, disable/enable, force reset, and revoke — all logged. No hard-delete of users (disable only), to preserve audit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6.4 Roles × capabilities matrix</w:t>
      </w:r>
    </w:p>
    <w:tbl>
      <w:tblPr>
        <w:tblStyle w:val="Table7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3060"/>
        <w:gridCol w:w="1050"/>
        <w:gridCol w:w="1050"/>
        <w:gridCol w:w="1050"/>
        <w:gridCol w:w="1050"/>
        <w:gridCol w:w="1050"/>
        <w:gridCol w:w="1050"/>
        <w:tblGridChange w:id="0">
          <w:tblGrid>
            <w:gridCol w:w="3060"/>
            <w:gridCol w:w="1050"/>
            <w:gridCol w:w="105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89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8A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8B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8C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 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8D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Site 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8E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8F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View &amp; run reports (in scope)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1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2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3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4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5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6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Export (Excel/CSV/PDF)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8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9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A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B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C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D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Manual 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9F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0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1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2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3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4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View ingestion/validation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6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7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8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9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A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B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Manage 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D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E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AF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0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1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2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Manage users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4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5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6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7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8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9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Configure alert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B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C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D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E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BF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0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View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2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3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4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5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6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7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System &amp; integration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9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a46"/>
                <w:sz w:val="18"/>
                <w:szCs w:val="18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A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B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C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D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CE">
            <w:pPr>
              <w:spacing w:after="20" w:line="25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Note: </w:t>
      </w:r>
      <w:r w:rsidDel="00000000" w:rsidR="00000000" w:rsidRPr="00000000">
        <w:rPr>
          <w:sz w:val="21"/>
          <w:szCs w:val="21"/>
          <w:rtl w:val="0"/>
        </w:rPr>
        <w:t xml:space="preserve">Admin capabilities are always bounded by the admin's own scope — an entity Admin manages only users, master data and alerts for their entity/site/TPB.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7. Functional Requirements</w:t>
      </w:r>
    </w:p>
    <w:p w:rsidR="00000000" w:rsidDel="00000000" w:rsidP="00000000" w:rsidRDefault="00000000" w:rsidRPr="00000000" w14:paraId="000000D2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7.1 Reporting</w:t>
      </w:r>
    </w:p>
    <w:tbl>
      <w:tblPr>
        <w:tblStyle w:val="Table8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1150"/>
        <w:gridCol w:w="8210"/>
        <w:tblGridChange w:id="0">
          <w:tblGrid>
            <w:gridCol w:w="1150"/>
            <w:gridCol w:w="821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3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4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Reproduce all 16 legacy reports (see Appendix B) with identical or enhanced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Filter by entity, site, TPB, date range, BC document type, and Date-basis (BC vs GR/GI)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FR-R2a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Filters are driven by the user's access scope. For users assigned to a specific entity/site (Site BC, Steward, Auditor), Entity and Site are fixed to their assignment and shown as read-only context — not free-choice filters; only TPB is an optional filter (blank = all their TPBs). Admins and broad-scope users (Super Admin, Admin, HO BC) may select Entity, Site and TPB freely across their scope; any filter left blank returns all within scope. Access scope always bounds the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Preserve module-specific parameters: Date-basis toggle (Barang reports), BC-type filter (Barang + Log Changes), material-type split Bahan Baku/Penolong (LPM)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Server-side pagination, sorting and search on all result grids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D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Export the active (filtered) result to Excel, CSV and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Show a 'data as-of' timestamp and source-file reference on every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Saved/favourite queries per user; optional scheduled report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LPM (saldo accountability) reconciliation view: opening + in − out − adj = closing, with variance flags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7.2 Data ingestion (SAP shared folder + manual upload)</w:t>
      </w:r>
    </w:p>
    <w:p w:rsidR="00000000" w:rsidDel="00000000" w:rsidP="00000000" w:rsidRDefault="00000000" w:rsidRPr="00000000" w14:paraId="000000E8">
      <w:pPr>
        <w:spacing w:after="120" w:line="276" w:lineRule="auto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High-level here; the detailed extract layout &amp; folder handshake are a separate specification. </w:t>
      </w:r>
      <w:r w:rsidDel="00000000" w:rsidR="00000000" w:rsidRPr="00000000">
        <w:rPr>
          <w:sz w:val="21"/>
          <w:szCs w:val="21"/>
          <w:rtl w:val="0"/>
        </w:rPr>
        <w:t xml:space="preserve">The system must: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1150"/>
        <w:gridCol w:w="8210"/>
        <w:tblGridChange w:id="0">
          <w:tblGrid>
            <w:gridCol w:w="1150"/>
            <w:gridCol w:w="821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9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A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Automatically detect &amp; ingest new SAP extract files from a designated shared folder (watch or scheduled poll)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Provide an authenticated manual upload screen using the same validate→load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E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F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Record every ingested file: name, hash, size, source (SAP/manual), user,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F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F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Parse per report-type layout; map to canonical fields; validate types, mandatory fields (HS code, UoM, BC no/date) and tolerances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F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FR-I5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F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Quarantine and report bad rows with reasons; never silently drop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F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FR-I6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F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Be idempotent — re-ingesting the same file must not duplicate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F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FR-I7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0F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Stamp every record with source-file lineage and ingestion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7.3 Validation &amp; reconciliation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Per-ingestion validation report: rows loaded, rows rejected, and the reason for each rejection.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Reconciliation engine computing the saldo equation per period/TPB, flagging variances beyond tolerance.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UoM/density and over/under-deliver tolerance checks surfaced as warnings before data reaches a report.</w:t>
      </w:r>
    </w:p>
    <w:p w:rsidR="00000000" w:rsidDel="00000000" w:rsidP="00000000" w:rsidRDefault="00000000" w:rsidRPr="00000000" w14:paraId="000000FD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7.4 Dashboards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Landing dashboard (scoped to the user): current saldo, inbound/outbound trend, top variances, latest ingestion status, and unread alerts.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Admin dashboard: ingestion health across entities/sites, error counts, pending validations.</w:t>
      </w:r>
    </w:p>
    <w:p w:rsidR="00000000" w:rsidDel="00000000" w:rsidP="00000000" w:rsidRDefault="00000000" w:rsidRPr="00000000" w14:paraId="00000100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7.5 Administration module</w:t>
      </w:r>
    </w:p>
    <w:tbl>
      <w:tblPr>
        <w:tblStyle w:val="Table10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1150"/>
        <w:gridCol w:w="8210"/>
        <w:tblGridChange w:id="0">
          <w:tblGrid>
            <w:gridCol w:w="1150"/>
            <w:gridCol w:w="821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1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2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User management: invite/create, assign role + scope (entity/site/TPB), enable/disable, force password reset, revoke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Role management: predefined roles (Section 5) and capability review; scope always bounds the admin's 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Master-data management: entities (PT), sites, TPB permits, item/HS catalog — with de-duplication and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Prevent test/non-production entries in production master data (e.g. no 'TESTING' permit); flag &amp; block on 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Alert-rule configuration: per event type, choose recipients (users/roles/scope) and channel (email/in-app)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System configuration: shared-folder path, SMTP/email settings, SSO/IdP settings, password policy, session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0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Full audit log viewer: who did what, when (reports run/exported, ingestion events, master-data &amp; user changes)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7.6 Alerting &amp; notifications (email + in-app)</w:t>
      </w:r>
    </w:p>
    <w:p w:rsidR="00000000" w:rsidDel="00000000" w:rsidP="00000000" w:rsidRDefault="00000000" w:rsidRPr="00000000" w14:paraId="00000112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Alerts are delivered by email and to an in-app notification center. Admins configure, per event type, which users/roles (within scope) receive each alert and on which channel.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100"/>
        <w:gridCol w:w="3000"/>
        <w:gridCol w:w="2760"/>
        <w:gridCol w:w="1500"/>
        <w:tblGridChange w:id="0">
          <w:tblGrid>
            <w:gridCol w:w="2100"/>
            <w:gridCol w:w="3000"/>
            <w:gridCol w:w="276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3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4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5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 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6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New file 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SAP extract auto-ingested OR manual upload completes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Data Stewards + Admins in the file's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Email + in-app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Data updated / re-ingested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 file re-ingested or records changed for a period already 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Stewards + Admins in scope; HO BC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Email + in-app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1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Ingestion / validation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Parse failure, rejected rows above threshold, or load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Admins + Super Admin (IT)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Email + in-app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Extract not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Expected SAP extract missing by a scheduled cut-off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Admins + Super Admin (IT)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Email + in-app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Reconciliation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Saldo variance beyond tolerance for a period/TPB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Data owners/Stewards + Admins 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Email + in-app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Access / security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User created/disabled, role or scope changed, password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Super Admin + relevant Admin (audit)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In-app +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2F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0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Trigger email + in-app notifications for the events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Admin-configurable recipients (by user, role, or scope) and channel per event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In-app notification center with read/unread state and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Error alerts include enough detail (file, period, reason, link) to act without hunting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FR-N5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Digest/throttle option to avoid alert storms (e.g. batch multiple uploads into one summary)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FR-N6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3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Delivery of every alert is logged; failed email delivery is retried and surfaced to admins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7.7 Audit &amp; logging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Immutable audit trail of report runs/exports, ingestion events, master-data changes, user/access changes, and alert deliveries — suitable for a Bea Cukai audit.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Data lineage query: for any report figure, trace back to the source extract file and ingestion event.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8. Data Model</w:t>
      </w:r>
    </w:p>
    <w:p w:rsidR="00000000" w:rsidDel="00000000" w:rsidP="00000000" w:rsidRDefault="00000000" w:rsidRPr="00000000" w14:paraId="00000142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8.1 Reporting schema (retain &amp; enforce)</w:t>
      </w:r>
    </w:p>
    <w:p w:rsidR="00000000" w:rsidDel="00000000" w:rsidP="00000000" w:rsidRDefault="00000000" w:rsidRPr="00000000" w14:paraId="00000143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Keep the proven report schema from the legacy inbound report and enforce it at ingestion (see companion Module Map §5): customs document (no/date), receipt/GR (no/date/open-date), counterparty, item (code/name/HS), over/under-deliver tolerance %, terms, UoM, BC Qty, Jumlah, Balance Qty, and value block (currency, value, freight, total). Add lineage fields to every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80" w:before="220" w:lineRule="auto"/>
        <w:rPr/>
      </w:pPr>
      <w:r w:rsidDel="00000000" w:rsidR="00000000" w:rsidRPr="00000000">
        <w:rPr>
          <w:rtl w:val="0"/>
        </w:rPr>
        <w:t xml:space="preserve">8.2 Core entities (system &amp; governance)</w:t>
      </w:r>
    </w:p>
    <w:tbl>
      <w:tblPr>
        <w:tblStyle w:val="Table12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45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46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/ key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4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Entity (PT)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4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Legal entity; de-duplicated master (fixes legacy duplicates)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4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4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Physical plant/site under an 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4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TPB Permit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4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Bonded-zone permit; belongs to entity (+ site); customs office; validity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4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Item / HS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4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Item code, name, HS code, base UoM, density/conversion factors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4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Identity type (SSO/standalone), status, credentials (standalone only),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Named capability bundle (Section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ScopeAssignment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Links User → Role → scope (entity/site/TPB)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IngestionFile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Source (SAP/manual), name, hash, size, user, timestamp,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ValidationResult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Rows loaded/rejected, reasons, linked to IngestionFile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AlertRule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Event type, recipients, channel, throttle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Instance of an alert; channel, recipient, read state, delivery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AuditEvent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5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Actor, action, target, timestamp, before/after where relevant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9. Non-Functional Requirements</w:t>
      </w:r>
    </w:p>
    <w:tbl>
      <w:tblPr>
        <w:tblStyle w:val="Table13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0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1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Standard monthly report &lt; 3s; grids paginated server-side; SPA or async fetch (no full-shell reloads)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HTTPS/TLS everywhere; RBAC scoped by entity/site/TPB; encryption at rest; MFA for admins; no shared logins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Business-hours SLA across all sites; graceful degradation if the shared folder or SAP extract is 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Idempotent ingestion; quarantine on failure; retries for email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Handle multi-year ranges across all entities/sites without client-side degradation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Immutable audit log &amp; data lineage retained per DJBC audit needs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6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Localisation (Bahasa Indonesia/English); responsive; consistent with KPN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7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7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Lean modern stack; only libraries in use; documented extract layouts &amp;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7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7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Preserve tax/customs traceability (PPN/Faktur Pajak, HS, BC documents)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10. Architecture Overview</w:t>
      </w:r>
    </w:p>
    <w:p w:rsidR="00000000" w:rsidDel="00000000" w:rsidP="00000000" w:rsidRDefault="00000000" w:rsidRPr="00000000" w14:paraId="00000175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Clean separation of ingestion, storage and presentation, with authentication and a notification service as cross-cutting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Source — SAP produces the periodic extract per entity/site/TPB and writes it to a designated shared folder (integration stays indirect; no direct SAP coupling).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Ingestion service — watches the folder (and accepts manual uploads), parses, validates, reconciles, loads clean rows, quarantines bad ones, and emits alert events.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Validated store — relational database (clean, typed, de-duplicated) with source-file lineage &amp; ingestion timestamps.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Application / API — server-side-paginated, filtered, scope-enforced queries; RBAC applied at the data layer.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Presentation — fast web UI (SPA): dashboards, reports, admin, and the in-app notification center.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Auth — hybrid: SSO/IdP for HO users; standalone accounts for site users; session-based identity + MFA.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Notification service — sends email (SMTP) + in-app notifications per admin-configured alert rules; logs delivery.</w:t>
      </w:r>
    </w:p>
    <w:p w:rsidR="00000000" w:rsidDel="00000000" w:rsidP="00000000" w:rsidRDefault="00000000" w:rsidRPr="00000000" w14:paraId="0000017D">
      <w:pPr>
        <w:pStyle w:val="Heading3"/>
        <w:spacing w:after="60" w:before="170" w:lineRule="auto"/>
        <w:rPr/>
      </w:pPr>
      <w:r w:rsidDel="00000000" w:rsidR="00000000" w:rsidRPr="00000000">
        <w:rPr>
          <w:rtl w:val="0"/>
        </w:rPr>
        <w:t xml:space="preserve">Recommended technology (for discussion)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Front-end: React SPA with server-side-paginated data grids.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Back-end/API: .NET (reuse existing ASP.NET skills) or Node; REST/JSON with pagination &amp; filtering.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Database: PostgreSQL (aligns with the group's managed-PostgreSQL direction).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Ingestion: scheduled worker / file-watcher; idempotent; quarantine table.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Auth: OIDC/SAML to corporate IdP for SSO + local identity store for standalone; HTTPS enforced.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Email: corporate SMTP / transactional mail service; templated messages.</w:t>
      </w:r>
    </w:p>
    <w:p w:rsidR="00000000" w:rsidDel="00000000" w:rsidP="00000000" w:rsidRDefault="00000000" w:rsidRPr="00000000" w14:paraId="00000184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11. Integration Points</w:t>
      </w:r>
    </w:p>
    <w:tbl>
      <w:tblPr>
        <w:tblStyle w:val="Table14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300"/>
        <w:gridCol w:w="1700"/>
        <w:gridCol w:w="5360"/>
        <w:tblGridChange w:id="0">
          <w:tblGrid>
            <w:gridCol w:w="2300"/>
            <w:gridCol w:w="1700"/>
            <w:gridCol w:w="53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85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86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87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8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SAP → shared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8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Inbound (file)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8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SAP writes periodic extract; system consumes. Layout &amp; handshake = separate 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8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Manual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8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Inbound (file)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8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Same validate→load path; authenticated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8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Corporate IdP (SSO)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8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9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OIDC/SAML for HO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9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SMTP / mail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9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Outbound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9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Email alerts &amp; password-reset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9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CEISA 4.0 (future)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9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Outbound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9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Host-to-host submission — later phase, out of initial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12. Migration &amp; Rollout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Confirm SAP extract layouts per report type and the shared-folder handshake (path, naming, cadence).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Build ingestion + validation against real extracts; reconcile output against the legacy system in parallel.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Clean &amp; migrate master data (de-duplicate entities, remove test permits, load sites &amp; TPB catalog).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Stand up access control: define roles, load users, assign entity/site/TPB scope; wire SSO + standalone auth.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Configure alert rules and verify email + in-app delivery.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Pilot with one entity/site, verify parity + reconciliation + access scoping, then roll out entity-by-entity and site-by-site.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Run parallel for one reporting period, then decommission the legacy system.</w:t>
      </w:r>
    </w:p>
    <w:p w:rsidR="00000000" w:rsidDel="00000000" w:rsidP="00000000" w:rsidRDefault="00000000" w:rsidRPr="00000000" w14:paraId="0000019F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13. Assumptions, Dependencies, Risks &amp; Open Questions</w:t>
      </w:r>
    </w:p>
    <w:tbl>
      <w:tblPr>
        <w:tblStyle w:val="Table15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500"/>
        <w:gridCol w:w="1500"/>
        <w:gridCol w:w="5360"/>
        <w:tblGridChange w:id="0">
          <w:tblGrid>
            <w:gridCol w:w="2500"/>
            <w:gridCol w:w="1500"/>
            <w:gridCol w:w="53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0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1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2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SAP extract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New system depends on a stable, documented, versioned extract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Shared-folder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Reliable, secured access to the folder from the ingestion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Corporate IdP for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HO users must exist in the directory; OIDC/SAML endpoint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Master-data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Legacy duplicates/test data must be cleaned, not carried 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A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Saldo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Open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Is saldo computed in SAP, in the extract, or derived here?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Facility regime per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Open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Confirm Kawasan Berikat vs PLB vs KITE per entity — affects required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Site user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Open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Are all site/BC users email-reachable for standalone accounts &amp; reset?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CEISA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Open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Decide if/when host-to-host to CEISA 4.0 becomes a later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Historical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Open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B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How much history to migrate vs archive from the legacy 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Appendix A — BC document type reference</w:t>
      </w:r>
    </w:p>
    <w:tbl>
      <w:tblPr>
        <w:tblStyle w:val="Table16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100"/>
        <w:gridCol w:w="2100"/>
        <w:gridCol w:w="5160"/>
        <w:tblGridChange w:id="0">
          <w:tblGrid>
            <w:gridCol w:w="2100"/>
            <w:gridCol w:w="2100"/>
            <w:gridCol w:w="51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0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UI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1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2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Import into bonded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27 / 27S / 27HS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Transfer between bonded zones (variants)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40 / 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4.0 / 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Entry from / return to other place in customs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Inbound 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C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Release to domestic area (TLDDP) — duty on imported content 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Export (PEB)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261 / 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2.6.1 / 2.6.2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Temporary out (subcontract) /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28 / 33 / P3BT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 2.8 / 3.3 /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Other outbound / supplementary document types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b6b"/>
          <w:sz w:val="21"/>
          <w:szCs w:val="21"/>
          <w:rtl w:val="0"/>
        </w:rPr>
        <w:t xml:space="preserve">Confirm mappings against current DJBC regulations before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Appendix B — Report module inventory (feature parity)</w:t>
      </w:r>
    </w:p>
    <w:tbl>
      <w:tblPr>
        <w:tblStyle w:val="Table17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600"/>
        <w:gridCol w:w="3800"/>
        <w:gridCol w:w="2960"/>
        <w:tblGridChange w:id="0">
          <w:tblGrid>
            <w:gridCol w:w="2600"/>
            <w:gridCol w:w="3800"/>
            <w:gridCol w:w="29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D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E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DF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Pemasukan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PemasukanBarang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3">
            <w:pPr>
              <w:spacing w:after="20" w:line="25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Pemasukan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PemasukanService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6">
            <w:pPr>
              <w:spacing w:after="20" w:line="25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Pemasukan PPB-KB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BcP3KbIn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Outbound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Pengeluaran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PengeluaranBarang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C">
            <w:pPr>
              <w:spacing w:after="20" w:line="25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Pengeluaran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PengeluaranService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EF">
            <w:pPr>
              <w:spacing w:after="20" w:line="25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Pengeluaran PPB-KB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BcP3KbOut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Production/saldo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WIP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Wip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5">
            <w:pPr>
              <w:spacing w:after="20" w:line="25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Mutasi Barang (LPM)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PJMutasi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8">
            <w:pPr>
              <w:spacing w:after="20" w:line="25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Mutasi Barang Jadi (LPM)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PJMutasiBarangJadi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Scrap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Mutasi Scrap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Scraps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E">
            <w:pPr>
              <w:spacing w:after="20" w:line="25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1F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Pengeluaran Scrap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ScrapPengeluaran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Other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4">
            <w:pPr>
              <w:spacing w:after="20" w:line="25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Spareparts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Spareparts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Audit/misc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Log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Logchanges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A">
            <w:pPr>
              <w:spacing w:after="20" w:line="25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Laporan Tambahan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LaporanTambahan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Appendix C — Glossary</w:t>
      </w:r>
    </w:p>
    <w:tbl>
      <w:tblPr>
        <w:tblStyle w:val="Table18"/>
        <w:tblW w:w="9360.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E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0F">
            <w:pPr>
              <w:spacing w:after="2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0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1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Tempat Penimbunan Berikat — bonded storage/zone permit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2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3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Laporan Pertanggungjawaban Mutasi — mutation accountability (saldo)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4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5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Balance/stock; opening + in − out − adj =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6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Bahan Baku / Penolong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7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Raw material / auxiliary 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8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GR / 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9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Goods Receipt / Goods Issue (SAP movements)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A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PPB-KB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B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Consolidated bonded-zone entry/exit document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C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CEISA 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D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DJBC customs declaration submission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E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TLDDP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9" w:val="clear"/>
            <w:tcMar>
              <w:top w:w="52.0" w:type="dxa"/>
              <w:left w:w="82.0" w:type="dxa"/>
              <w:bottom w:w="52.0" w:type="dxa"/>
              <w:right w:w="82.0" w:type="dxa"/>
            </w:tcMar>
          </w:tcPr>
          <w:p w:rsidR="00000000" w:rsidDel="00000000" w:rsidP="00000000" w:rsidRDefault="00000000" w:rsidRPr="00000000" w14:paraId="0000021F">
            <w:pPr>
              <w:spacing w:after="20" w:line="256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Domestic customs area outside the bonded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jc w:val="center"/>
      <w:rPr/>
    </w:pPr>
    <w:r w:rsidDel="00000000" w:rsidR="00000000" w:rsidRPr="00000000">
      <w:rPr>
        <w:color w:val="6b6b6b"/>
        <w:sz w:val="16"/>
        <w:szCs w:val="16"/>
        <w:rtl w:val="0"/>
      </w:rPr>
      <w:t xml:space="preserve">BC Inventory Reporting System — PRD v1.0  ·  Page </w:t>
    </w:r>
    <w:r w:rsidDel="00000000" w:rsidR="00000000" w:rsidRPr="00000000"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6b6b"/>
        <w:sz w:val="16"/>
        <w:szCs w:val="16"/>
        <w:rtl w:val="0"/>
      </w:rPr>
      <w:t xml:space="preserve"> of </w:t>
    </w:r>
    <w:r w:rsidDel="00000000" w:rsidR="00000000" w:rsidRPr="00000000"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e2841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b73532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7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a3a3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