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2"/>
          <w:szCs w:val="42"/>
        </w:rPr>
        <w:t xml:space="preserve">Sistem Pelaporan BC Inventory</w:t>
      </w:r>
    </w:p>
    <w:p>
      <w:pPr>
        <w:spacing w:after="60"/>
      </w:pPr>
      <w:r>
        <w:rPr>
          <w:rFonts w:ascii="Calibri" w:cs="Calibri" w:eastAsia="Calibri" w:hAnsi="Calibri"/>
          <w:color w:val="B73532"/>
          <w:sz w:val="30"/>
          <w:szCs w:val="30"/>
        </w:rPr>
        <w:t xml:space="preserve">Panduan Pengguna</w:t>
      </w:r>
    </w:p>
    <w:p>
      <w:pPr>
        <w:spacing w:after="260"/>
      </w:pPr>
      <w:r>
        <w:rPr>
          <w:rFonts w:ascii="Calibri" w:cs="Calibri" w:eastAsia="Calibri" w:hAnsi="Calibri"/>
          <w:i/>
          <w:iCs/>
          <w:color w:val="6B7683"/>
          <w:sz w:val="21"/>
          <w:szCs w:val="21"/>
        </w:rPr>
        <w:t xml:space="preserve">Untuk pengguna harian: melihat laporan, mengunggah berkas, mengekspor.</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7100"/>
      </w:tblGrid>
      <w:tr>
        <w:trPr>
          <w:tblHeader/>
        </w:trPr>
        <w:tc>
          <w:tcPr>
            <w:tcW w:type="dxa" w:w="26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71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Sistem</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BC Inventory Reporting System</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Pengguna</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Pengguna pelaporan (HO / Site BC User, Data Steward, Auditor)</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Versi</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1.0 (sesuai build PRD v1.3)</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Bahasa</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Indonesia</w:t>
            </w:r>
          </w:p>
        </w:tc>
      </w:tr>
    </w:tbl>
    <w:p>
      <w:r>
        <w:br w:type="page"/>
      </w:r>
    </w:p>
    <w:p>
      <w:pPr>
        <w:pStyle w:val="Heading1"/>
        <w:spacing w:after="120" w:before="340"/>
      </w:pPr>
      <w:r>
        <w:rPr>
          <w:rFonts w:ascii="Calibri" w:cs="Calibri" w:eastAsia="Calibri" w:hAnsi="Calibri"/>
          <w:b/>
          <w:bCs/>
          <w:color w:val="0E2841"/>
          <w:sz w:val="27"/>
          <w:szCs w:val="27"/>
        </w:rPr>
        <w:t xml:space="preserve">1. Memulai</w:t>
      </w:r>
    </w:p>
    <w:p>
      <w:pPr>
        <w:pStyle w:val="Heading2"/>
        <w:spacing w:after="120" w:before="220"/>
      </w:pPr>
      <w:r>
        <w:rPr>
          <w:rFonts w:ascii="Calibri" w:cs="Calibri" w:eastAsia="Calibri" w:hAnsi="Calibri"/>
          <w:b/>
          <w:bCs/>
          <w:color w:val="0E2841"/>
          <w:sz w:val="21"/>
          <w:szCs w:val="21"/>
        </w:rPr>
        <w:t xml:space="preserve">1.1 Masuk (Sign in)</w:t>
      </w:r>
    </w:p>
    <w:p>
      <w:pPr>
        <w:spacing w:after="120" w:before="0"/>
      </w:pPr>
      <w:r>
        <w:rPr>
          <w:rFonts w:ascii="Calibri" w:cs="Calibri" w:eastAsia="Calibri" w:hAnsi="Calibri"/>
          <w:sz w:val="21"/>
          <w:szCs w:val="21"/>
        </w:rPr>
        <w:t xml:space="preserve">Buka alamat aplikasi di peramban Anda. Masukkan e-mail dan kata sandi, lalu klik Sign in.</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Buka alamat aplikasi yang diberikan administrator Anda.</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Ketik e-mail dan kata sandi Anda.</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Klik Sign in.</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1 — layar masuk (sign in).</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Jika kata sandi salah, muncul “Invalid credentials.” Setelah beberapa kali gagal, akun terkunci sementara — tunggu lalu coba lagi, atau minta administrator mengatur ulang. Pesan sengaja tidak memberi tahu apakah e-mail terdaftar.</w:t>
            </w:r>
          </w:p>
        </w:tc>
      </w:tr>
    </w:tbl>
    <w:p>
      <w:pPr>
        <w:spacing w:after="40" w:before="0"/>
      </w:pPr>
      <w:r>
        <w:rPr>
          <w:rFonts w:ascii="Calibri" w:cs="Calibri" w:eastAsia="Calibri" w:hAnsi="Calibri"/>
          <w:sz w:val="21"/>
          <w:szCs w:val="21"/>
        </w:rPr>
        <w:t xml:space="preserve"/>
      </w:r>
    </w:p>
    <w:p>
      <w:pPr>
        <w:pStyle w:val="Heading2"/>
        <w:spacing w:after="120" w:before="220"/>
      </w:pPr>
      <w:r>
        <w:rPr>
          <w:rFonts w:ascii="Calibri" w:cs="Calibri" w:eastAsia="Calibri" w:hAnsi="Calibri"/>
          <w:b/>
          <w:bCs/>
          <w:color w:val="0E2841"/>
          <w:sz w:val="21"/>
          <w:szCs w:val="21"/>
        </w:rPr>
        <w:t xml:space="preserve">1.2 Apa yang dapat Anda lihat</w:t>
      </w:r>
    </w:p>
    <w:p>
      <w:pPr>
        <w:spacing w:after="120" w:before="0"/>
      </w:pPr>
      <w:r>
        <w:rPr>
          <w:rFonts w:ascii="Calibri" w:cs="Calibri" w:eastAsia="Calibri" w:hAnsi="Calibri"/>
          <w:sz w:val="21"/>
          <w:szCs w:val="21"/>
        </w:rPr>
        <w:t xml:space="preserve">Menu di kiri hanya menampilkan halaman yang boleh diakses peran Anda. Jika Anda dibatasi pada satu site, semua angka dan laporan yang Anda lihat sudah hanya mencakup entitas Anda — Anda tidak pernah melihat data entitas lain. Jika Anda tidak dapat membuka Dashboard, sistem mengarahkan Anda ke Reports.</w:t>
      </w:r>
    </w:p>
    <w:p>
      <w:pPr>
        <w:pStyle w:val="Heading2"/>
        <w:spacing w:after="120" w:before="220"/>
      </w:pPr>
      <w:r>
        <w:rPr>
          <w:rFonts w:ascii="Calibri" w:cs="Calibri" w:eastAsia="Calibri" w:hAnsi="Calibri"/>
          <w:b/>
          <w:bCs/>
          <w:color w:val="0E2841"/>
          <w:sz w:val="21"/>
          <w:szCs w:val="21"/>
        </w:rPr>
        <w:t xml:space="preserve">1.3 Keluar (Sign out)</w:t>
      </w:r>
    </w:p>
    <w:p>
      <w:pPr>
        <w:spacing w:after="120" w:before="0"/>
      </w:pPr>
      <w:r>
        <w:rPr>
          <w:rFonts w:ascii="Calibri" w:cs="Calibri" w:eastAsia="Calibri" w:hAnsi="Calibri"/>
          <w:sz w:val="21"/>
          <w:szCs w:val="21"/>
        </w:rPr>
        <w:t xml:space="preserve">Klik Sign out di bagian bawah menu. Demi keamanan, mengubah kata sandi atau dinonaktifkan oleh administrator juga langsung mengakhiri sesi Anda, dan Anda diminta masuk kembali.</w:t>
      </w:r>
    </w:p>
    <w:p>
      <w:pPr>
        <w:pStyle w:val="Heading1"/>
        <w:spacing w:after="120" w:before="340"/>
      </w:pPr>
      <w:r>
        <w:rPr>
          <w:rFonts w:ascii="Calibri" w:cs="Calibri" w:eastAsia="Calibri" w:hAnsi="Calibri"/>
          <w:b/>
          <w:bCs/>
          <w:color w:val="0E2841"/>
          <w:sz w:val="27"/>
          <w:szCs w:val="27"/>
        </w:rPr>
        <w:t xml:space="preserve">2. Reports dan Inventory Movement</w:t>
      </w:r>
    </w:p>
    <w:p>
      <w:pPr>
        <w:spacing w:after="120" w:before="0"/>
      </w:pPr>
      <w:r>
        <w:rPr>
          <w:rFonts w:ascii="Calibri" w:cs="Calibri" w:eastAsia="Calibri" w:hAnsi="Calibri"/>
          <w:sz w:val="21"/>
          <w:szCs w:val="21"/>
        </w:rPr>
        <w:t xml:space="preserve">“Reports” berisi dokumen kepabeanan (BC 2.3, BC 4.0, BC 3.0, BC 2.7, BC 2.5, BC 4.1). “Inventory Movement” berisi laporan stok berkala (WIP, Bahan Baku dan Bahan Penolong, Barang Jadi, Sparepart, Aset, Scraps). Keduanya bekerja dengan cara yang sama.</w:t>
      </w:r>
    </w:p>
    <w:p>
      <w:pPr>
        <w:pStyle w:val="Heading2"/>
        <w:spacing w:after="120" w:before="220"/>
      </w:pPr>
      <w:r>
        <w:rPr>
          <w:rFonts w:ascii="Calibri" w:cs="Calibri" w:eastAsia="Calibri" w:hAnsi="Calibri"/>
          <w:b/>
          <w:bCs/>
          <w:color w:val="0E2841"/>
          <w:sz w:val="21"/>
          <w:szCs w:val="21"/>
        </w:rPr>
        <w:t xml:space="preserve">2.1 Memilih laporan</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Buka Reports atau Inventory Movement dari menu.</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Pilih laporan pada dropdown Report. Tabel dimuat dengan kolom standarnya.</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2 — halaman Reports: pemilih laporan, filter, dan tabel.</w:t>
      </w:r>
    </w:p>
    <w:p>
      <w:pPr>
        <w:pStyle w:val="Heading2"/>
        <w:spacing w:after="120" w:before="220"/>
      </w:pPr>
      <w:r>
        <w:rPr>
          <w:rFonts w:ascii="Calibri" w:cs="Calibri" w:eastAsia="Calibri" w:hAnsi="Calibri"/>
          <w:b/>
          <w:bCs/>
          <w:color w:val="0E2841"/>
          <w:sz w:val="21"/>
          <w:szCs w:val="21"/>
        </w:rPr>
        <w:t xml:space="preserve">2.2 Menyaring (filter)</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Gunakan Entity untuk mempersempit ke satu entitas (jika Anda memiliki lebih dari satu).</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Gunakan Period From / Period To untuk membatasi berdasarkan periode pelaporan.</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Ketik pada Search untuk mencari nomor dokumen, pemasok, atau kode barang.</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Jika Period From lebih lambat dari Period To, hasilnya kosong — ini bukan kesalahan.</w:t>
            </w:r>
          </w:p>
        </w:tc>
      </w:tr>
    </w:tbl>
    <w:p>
      <w:pPr>
        <w:spacing w:after="40" w:before="0"/>
      </w:pPr>
      <w:r>
        <w:rPr>
          <w:rFonts w:ascii="Calibri" w:cs="Calibri" w:eastAsia="Calibri" w:hAnsi="Calibri"/>
          <w:sz w:val="21"/>
          <w:szCs w:val="21"/>
        </w:rPr>
        <w:t xml:space="preserve"/>
      </w:r>
    </w:p>
    <w:p>
      <w:pPr>
        <w:pStyle w:val="Heading2"/>
        <w:spacing w:after="120" w:before="220"/>
      </w:pPr>
      <w:r>
        <w:rPr>
          <w:rFonts w:ascii="Calibri" w:cs="Calibri" w:eastAsia="Calibri" w:hAnsi="Calibri"/>
          <w:b/>
          <w:bCs/>
          <w:color w:val="0E2841"/>
          <w:sz w:val="21"/>
          <w:szCs w:val="21"/>
        </w:rPr>
        <w:t xml:space="preserve">2.3 Memilih dan menata kolom</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Klik ⚙ Columns untuk membuka pemilih kolom.</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Centang untuk menampilkan kolom, hilangkan centang untuk menyembunyikan.</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Gunakan tombol naik/turun di samping kolom untuk mengubah urutan.</w:t>
      </w:r>
    </w:p>
    <w:p>
      <w:pPr>
        <w:spacing w:after="70"/>
        <w:ind w:left="520" w:hanging="300"/>
      </w:pPr>
      <w:r>
        <w:rPr>
          <w:rFonts w:ascii="Calibri" w:cs="Calibri" w:eastAsia="Calibri" w:hAnsi="Calibri"/>
          <w:b/>
          <w:bCs/>
          <w:color w:val="0E2841"/>
          <w:sz w:val="21"/>
          <w:szCs w:val="21"/>
        </w:rPr>
        <w:t xml:space="preserve">4.  </w:t>
      </w:r>
      <w:r>
        <w:rPr>
          <w:rFonts w:ascii="Calibri" w:cs="Calibri" w:eastAsia="Calibri" w:hAnsi="Calibri"/>
          <w:sz w:val="21"/>
          <w:szCs w:val="21"/>
        </w:rPr>
        <w:t xml:space="preserve">Klik judul kolom untuk mengurutkan; klik lagi untuk membalik. Tahan Shift lalu klik judul kedua untuk mengurutkan lebih dari satu kolom.</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Arahkan kursor ke judul kolom untuk melihat nama field asli dari berkas yang diunggah.</w:t>
            </w:r>
          </w:p>
        </w:tc>
      </w:tr>
    </w:tbl>
    <w:p>
      <w:pPr>
        <w:spacing w:after="40" w:before="0"/>
      </w:pPr>
      <w:r>
        <w:rPr>
          <w:rFonts w:ascii="Calibri" w:cs="Calibri" w:eastAsia="Calibri" w:hAnsi="Calibri"/>
          <w:sz w:val="21"/>
          <w:szCs w:val="21"/>
        </w:rPr>
        <w:t xml:space="preserve"/>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3 — pemilih kolom: centang untuk tampil/sembunyi, panah untuk mengurutkan.</w:t>
      </w:r>
    </w:p>
    <w:p>
      <w:pPr>
        <w:pStyle w:val="Heading2"/>
        <w:spacing w:after="120" w:before="220"/>
      </w:pPr>
      <w:r>
        <w:rPr>
          <w:rFonts w:ascii="Calibri" w:cs="Calibri" w:eastAsia="Calibri" w:hAnsi="Calibri"/>
          <w:b/>
          <w:bCs/>
          <w:color w:val="0E2841"/>
          <w:sz w:val="21"/>
          <w:szCs w:val="21"/>
        </w:rPr>
        <w:t xml:space="preserve">2.4 Menyimpan tata letak (views)</w:t>
      </w:r>
    </w:p>
    <w:p>
      <w:pPr>
        <w:spacing w:after="120" w:before="0"/>
      </w:pPr>
      <w:r>
        <w:rPr>
          <w:rFonts w:ascii="Calibri" w:cs="Calibri" w:eastAsia="Calibri" w:hAnsi="Calibri"/>
          <w:sz w:val="21"/>
          <w:szCs w:val="21"/>
        </w:rPr>
        <w:t xml:space="preserve">Setelah kolom, urutan, dan pengurutan sesuai keinginan, klik + View, beri nama, dan simpan. Anda dapat menerapkannya kembali dari daftar views. Tata letak juga diingat otomatis per laporan. Anda hanya dapat melihat dan menghapus views milik Anda sendiri.</w:t>
      </w:r>
    </w:p>
    <w:p>
      <w:pPr>
        <w:pStyle w:val="Heading2"/>
        <w:spacing w:after="120" w:before="220"/>
      </w:pPr>
      <w:r>
        <w:rPr>
          <w:rFonts w:ascii="Calibri" w:cs="Calibri" w:eastAsia="Calibri" w:hAnsi="Calibri"/>
          <w:b/>
          <w:bCs/>
          <w:color w:val="0E2841"/>
          <w:sz w:val="21"/>
          <w:szCs w:val="21"/>
        </w:rPr>
        <w:t xml:space="preserve">2.5 Membaca angka</w:t>
      </w:r>
    </w:p>
    <w:p>
      <w:pPr>
        <w:spacing w:after="120" w:before="0"/>
      </w:pPr>
      <w:r>
        <w:rPr>
          <w:rFonts w:ascii="Calibri" w:cs="Calibri" w:eastAsia="Calibri" w:hAnsi="Calibri"/>
          <w:sz w:val="21"/>
          <w:szCs w:val="21"/>
        </w:rPr>
        <w:t xml:space="preserve">Angka memakai format Indonesia — “.” memisahkan ribuan dan “,” memisahkan desimal (misalnya 8.201,657). Tanggal ditampilkan dalam format Indonesia. Jumlah tetap presisi penuh dan tidak pernah dibulatkan.</w:t>
      </w:r>
    </w:p>
    <w:p>
      <w:pPr>
        <w:pStyle w:val="Heading1"/>
        <w:spacing w:after="120" w:before="340"/>
      </w:pPr>
      <w:r>
        <w:rPr>
          <w:rFonts w:ascii="Calibri" w:cs="Calibri" w:eastAsia="Calibri" w:hAnsi="Calibri"/>
          <w:b/>
          <w:bCs/>
          <w:color w:val="0E2841"/>
          <w:sz w:val="27"/>
          <w:szCs w:val="27"/>
        </w:rPr>
        <w:t xml:space="preserve">3. Laporan Aset / Sparepart</w:t>
      </w:r>
    </w:p>
    <w:p>
      <w:pPr>
        <w:spacing w:after="120" w:before="0"/>
      </w:pPr>
      <w:r>
        <w:rPr>
          <w:rFonts w:ascii="Calibri" w:cs="Calibri" w:eastAsia="Calibri" w:hAnsi="Calibri"/>
          <w:sz w:val="21"/>
          <w:szCs w:val="21"/>
        </w:rPr>
        <w:t xml:space="preserve">Anda mengunggah satu berkas “Laporan Aset dan Sparepart”, tetapi membacanya sebagai laporan terpisah yang dibagi otomatis berdasarkan Kode Barang:</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4300"/>
        <w:gridCol w:w="5400"/>
      </w:tblGrid>
      <w:tr>
        <w:trPr>
          <w:tblHeader/>
        </w:trPr>
        <w:tc>
          <w:tcPr>
            <w:tcW w:type="dxa" w:w="43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Laporan</w:t>
            </w:r>
          </w:p>
        </w:tc>
        <w:tc>
          <w:tcPr>
            <w:tcW w:type="dxa" w:w="54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Berisi</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Laporan Sparepart</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Kode Barang berawalan 9, kecuali 912</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Laporan Aset</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Kode Barang tidak berawalan 9 (termasuk baris tanpa kode)</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Laporan Bahan Baku dan Bahan Penolong</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Kode Barang berawalan 912 (bahan penolong), ditampilkan bersama baris dari berkas Bahan Baku</w:t>
            </w:r>
          </w:p>
        </w:tc>
      </w:tr>
    </w:tbl>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“Laporan Aset dan Sparepart” hanya template unggah — tidak muncul di daftar laporan untuk ditelusuri. Jika Laporan Aset tampak kosong, berarti seluruh item pada berkas Anda berkode sparepart 9xx.</w:t>
            </w:r>
          </w:p>
        </w:tc>
      </w:tr>
    </w:tbl>
    <w:p>
      <w:pPr>
        <w:spacing w:after="40" w:before="0"/>
      </w:pPr>
      <w:r>
        <w:rPr>
          <w:rFonts w:ascii="Calibri" w:cs="Calibri" w:eastAsia="Calibri" w:hAnsi="Calibri"/>
          <w:sz w:val="21"/>
          <w:szCs w:val="21"/>
        </w:rPr>
        <w:t xml:space="preserve"/>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4 — Laporan Sparepart di Inventory Movement.</w:t>
      </w:r>
    </w:p>
    <w:p>
      <w:pPr>
        <w:pStyle w:val="Heading1"/>
        <w:spacing w:after="120" w:before="340"/>
      </w:pPr>
      <w:r>
        <w:rPr>
          <w:rFonts w:ascii="Calibri" w:cs="Calibri" w:eastAsia="Calibri" w:hAnsi="Calibri"/>
          <w:b/>
          <w:bCs/>
          <w:color w:val="0E2841"/>
          <w:sz w:val="27"/>
          <w:szCs w:val="27"/>
        </w:rPr>
        <w:t xml:space="preserve">4. Mengunggah berkas</w:t>
      </w:r>
    </w:p>
    <w:p>
      <w:pPr>
        <w:spacing w:after="120" w:before="0"/>
      </w:pPr>
      <w:r>
        <w:rPr>
          <w:rFonts w:ascii="Calibri" w:cs="Calibri" w:eastAsia="Calibri" w:hAnsi="Calibri"/>
          <w:sz w:val="21"/>
          <w:szCs w:val="21"/>
        </w:rPr>
        <w:t xml:space="preserve">Halaman Ingestion &amp; Upload (jika peran Anda mengizinkan) menampilkan setiap template laporan, kolom yang diharapkan, dan jumlah baris yang termuat.</w:t>
      </w:r>
    </w:p>
    <w:p>
      <w:pPr>
        <w:pStyle w:val="Heading2"/>
        <w:spacing w:after="120" w:before="220"/>
      </w:pPr>
      <w:r>
        <w:rPr>
          <w:rFonts w:ascii="Calibri" w:cs="Calibri" w:eastAsia="Calibri" w:hAnsi="Calibri"/>
          <w:b/>
          <w:bCs/>
          <w:color w:val="0E2841"/>
          <w:sz w:val="21"/>
          <w:szCs w:val="21"/>
        </w:rPr>
        <w:t xml:space="preserve">4.1 Mengambil template kosong</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Buka Ingestion &amp; Upload.</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Temukan laporan yang diinginkan dan klik tombol ⭳ .xlsx untuk mengunduh template kosong.</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Berkas memiliki judul kolom yang tepat, ditambah lembar “Petunjuk” yang menjelaskan setiap kolom.</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5 — halaman Ingestion &amp; Upload, dengan unduhan template kosong per laporan.</w:t>
      </w:r>
    </w:p>
    <w:p>
      <w:pPr>
        <w:pStyle w:val="Heading2"/>
        <w:spacing w:after="120" w:before="220"/>
      </w:pPr>
      <w:r>
        <w:rPr>
          <w:rFonts w:ascii="Calibri" w:cs="Calibri" w:eastAsia="Calibri" w:hAnsi="Calibri"/>
          <w:b/>
          <w:bCs/>
          <w:color w:val="0E2841"/>
          <w:sz w:val="21"/>
          <w:szCs w:val="21"/>
        </w:rPr>
        <w:t xml:space="preserve">4.2 Mengisi</w:t>
      </w:r>
    </w:p>
    <w:p>
      <w:pPr>
        <w:pStyle w:val="ListParagraph"/>
        <w:numPr>
          <w:ilvl w:val="0"/>
          <w:numId w:val="2"/>
        </w:numPr>
        <w:spacing w:after="60"/>
      </w:pPr>
      <w:r>
        <w:rPr>
          <w:rFonts w:ascii="Calibri" w:cs="Calibri" w:eastAsia="Calibri" w:hAnsi="Calibri"/>
          <w:sz w:val="21"/>
          <w:szCs w:val="21"/>
        </w:rPr>
        <w:t xml:space="preserve">Biarkan baris judul apa adanya. Anda boleh menata ulang kolom — kolom dicocokkan berdasarkan teks judul, bukan posisi.</w:t>
      </w:r>
    </w:p>
    <w:p>
      <w:pPr>
        <w:pStyle w:val="ListParagraph"/>
        <w:numPr>
          <w:ilvl w:val="0"/>
          <w:numId w:val="2"/>
        </w:numPr>
        <w:spacing w:after="60"/>
      </w:pPr>
      <w:r>
        <w:rPr>
          <w:rFonts w:ascii="Calibri" w:cs="Calibri" w:eastAsia="Calibri" w:hAnsi="Calibri"/>
          <w:sz w:val="21"/>
          <w:szCs w:val="21"/>
        </w:rPr>
        <w:t xml:space="preserve">Isi tanggal dan angka sesuai format pada lembar Petunjuk.</w:t>
      </w:r>
    </w:p>
    <w:p>
      <w:pPr>
        <w:pStyle w:val="ListParagraph"/>
        <w:numPr>
          <w:ilvl w:val="0"/>
          <w:numId w:val="2"/>
        </w:numPr>
        <w:spacing w:after="60"/>
      </w:pPr>
      <w:r>
        <w:rPr>
          <w:rFonts w:ascii="Calibri" w:cs="Calibri" w:eastAsia="Calibri" w:hAnsi="Calibri"/>
          <w:sz w:val="21"/>
          <w:szCs w:val="21"/>
        </w:rPr>
        <w:t xml:space="preserve">Lima template movement diawali kolom Tanggal Transaksi — isi tanggal transaksinya.</w:t>
      </w:r>
    </w:p>
    <w:p>
      <w:pPr>
        <w:pStyle w:val="Heading2"/>
        <w:spacing w:after="120" w:before="220"/>
      </w:pPr>
      <w:r>
        <w:rPr>
          <w:rFonts w:ascii="Calibri" w:cs="Calibri" w:eastAsia="Calibri" w:hAnsi="Calibri"/>
          <w:b/>
          <w:bCs/>
          <w:color w:val="0E2841"/>
          <w:sz w:val="21"/>
          <w:szCs w:val="21"/>
        </w:rPr>
        <w:t xml:space="preserve">4.3 Mengunggah</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Di Ingestion &amp; Upload, pilih berkas Anda dan unggah.</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Sistem mengenali template dari judul kolom secara otomatis.</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Setelah termuat, Anda melihat jumlah baris yang diterima.</w:t>
      </w:r>
    </w:p>
    <w:p>
      <w:pPr>
        <w:pStyle w:val="Heading2"/>
        <w:spacing w:after="120" w:before="220"/>
      </w:pPr>
      <w:r>
        <w:rPr>
          <w:rFonts w:ascii="Calibri" w:cs="Calibri" w:eastAsia="Calibri" w:hAnsi="Calibri"/>
          <w:b/>
          <w:bCs/>
          <w:color w:val="0E2841"/>
          <w:sz w:val="21"/>
          <w:szCs w:val="21"/>
        </w:rPr>
        <w:t xml:space="preserve">4.4 Kemungkinan hasil</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4300"/>
        <w:gridCol w:w="5400"/>
      </w:tblGrid>
      <w:tr>
        <w:trPr>
          <w:tblHeader/>
        </w:trPr>
        <w:tc>
          <w:tcPr>
            <w:tcW w:type="dxa" w:w="43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Hasil</w:t>
            </w:r>
          </w:p>
        </w:tc>
        <w:tc>
          <w:tcPr>
            <w:tcW w:type="dxa" w:w="54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Artinya</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Loaded</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Berkas dikenali dan semua baris diterima.</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Partial + quarantined</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Baris valid termuat; beberapa baris memiliki nilai salah (misalnya bukan angka pada kolom angka) dan disisihkan dengan alasan. Perbaiki lalu unggah lagi.</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Duplicate</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Berkas yang persis sama sudah pernah diunggah. Tidak ada perubahan.</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Rejected</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Berkas tidak dikenali, atau dua laporan memiliki kolom yang sama dan nama lembar/berkas tidak menyebut yang mana. Pesan menjelaskan langkahnya.</w:t>
            </w:r>
          </w:p>
        </w:tc>
      </w:tr>
    </w:tbl>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Mengunggah ulang berkas yang diperbaiki untuk periode yang sama akan menggantikan angka periode tersebut — ini memang disengaja.</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5. Baris karantina (quarantine)</w:t>
      </w:r>
    </w:p>
    <w:p>
      <w:pPr>
        <w:spacing w:after="120" w:before="0"/>
      </w:pPr>
      <w:r>
        <w:rPr>
          <w:rFonts w:ascii="Calibri" w:cs="Calibri" w:eastAsia="Calibri" w:hAnsi="Calibri"/>
          <w:sz w:val="21"/>
          <w:szCs w:val="21"/>
        </w:rPr>
        <w:t xml:space="preserve">Jika unggahan “partial”, buka tampilan quarantine-nya untuk melihat setiap baris yang ditolak beserta alasannya — field mana yang gagal dan nilai yang dikandungnya. Perbaiki baris tersebut di berkas Anda lalu unggah lagi. Baris karantina tidak pernah dihitung dalam laporan dan tidak pernah dibuang diam-diam.</w:t>
      </w:r>
    </w:p>
    <w:p>
      <w:pPr>
        <w:pStyle w:val="Heading1"/>
        <w:spacing w:after="120" w:before="340"/>
      </w:pPr>
      <w:r>
        <w:rPr>
          <w:rFonts w:ascii="Calibri" w:cs="Calibri" w:eastAsia="Calibri" w:hAnsi="Calibri"/>
          <w:b/>
          <w:bCs/>
          <w:color w:val="0E2841"/>
          <w:sz w:val="27"/>
          <w:szCs w:val="27"/>
        </w:rPr>
        <w:t xml:space="preserve">6. Mengekspor</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Tata tabel (kolom, urutan, pengurutan, filter) sesuai keinginan hasil ekspor.</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Klik Excel untuk berkas .xlsx atau CSV untuk berkas dipisah koma.</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Berkas berisi persis yang Anda lihat — kolom, urutan, dan baris terfilter yang sama.</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Angka dan tanggal pada berkas memakai format Indonesia yang sama seperti layar. Kode barang mempertahankan angka nol di depan.</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7. Notifikasi</w:t>
      </w:r>
    </w:p>
    <w:p>
      <w:pPr>
        <w:spacing w:after="120" w:before="0"/>
      </w:pPr>
      <w:r>
        <w:rPr>
          <w:rFonts w:ascii="Calibri" w:cs="Calibri" w:eastAsia="Calibri" w:hAnsi="Calibri"/>
          <w:sz w:val="21"/>
          <w:szCs w:val="21"/>
        </w:rPr>
        <w:t xml:space="preserve">Lonceng di kanan atas menampilkan angka bila ada notifikasi belum dibaca — misalnya saat berkas termuat atau ada baris karantina. Klik untuk membacanya, dan gunakan Mark all read untuk menghapus hitungannya. Tergantung pengaturan administrator, sebagian juga dapat Anda terima melalui e-mail.</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6 — dashboard; lonceng notifikasi di kanan atas.</w:t>
      </w:r>
    </w:p>
    <w:p>
      <w:pPr>
        <w:pStyle w:val="Heading1"/>
        <w:spacing w:after="120" w:before="340"/>
      </w:pPr>
      <w:r>
        <w:rPr>
          <w:rFonts w:ascii="Calibri" w:cs="Calibri" w:eastAsia="Calibri" w:hAnsi="Calibri"/>
          <w:b/>
          <w:bCs/>
          <w:color w:val="0E2841"/>
          <w:sz w:val="27"/>
          <w:szCs w:val="27"/>
        </w:rPr>
        <w:t xml:space="preserve">8. Meminta bantuan</w:t>
      </w:r>
    </w:p>
    <w:p>
      <w:pPr>
        <w:pStyle w:val="ListParagraph"/>
        <w:numPr>
          <w:ilvl w:val="0"/>
          <w:numId w:val="2"/>
        </w:numPr>
        <w:spacing w:after="60"/>
      </w:pPr>
      <w:r>
        <w:rPr>
          <w:rFonts w:ascii="Calibri" w:cs="Calibri" w:eastAsia="Calibri" w:hAnsi="Calibri"/>
          <w:sz w:val="21"/>
          <w:szCs w:val="21"/>
        </w:rPr>
        <w:t xml:space="preserve">Terkunci setelah gagal masuk: tunggu beberapa menit, atau minta administrator mengatur ulang kata sandi.</w:t>
      </w:r>
    </w:p>
    <w:p>
      <w:pPr>
        <w:pStyle w:val="ListParagraph"/>
        <w:numPr>
          <w:ilvl w:val="0"/>
          <w:numId w:val="2"/>
        </w:numPr>
        <w:spacing w:after="60"/>
      </w:pPr>
      <w:r>
        <w:rPr>
          <w:rFonts w:ascii="Calibri" w:cs="Calibri" w:eastAsia="Calibri" w:hAnsi="Calibri"/>
          <w:sz w:val="21"/>
          <w:szCs w:val="21"/>
        </w:rPr>
        <w:t xml:space="preserve">Laporan yang Anda harapkan tidak ada di menu: peran Anda mungkin tidak mencakup halaman itu — tanyakan administrator.</w:t>
      </w:r>
    </w:p>
    <w:p>
      <w:pPr>
        <w:pStyle w:val="ListParagraph"/>
        <w:numPr>
          <w:ilvl w:val="0"/>
          <w:numId w:val="2"/>
        </w:numPr>
        <w:spacing w:after="60"/>
      </w:pPr>
      <w:r>
        <w:rPr>
          <w:rFonts w:ascii="Calibri" w:cs="Calibri" w:eastAsia="Calibri" w:hAnsi="Calibri"/>
          <w:sz w:val="21"/>
          <w:szCs w:val="21"/>
        </w:rPr>
        <w:t xml:space="preserve">Angka tampak salah: catat laporan dan barisnya lalu beri tahu administrator; sertakan berkas sumber bila memungkinkan.</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0bd09a654fb2b623ed0121d498bf2efd0fd65e.png"/><Relationship Id="rId8" Type="http://schemas.openxmlformats.org/officeDocument/2006/relationships/image" Target="media/03eacfd9cfac01ad38d7e1b2069e6d4b58885ad6.png"/><Relationship Id="rId9" Type="http://schemas.openxmlformats.org/officeDocument/2006/relationships/image" Target="media/96fa1e543086f6a7342ac6fc8c9b877cc0c57de2.png"/><Relationship Id="rId10" Type="http://schemas.openxmlformats.org/officeDocument/2006/relationships/image" Target="media/43a63c0a062726cc76fcb30b4505f083fcb3ad4b.png"/><Relationship Id="rId11" Type="http://schemas.openxmlformats.org/officeDocument/2006/relationships/image" Target="media/61a9e19e545bea34c3f9d09fd45111d4298c8036.png"/><Relationship Id="rId12" Type="http://schemas.openxmlformats.org/officeDocument/2006/relationships/image" Target="media/5406aa5e3307c8f92787abc542e73ca6af4f8d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Pelaporan BC Inventory — Panduan Pengguna</dc:title>
  <dc:creator>BC Inventory Reporting System</dc:creator>
  <cp:lastModifiedBy>Un-named</cp:lastModifiedBy>
  <cp:revision>1</cp:revision>
  <dcterms:created xsi:type="dcterms:W3CDTF">2026-09-03T08:10:48.672Z</dcterms:created>
  <dcterms:modified xsi:type="dcterms:W3CDTF">2026-09-03T08:10:48.672Z</dcterms:modified>
</cp:coreProperties>
</file>

<file path=docProps/custom.xml><?xml version="1.0" encoding="utf-8"?>
<Properties xmlns="http://schemas.openxmlformats.org/officeDocument/2006/custom-properties" xmlns:vt="http://schemas.openxmlformats.org/officeDocument/2006/docPropsVTypes"/>
</file>