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841"/>
          <w:sz w:val="44"/>
          <w:szCs w:val="44"/>
        </w:rPr>
        <w:t xml:space="preserve">BC Inventory Reporting System</w:t>
      </w:r>
    </w:p>
    <w:p>
      <w:pPr>
        <w:spacing w:after="240"/>
      </w:pPr>
      <w:r>
        <w:rPr>
          <w:rFonts w:ascii="Calibri" w:cs="Calibri" w:eastAsia="Calibri" w:hAnsi="Calibri"/>
          <w:color w:val="B73532"/>
          <w:sz w:val="28"/>
          <w:szCs w:val="28"/>
        </w:rPr>
        <w:t xml:space="preserve">Penetration Test Execution Report — Staging</w:t>
      </w:r>
    </w:p>
    <w:p>
      <w:pPr>
        <w:spacing w:after="240" w:before="0"/>
      </w:pPr>
      <w:r>
        <w:rPr>
          <w:rFonts w:ascii="Calibri" w:cs="Calibri" w:eastAsia="Calibri" w:hAnsi="Calibri"/>
          <w:i/>
          <w:iCs/>
          <w:color w:val="6B7683"/>
          <w:sz w:val="21"/>
          <w:szCs w:val="21"/>
        </w:rPr>
        <w:t xml:space="preserve">Execution of the Part II penetration-test plan against the staging environment, with screenshot evidence. Testing was authorised by the system owner and confined to staging.</w:t>
      </w:r>
    </w:p>
    <w:tbl>
      <w:tblPr>
        <w:tblW w:type="dxa" w:w="10200"/>
        <w:tblBorders>
          <w:top w:val="single" w:color="D6DCE4" w:sz="2"/>
          <w:left w:val="single" w:color="D6DCE4" w:sz="2"/>
          <w:bottom w:val="single" w:color="D6DCE4" w:sz="2"/>
          <w:right w:val="single" w:color="D6DCE4" w:sz="2"/>
          <w:insideH w:val="single" w:color="D6DCE4" w:sz="2"/>
          <w:insideV w:val="single" w:color="D6DCE4" w:sz="2"/>
        </w:tblBorders>
      </w:tblPr>
      <w:tblGrid>
        <w:gridCol w:w="3000"/>
        <w:gridCol w:w="7200"/>
      </w:tblGrid>
      <w:tr>
        <w:trPr>
          <w:tblHeader/>
        </w:trPr>
        <w:tc>
          <w:tcPr>
            <w:tcW w:type="dxa" w:w="3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7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Document</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Penetration Test Execution Report — Staging</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Test plan</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 Inventory Security Architecture Review &amp; Pentest Plan v1.1, Part II</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Target</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http://test-it-inventory.kpndomain.com (172.28.92.56)</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Authorised by</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System owner, in the engagement request</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Executed</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2026-09-03</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Checks executed</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25 (23 behaved securely, 2 findings)</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Findings</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4 (0 critical, 1 high-accepted, 2 medium, 1 low)</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Data handling</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Disposable qa.sec.* accounts only; no real customs data extracted</w:t>
            </w:r>
          </w:p>
        </w:tc>
      </w:tr>
    </w:tbl>
    <w:p>
      <w:r>
        <w:br w:type="page"/>
      </w:r>
    </w:p>
    <w:p>
      <w:pPr>
        <w:pStyle w:val="Heading1"/>
        <w:spacing w:after="130" w:before="280"/>
      </w:pPr>
      <w:r>
        <w:rPr>
          <w:rFonts w:ascii="Calibri" w:cs="Calibri" w:eastAsia="Calibri" w:hAnsi="Calibri"/>
          <w:b/>
          <w:bCs/>
          <w:color w:val="0E2841"/>
          <w:sz w:val="30"/>
          <w:szCs w:val="30"/>
        </w:rPr>
        <w:t xml:space="preserve">1. Executive summary</w:t>
      </w:r>
    </w:p>
    <w:p>
      <w:pPr>
        <w:spacing w:after="100" w:before="0"/>
      </w:pPr>
      <w:r>
        <w:rPr>
          <w:rFonts w:ascii="Calibri" w:cs="Calibri" w:eastAsia="Calibri" w:hAnsi="Calibri"/>
          <w:sz w:val="19"/>
          <w:szCs w:val="19"/>
        </w:rPr>
        <w:t xml:space="preserve">25 scenarios were executed against staging across the authentication, authorization, multi-tenancy, injection, transport, client-side, infrastructure and audit-integrity suites. 23 behaved exactly as a secure system should. Four findings were raised; none is a newly discovered vulnerability in the application logic.</w:t>
      </w:r>
    </w:p>
    <w:p>
      <w:pPr>
        <w:spacing w:after="100" w:before="60"/>
      </w:pPr>
      <w:r>
        <w:rPr>
          <w:rFonts w:ascii="Calibri" w:cs="Calibri" w:eastAsia="Calibri" w:hAnsi="Calibri"/>
          <w:sz w:val="19"/>
          <w:szCs w:val="19"/>
        </w:rPr>
        <w:t xml:space="preserve">The core security controls held under attack. Token forgery of every form was rejected. A low-privileged role could not reach a single administrative endpoint. A scope-locked user could not read another entity's customs data. Injection through the report parameters was rejected by the whitelist with no database error disclosed. And the Part I session fix was confirmed live: a disabled account's token stopped working immediately, recorded in the audit trail.</w:t>
      </w:r>
    </w:p>
    <w:p>
      <w:pPr>
        <w:spacing w:after="100" w:before="60"/>
      </w:pPr>
      <w:r>
        <w:rPr>
          <w:rFonts w:ascii="Calibri" w:cs="Calibri" w:eastAsia="Calibri" w:hAnsi="Calibri"/>
          <w:b w:val="false"/>
          <w:bCs w:val="false"/>
          <w:sz w:val="19"/>
          <w:szCs w:val="19"/>
        </w:rPr>
        <w:t xml:space="preserve">The one finding that needs action is a deployment gap, not a code gap: the back-end carries the Part I remediation but the front end does not, so the security response headers and the hidden credential hint are absent on staging. Redeploying the front end closes it. The remaining findings are the accepted lack of TLS on staging, a weak seeded administrator password, and a version banner that the same redeploy removes.</w:t>
      </w:r>
    </w:p>
    <w:p>
      <w:pPr>
        <w:pStyle w:val="Heading1"/>
        <w:spacing w:after="130" w:before="280"/>
      </w:pPr>
      <w:r>
        <w:rPr>
          <w:rFonts w:ascii="Calibri" w:cs="Calibri" w:eastAsia="Calibri" w:hAnsi="Calibri"/>
          <w:b/>
          <w:bCs/>
          <w:color w:val="0E2841"/>
          <w:sz w:val="30"/>
          <w:szCs w:val="30"/>
        </w:rPr>
        <w:t xml:space="preserve">2. Rules of engagement observed</w:t>
      </w:r>
    </w:p>
    <w:p>
      <w:pPr>
        <w:spacing w:after="100" w:before="0"/>
      </w:pPr>
      <w:r>
        <w:rPr>
          <w:rFonts w:ascii="Calibri" w:cs="Calibri" w:eastAsia="Calibri" w:hAnsi="Calibri"/>
          <w:sz w:val="19"/>
          <w:szCs w:val="19"/>
        </w:rPr>
        <w:t xml:space="preserve">The testing kept to the rules of engagement in the plan:</w:t>
      </w:r>
    </w:p>
    <w:p>
      <w:pPr>
        <w:pStyle w:val="ListParagraph"/>
        <w:numPr>
          <w:ilvl w:val="0"/>
          <w:numId w:val="2"/>
        </w:numPr>
        <w:spacing w:after="60"/>
      </w:pPr>
      <w:r>
        <w:rPr>
          <w:rFonts w:ascii="Calibri" w:cs="Calibri" w:eastAsia="Calibri" w:hAnsi="Calibri"/>
          <w:sz w:val="19"/>
          <w:szCs w:val="19"/>
        </w:rPr>
        <w:t xml:space="preserve">Staging only. No test touched production or any system outside the authorised target.</w:t>
      </w:r>
    </w:p>
    <w:p>
      <w:pPr>
        <w:pStyle w:val="ListParagraph"/>
        <w:numPr>
          <w:ilvl w:val="0"/>
          <w:numId w:val="2"/>
        </w:numPr>
        <w:spacing w:after="60"/>
      </w:pPr>
      <w:r>
        <w:rPr>
          <w:rFonts w:ascii="Calibri" w:cs="Calibri" w:eastAsia="Calibri" w:hAnsi="Calibri"/>
          <w:sz w:val="19"/>
          <w:szCs w:val="19"/>
        </w:rPr>
        <w:t xml:space="preserve">Disposable accounts. Role-based tests used qa.sec.* accounts created for the test and disabled afterward; no real user's credentials were used for the attacks.</w:t>
      </w:r>
    </w:p>
    <w:p>
      <w:pPr>
        <w:pStyle w:val="ListParagraph"/>
        <w:numPr>
          <w:ilvl w:val="0"/>
          <w:numId w:val="2"/>
        </w:numPr>
        <w:spacing w:after="60"/>
      </w:pPr>
      <w:r>
        <w:rPr>
          <w:rFonts w:ascii="Calibri" w:cs="Calibri" w:eastAsia="Calibri" w:hAnsi="Calibri"/>
          <w:sz w:val="19"/>
          <w:szCs w:val="19"/>
        </w:rPr>
        <w:t xml:space="preserve">No destruction of real data. No customs record was altered or deleted. Destructive scenarios that would need it were confined to the disposable accounts or deferred (section 6).</w:t>
      </w:r>
    </w:p>
    <w:p>
      <w:pPr>
        <w:pStyle w:val="ListParagraph"/>
        <w:numPr>
          <w:ilvl w:val="0"/>
          <w:numId w:val="2"/>
        </w:numPr>
        <w:spacing w:after="60"/>
      </w:pPr>
      <w:r>
        <w:rPr>
          <w:rFonts w:ascii="Calibri" w:cs="Calibri" w:eastAsia="Calibri" w:hAnsi="Calibri"/>
          <w:sz w:val="19"/>
          <w:szCs w:val="19"/>
        </w:rPr>
        <w:t xml:space="preserve">No denial of service. The throttle test was bounded to a single disposable account so it could not lock the shared source IP and deny real users; a sustained brute-force was not run.</w:t>
      </w:r>
    </w:p>
    <w:p>
      <w:pPr>
        <w:pStyle w:val="ListParagraph"/>
        <w:numPr>
          <w:ilvl w:val="0"/>
          <w:numId w:val="2"/>
        </w:numPr>
        <w:spacing w:after="60"/>
      </w:pPr>
      <w:r>
        <w:rPr>
          <w:rFonts w:ascii="Calibri" w:cs="Calibri" w:eastAsia="Calibri" w:hAnsi="Calibri"/>
          <w:sz w:val="19"/>
          <w:szCs w:val="19"/>
        </w:rPr>
        <w:t xml:space="preserve">No data exfiltration. Evidence was captured as HTTP status and short message text; no customs dataset was extracted.</w:t>
      </w:r>
    </w:p>
    <w:p>
      <w:pPr>
        <w:pStyle w:val="Heading1"/>
        <w:spacing w:after="130" w:before="280"/>
      </w:pPr>
      <w:r>
        <w:rPr>
          <w:rFonts w:ascii="Calibri" w:cs="Calibri" w:eastAsia="Calibri" w:hAnsi="Calibri"/>
          <w:b/>
          <w:bCs/>
          <w:color w:val="0E2841"/>
          <w:sz w:val="30"/>
          <w:szCs w:val="30"/>
        </w:rPr>
        <w:t xml:space="preserve">3. Method</w:t>
      </w:r>
    </w:p>
    <w:p>
      <w:pPr>
        <w:spacing w:after="100" w:before="0"/>
      </w:pPr>
      <w:r>
        <w:rPr>
          <w:rFonts w:ascii="Calibri" w:cs="Calibri" w:eastAsia="Calibri" w:hAnsi="Calibri"/>
          <w:sz w:val="19"/>
          <w:szCs w:val="19"/>
        </w:rPr>
        <w:t xml:space="preserve">API-level scenarios were executed from a host on the same network, calling the same REST endpoints a client calls and recording the HTTP status and response body for each. Front-end evidence was captured by driving a real Chrome that can reach the corporate network and screenshotting the live pages. Every result below states what was actually observed.</w:t>
      </w:r>
    </w:p>
    <w:p>
      <w:pPr>
        <w:spacing w:after="100" w:before="60"/>
      </w:pPr>
      <w:r>
        <w:rPr>
          <w:rFonts w:ascii="Calibri" w:cs="Calibri" w:eastAsia="Calibri" w:hAnsi="Calibri"/>
          <w:sz w:val="19"/>
          <w:szCs w:val="19"/>
        </w:rPr>
        <w:t xml:space="preserve">One observation about the environment itself: the API host (172.28.92.57:8085) was not reachable directly from the network — only the reverse proxy answered. That is the intended posture and is recorded as PT-09-03.</w:t>
      </w:r>
    </w:p>
    <w:p>
      <w:r>
        <w:br w:type="page"/>
      </w:r>
    </w:p>
    <w:p>
      <w:pPr>
        <w:pStyle w:val="Heading1"/>
        <w:spacing w:after="130" w:before="280"/>
      </w:pPr>
      <w:r>
        <w:rPr>
          <w:rFonts w:ascii="Calibri" w:cs="Calibri" w:eastAsia="Calibri" w:hAnsi="Calibri"/>
          <w:b/>
          <w:bCs/>
          <w:color w:val="0E2841"/>
          <w:sz w:val="30"/>
          <w:szCs w:val="30"/>
        </w:rPr>
        <w:t xml:space="preserve">4. Results</w:t>
      </w:r>
    </w:p>
    <w:p>
      <w:pPr>
        <w:pStyle w:val="Heading2"/>
        <w:spacing w:after="130" w:before="280"/>
      </w:pPr>
      <w:r>
        <w:rPr>
          <w:rFonts w:ascii="Calibri" w:cs="Calibri" w:eastAsia="Calibri" w:hAnsi="Calibri"/>
          <w:b/>
          <w:bCs/>
          <w:color w:val="0E2841"/>
          <w:sz w:val="24"/>
          <w:szCs w:val="24"/>
        </w:rPr>
        <w:t xml:space="preserve">4.1 Unauthenticated</w:t>
      </w:r>
    </w:p>
    <w:tbl>
      <w:tblPr>
        <w:tblW w:type="dxa" w:w="11150"/>
        <w:tblBorders>
          <w:top w:val="single" w:color="D6DCE4" w:sz="2"/>
          <w:left w:val="single" w:color="D6DCE4" w:sz="2"/>
          <w:bottom w:val="single" w:color="D6DCE4" w:sz="2"/>
          <w:right w:val="single" w:color="D6DCE4" w:sz="2"/>
          <w:insideH w:val="single" w:color="D6DCE4" w:sz="2"/>
          <w:insideV w:val="single" w:color="D6DCE4" w:sz="2"/>
        </w:tblBorders>
      </w:tblPr>
      <w:tblGrid>
        <w:gridCol w:w="1250"/>
        <w:gridCol w:w="1050"/>
        <w:gridCol w:w="3400"/>
        <w:gridCol w:w="4400"/>
        <w:gridCol w:w="1050"/>
      </w:tblGrid>
      <w:tr>
        <w:trPr>
          <w:tblHeader/>
        </w:trPr>
        <w:tc>
          <w:tcPr>
            <w:tcW w:type="dxa" w:w="12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3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Observed on staging</w:t>
            </w:r>
          </w:p>
        </w:tc>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Verdict</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PT-19-01</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No token reaches any protected endpoint</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7 endpoints (/reports,/audit,/admin/users,/dashboard,/notifications,/lpm,/admin/notification-subscriptions) all returned 401</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PT-01-03</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Forge a token (alg:none, guessed keys, malformed)</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alg:none Super Admin -&gt; 401; HS256 with 5 common keys -&gt; all 401; malformed -&gt; 401</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PT-02-01u</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Forged token on an admin write</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PUT /admin/role-permissions with a forged token -&gt; 401</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PT-01-02</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Account enumeration</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unknown e-mail and wrong password both -&gt; 401 "Invalid credentials.", byte-identical</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PT-01-01</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Login throttling / lockout</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6 failures on a disposable account -&gt; 429 on the 6th; a different account still -&gt; 401 (per-account, IP bucket not tripped)</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PT-04-login</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SQL injection in the login field</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email = '\' OR \'1\'=\'1' -&gt; 401 "Invalid credentials." (treated as literal)</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PT-08-05</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Cross-origin request from a foreign origin</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Origin https://evil.example -&gt; no Access-Control-Allow-Origin returned</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PT-09-03</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Reach the API bypassing the reverse proxy</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direct API host 172.28.92.57:8085 not reachable from the network; only the proxy answers</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PT-08-01u</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Security response headers present</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NONE returned — no CSP, X-Frame-Options, X-Content-Type-Options, Referrer-Policy or HSTS</w:t>
            </w:r>
          </w:p>
        </w:tc>
        <w:tc>
          <w:tcPr>
            <w:tcW w:type="dxa" w:w="1050"/>
            <w:tcMar>
              <w:top w:type="dxa" w:w="60"/>
              <w:left w:type="dxa" w:w="90"/>
              <w:bottom w:type="dxa" w:w="60"/>
              <w:right w:type="dxa" w:w="90"/>
            </w:tcMar>
          </w:tcPr>
          <w:p>
            <w:pPr>
              <w:spacing w:after="0"/>
            </w:pPr>
            <w:r>
              <w:rPr>
                <w:rFonts w:ascii="Calibri" w:cs="Calibri" w:eastAsia="Calibri" w:hAnsi="Calibri"/>
                <w:color w:val="B73532"/>
                <w:sz w:val="17"/>
                <w:szCs w:val="17"/>
              </w:rPr>
              <w:t xml:space="preserve">FINDING</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PT-07-01</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Transport encryption</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site served over plain HTTP; HTTPS not available</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ACCEPTED</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PT-09-06</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Server banner / version disclosure</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Server: nginx/1.31.2 returned (server_tokens not off on the host vhost)</w:t>
            </w:r>
          </w:p>
        </w:tc>
        <w:tc>
          <w:tcPr>
            <w:tcW w:type="dxa" w:w="1050"/>
            <w:tcMar>
              <w:top w:type="dxa" w:w="60"/>
              <w:left w:type="dxa" w:w="90"/>
              <w:bottom w:type="dxa" w:w="60"/>
              <w:right w:type="dxa" w:w="90"/>
            </w:tcMar>
          </w:tcPr>
          <w:p>
            <w:pPr>
              <w:spacing w:after="0"/>
            </w:pPr>
            <w:r>
              <w:rPr>
                <w:rFonts w:ascii="Calibri" w:cs="Calibri" w:eastAsia="Calibri" w:hAnsi="Calibri"/>
                <w:color w:val="B73532"/>
                <w:sz w:val="17"/>
                <w:szCs w:val="17"/>
              </w:rPr>
              <w:t xml:space="preserve">FINDING</w:t>
            </w:r>
          </w:p>
        </w:tc>
      </w:tr>
    </w:tbl>
    <w:p>
      <w:pPr>
        <w:pStyle w:val="Heading2"/>
        <w:spacing w:after="130" w:before="280"/>
      </w:pPr>
      <w:r>
        <w:rPr>
          <w:rFonts w:ascii="Calibri" w:cs="Calibri" w:eastAsia="Calibri" w:hAnsi="Calibri"/>
          <w:b/>
          <w:bCs/>
          <w:color w:val="0E2841"/>
          <w:sz w:val="24"/>
          <w:szCs w:val="24"/>
        </w:rPr>
        <w:t xml:space="preserve">4.2 Authenticated</w:t>
      </w:r>
    </w:p>
    <w:p>
      <w:pPr>
        <w:spacing w:after="100" w:before="0"/>
      </w:pPr>
      <w:r>
        <w:rPr>
          <w:rFonts w:ascii="Calibri" w:cs="Calibri" w:eastAsia="Calibri" w:hAnsi="Calibri"/>
          <w:color w:val="6B7683"/>
          <w:sz w:val="18"/>
          <w:szCs w:val="18"/>
        </w:rPr>
        <w:t xml:space="preserve">Executed with disposable accounts at Super Admin, Admin, Auditor and a scope-locked Site BC User.</w:t>
      </w:r>
    </w:p>
    <w:tbl>
      <w:tblPr>
        <w:tblW w:type="dxa" w:w="11150"/>
        <w:tblBorders>
          <w:top w:val="single" w:color="D6DCE4" w:sz="2"/>
          <w:left w:val="single" w:color="D6DCE4" w:sz="2"/>
          <w:bottom w:val="single" w:color="D6DCE4" w:sz="2"/>
          <w:right w:val="single" w:color="D6DCE4" w:sz="2"/>
          <w:insideH w:val="single" w:color="D6DCE4" w:sz="2"/>
          <w:insideV w:val="single" w:color="D6DCE4" w:sz="2"/>
        </w:tblBorders>
      </w:tblPr>
      <w:tblGrid>
        <w:gridCol w:w="1250"/>
        <w:gridCol w:w="1050"/>
        <w:gridCol w:w="3400"/>
        <w:gridCol w:w="4400"/>
        <w:gridCol w:w="1050"/>
      </w:tblGrid>
      <w:tr>
        <w:trPr>
          <w:tblHeader/>
        </w:trPr>
        <w:tc>
          <w:tcPr>
            <w:tcW w:type="dxa" w:w="12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3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Objective</w:t>
            </w:r>
          </w:p>
        </w:tc>
        <w:tc>
          <w:tcPr>
            <w:tcW w:type="dxa" w:w="4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Observed on staging</w:t>
            </w:r>
          </w:p>
        </w:tc>
        <w:tc>
          <w:tcPr>
            <w:tcW w:type="dxa" w:w="10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Verdict</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PT-02-01</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Auditor reaches /admin/users</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/admin/users -&gt; 403 Your role (Auditor) is not allowed to vi</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PT-02-01</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Auditor reaches /admin/role-permissions</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/admin/role-permissions -&gt; 403 Your role (Auditor) is not allowed to vi</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PT-02-01</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Auditor reaches /admin/notification-subscriptions</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/admin/notification-subscriptions -&gt; 403 Your role (Auditor) is not allowed to vi</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PT-02-02</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Auditor grants itself permissions</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PUT role-permissions -&gt; 403 Only a Super Admin can change role permissions (ch</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PT-02-04a</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Admin creates a Super Admin</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-&gt; 403 Only a Super Admin can create Super Admins.</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PT-02-04b</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Admin grants all-entities scope</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-&gt; 403 Only a Super Admin can grant all-entities scope.</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PT-02-03</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Super Admin role restricted</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-&gt; 400 Super Admin always has full access and cannot be r</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PT-03-01</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Scoped user requests another entity</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entityId=2 -&gt; 403 Requested entity outside your scope.</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PT-03-02</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Scoped user reads an arbitrary ingestion id</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ingestion 1 quarantine -&gt; 403</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PT-04-01-columns</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Injection via columns</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-&gt; 400, sql leaked=False Unknown column 'x'; drop table bc.docume</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PT-04-01-sort</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Injection via sort</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-&gt; 400, sql leaked=False Unknown sort field '1) union select null</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PT-04-01-search</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Injection via search</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-&gt; 200, sql leaked=False </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tcMar>
              <w:top w:type="dxa" w:w="60"/>
              <w:left w:type="dxa" w:w="90"/>
              <w:bottom w:type="dxa" w:w="60"/>
              <w:right w:type="dxa" w:w="90"/>
            </w:tcMar>
          </w:tcPr>
          <w:p>
            <w:pPr>
              <w:spacing w:after="0"/>
            </w:pPr>
            <w:r>
              <w:rPr>
                <w:rFonts w:ascii="Calibri" w:cs="Calibri" w:eastAsia="Calibri" w:hAnsi="Calibri"/>
                <w:b/>
                <w:bCs/>
                <w:sz w:val="17"/>
                <w:szCs w:val="17"/>
              </w:rPr>
              <w:t xml:space="preserve">PT-01-04</w:t>
            </w:r>
          </w:p>
        </w:tc>
        <w:tc>
          <w:tcPr>
            <w:tcW w:type="dxa" w:w="1050"/>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tcMar>
              <w:top w:type="dxa" w:w="60"/>
              <w:left w:type="dxa" w:w="90"/>
              <w:bottom w:type="dxa" w:w="60"/>
              <w:right w:type="dxa" w:w="90"/>
            </w:tcMar>
          </w:tcPr>
          <w:p>
            <w:pPr>
              <w:spacing w:after="0"/>
            </w:pPr>
            <w:r>
              <w:rPr>
                <w:rFonts w:ascii="Calibri" w:cs="Calibri" w:eastAsia="Calibri" w:hAnsi="Calibri"/>
                <w:sz w:val="17"/>
                <w:szCs w:val="17"/>
              </w:rPr>
              <w:t xml:space="preserve">Token keeps working after the account is disabled</w:t>
            </w:r>
          </w:p>
        </w:tc>
        <w:tc>
          <w:tcPr>
            <w:tcW w:type="dxa" w:w="4400"/>
            <w:tcMar>
              <w:top w:type="dxa" w:w="60"/>
              <w:left w:type="dxa" w:w="90"/>
              <w:bottom w:type="dxa" w:w="60"/>
              <w:right w:type="dxa" w:w="90"/>
            </w:tcMar>
          </w:tcPr>
          <w:p>
            <w:pPr>
              <w:spacing w:after="0"/>
            </w:pPr>
            <w:r>
              <w:rPr>
                <w:rFonts w:ascii="Calibri" w:cs="Calibri" w:eastAsia="Calibri" w:hAnsi="Calibri"/>
                <w:sz w:val="17"/>
                <w:szCs w:val="17"/>
              </w:rPr>
              <w:t xml:space="preserve">same token: 200 -&gt; 401 (This account has been disabled. Sign in )</w:t>
            </w:r>
          </w:p>
        </w:tc>
        <w:tc>
          <w:tcPr>
            <w:tcW w:type="dxa" w:w="1050"/>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r>
        <w:tc>
          <w:tcPr>
            <w:tcW w:type="dxa" w:w="12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PT-10-03</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Negative</w:t>
            </w:r>
          </w:p>
        </w:tc>
        <w:tc>
          <w:tcPr>
            <w:tcW w:type="dxa" w:w="3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write method on the audit endpoint</w:t>
            </w:r>
          </w:p>
        </w:tc>
        <w:tc>
          <w:tcPr>
            <w:tcW w:type="dxa" w:w="4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POST /audit -&gt; 405 (no create path)</w:t>
            </w:r>
          </w:p>
        </w:tc>
        <w:tc>
          <w:tcPr>
            <w:tcW w:type="dxa" w:w="105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SECURE</w:t>
            </w:r>
          </w:p>
        </w:tc>
      </w:tr>
    </w:tbl>
    <w:p>
      <w:pPr>
        <w:pStyle w:val="Heading1"/>
        <w:spacing w:after="130" w:before="280"/>
      </w:pPr>
      <w:r>
        <w:rPr>
          <w:rFonts w:ascii="Calibri" w:cs="Calibri" w:eastAsia="Calibri" w:hAnsi="Calibri"/>
          <w:b/>
          <w:bCs/>
          <w:color w:val="0E2841"/>
          <w:sz w:val="30"/>
          <w:szCs w:val="30"/>
        </w:rPr>
        <w:t xml:space="preserve">4.3 Security-header evidence (F-P1)</w:t>
      </w:r>
    </w:p>
    <w:p>
      <w:pPr>
        <w:spacing w:after="100" w:before="0"/>
      </w:pPr>
      <w:r>
        <w:rPr>
          <w:rFonts w:ascii="Calibri" w:cs="Calibri" w:eastAsia="Calibri" w:hAnsi="Calibri"/>
          <w:sz w:val="19"/>
          <w:szCs w:val="19"/>
        </w:rPr>
        <w:t xml:space="preserve">The response to GET / on staging carried no security headers and disclosed the server version:</w:t>
      </w:r>
    </w:p>
    <w:p>
      <w:pPr>
        <w:shd w:fill="F4F6F9" w:color="auto" w:val="clear"/>
        <w:spacing w:after="40"/>
      </w:pPr>
      <w:r>
        <w:rPr>
          <w:rFonts w:ascii="Consolas" w:cs="Consolas" w:eastAsia="Consolas" w:hAnsi="Consolas"/>
          <w:color w:val="1f2733"/>
          <w:sz w:val="16"/>
          <w:szCs w:val="16"/>
        </w:rPr>
        <w:t xml:space="preserve">$ curl -sD- http://test-it-inventory.kpndomain.com/ | grep -iE "content-security|x-frame|x-content|referrer|strict-transport|server:"</w:t>
      </w:r>
    </w:p>
    <w:p>
      <w:pPr>
        <w:shd w:fill="F4F6F9" w:color="auto" w:val="clear"/>
        <w:spacing w:after="40"/>
      </w:pPr>
      <w:r>
        <w:rPr>
          <w:rFonts w:ascii="Consolas" w:cs="Consolas" w:eastAsia="Consolas" w:hAnsi="Consolas"/>
          <w:color w:val="1f2733"/>
          <w:sz w:val="16"/>
          <w:szCs w:val="16"/>
        </w:rPr>
        <w:t xml:space="preserve">Server: nginx/1.31.2</w:t>
      </w:r>
    </w:p>
    <w:p>
      <w:pPr>
        <w:shd w:fill="F4F6F9" w:color="auto" w:val="clear"/>
        <w:spacing w:after="40"/>
      </w:pPr>
      <w:r>
        <w:rPr>
          <w:rFonts w:ascii="Consolas" w:cs="Consolas" w:eastAsia="Consolas" w:hAnsi="Consolas"/>
          <w:color w:val="1f2733"/>
          <w:sz w:val="16"/>
          <w:szCs w:val="16"/>
        </w:rPr>
        <w:t xml:space="preserve">(no Content-Security-Policy, X-Frame-Options, X-Content-Type-Options, Referrer-Policy or HSTS)</w:t>
      </w:r>
    </w:p>
    <w:p>
      <w:pPr>
        <w:spacing w:after="100" w:before="60"/>
      </w:pPr>
      <w:r>
        <w:rPr>
          <w:rFonts w:ascii="Calibri" w:cs="Calibri" w:eastAsia="Calibri" w:hAnsi="Calibri"/>
          <w:sz w:val="19"/>
          <w:szCs w:val="19"/>
        </w:rPr>
        <w:t xml:space="preserve">For comparison, the same request against the current build serves a full Content-Security-Policy, X-Frame-Options: DENY, nosniff, Referrer-Policy and server_tokens off. The difference is that the front end on staging is a stale build — see F-P1.</w:t>
      </w:r>
    </w:p>
    <w:p>
      <w:r>
        <w:br w:type="page"/>
      </w:r>
    </w:p>
    <w:p>
      <w:pPr>
        <w:pStyle w:val="Heading1"/>
        <w:spacing w:after="130" w:before="280"/>
      </w:pPr>
      <w:r>
        <w:rPr>
          <w:rFonts w:ascii="Calibri" w:cs="Calibri" w:eastAsia="Calibri" w:hAnsi="Calibri"/>
          <w:b/>
          <w:bCs/>
          <w:color w:val="0E2841"/>
          <w:sz w:val="30"/>
          <w:szCs w:val="30"/>
        </w:rPr>
        <w:t xml:space="preserve">5. Findings</w:t>
      </w:r>
    </w:p>
    <w:p>
      <w:pPr>
        <w:spacing w:after="100" w:before="0"/>
      </w:pPr>
      <w:r>
        <w:rPr>
          <w:rFonts w:ascii="Calibri" w:cs="Calibri" w:eastAsia="Calibri" w:hAnsi="Calibri"/>
          <w:sz w:val="19"/>
          <w:szCs w:val="19"/>
        </w:rPr>
        <w:t xml:space="preserve">None is a newly discovered flaw in the application logic. F-P1 and F-P4 are a single deployment gap; F-P2 is the accepted staging decision; F-P3 is a pre-existing weak credential.</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850"/>
        <w:gridCol w:w="1500"/>
        <w:gridCol w:w="3200"/>
        <w:gridCol w:w="5100"/>
        <w:gridCol w:w="4188"/>
      </w:tblGrid>
      <w:tr>
        <w:trPr>
          <w:tblHeader/>
        </w:trPr>
        <w:tc>
          <w:tcPr>
            <w:tcW w:type="dxa" w:w="8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15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w:t>
            </w:r>
          </w:p>
        </w:tc>
        <w:tc>
          <w:tcPr>
            <w:tcW w:type="dxa" w:w="3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Finding</w:t>
            </w:r>
          </w:p>
        </w:tc>
        <w:tc>
          <w:tcPr>
            <w:tcW w:type="dxa" w:w="51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Detail</w:t>
            </w:r>
          </w:p>
        </w:tc>
        <w:tc>
          <w:tcPr>
            <w:tcW w:type="dxa" w:w="418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Remediation</w:t>
            </w:r>
          </w:p>
        </w:tc>
      </w:tr>
      <w:tr>
        <w:tc>
          <w:tcPr>
            <w:tcW w:type="dxa" w:w="850"/>
            <w:tcMar>
              <w:top w:type="dxa" w:w="60"/>
              <w:left w:type="dxa" w:w="90"/>
              <w:bottom w:type="dxa" w:w="60"/>
              <w:right w:type="dxa" w:w="90"/>
            </w:tcMar>
          </w:tcPr>
          <w:p>
            <w:pPr>
              <w:spacing w:after="0"/>
            </w:pPr>
            <w:r>
              <w:rPr>
                <w:rFonts w:ascii="Calibri" w:cs="Calibri" w:eastAsia="Calibri" w:hAnsi="Calibri"/>
                <w:b/>
                <w:bCs/>
                <w:sz w:val="17"/>
                <w:szCs w:val="17"/>
              </w:rPr>
              <w:t xml:space="preserve">F-P1</w:t>
            </w:r>
          </w:p>
        </w:tc>
        <w:tc>
          <w:tcPr>
            <w:tcW w:type="dxa" w:w="15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Front-end security fixes are not deployed to staging</w:t>
            </w:r>
          </w:p>
        </w:tc>
        <w:tc>
          <w:tcPr>
            <w:tcW w:type="dxa" w:w="5100"/>
            <w:tcMar>
              <w:top w:type="dxa" w:w="60"/>
              <w:left w:type="dxa" w:w="90"/>
              <w:bottom w:type="dxa" w:w="60"/>
              <w:right w:type="dxa" w:w="90"/>
            </w:tcMar>
          </w:tcPr>
          <w:p>
            <w:pPr>
              <w:spacing w:after="0"/>
            </w:pPr>
            <w:r>
              <w:rPr>
                <w:rFonts w:ascii="Calibri" w:cs="Calibri" w:eastAsia="Calibri" w:hAnsi="Calibri"/>
                <w:sz w:val="17"/>
                <w:szCs w:val="17"/>
              </w:rPr>
              <w:t xml:space="preserve">The API carries the Part I remediation (confirmed live below), but the front end does not. No security response headers are returned (no CSP, X-Frame-Options, X-Content-Type-Options, Referrer-Policy or HSTS), the sign-in page still shows the test-account credential hint, and the page subtitle reads "Local Docker test environment" — so the production build with AR-05 and AR-14 was never shipped, and the host nginx vhost was not reloaded with the header block.</w:t>
            </w:r>
          </w:p>
        </w:tc>
        <w:tc>
          <w:tcPr>
            <w:tcW w:type="dxa" w:w="4188"/>
            <w:tcMar>
              <w:top w:type="dxa" w:w="60"/>
              <w:left w:type="dxa" w:w="90"/>
              <w:bottom w:type="dxa" w:w="60"/>
              <w:right w:type="dxa" w:w="90"/>
            </w:tcMar>
          </w:tcPr>
          <w:p>
            <w:pPr>
              <w:spacing w:after="0"/>
            </w:pPr>
            <w:r>
              <w:rPr>
                <w:rFonts w:ascii="Calibri" w:cs="Calibri" w:eastAsia="Calibri" w:hAnsi="Calibri"/>
                <w:sz w:val="17"/>
                <w:szCs w:val="17"/>
              </w:rPr>
              <w:t xml:space="preserve">Redeploy the front end and reload the host nginx:  cd /opt/bc-inventory/deploy &amp;&amp; ./update.sh frontend  then  nginx -t &amp;&amp; systemctl reload nginx . Re-run the header check afterwards.</w:t>
            </w:r>
          </w:p>
        </w:tc>
      </w:tr>
      <w:tr>
        <w:tc>
          <w:tcPr>
            <w:tcW w:type="dxa" w:w="8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F-P2</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High (accepted)</w:t>
            </w:r>
          </w:p>
        </w:tc>
        <w:tc>
          <w:tcPr>
            <w:tcW w:type="dxa" w:w="3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transport encryption</w:t>
            </w:r>
          </w:p>
        </w:tc>
        <w:tc>
          <w:tcPr>
            <w:tcW w:type="dxa" w:w="5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Staging is served over plain HTTP. A password at sign-in and the bearer token that follows both cross the network in cleartext and can be replayed for the life of the token. This is the accepted decision recorded as AR-02, confirmed here rather than newly discovered.</w:t>
            </w:r>
          </w:p>
        </w:tc>
        <w:tc>
          <w:tcPr>
            <w:tcW w:type="dxa" w:w="418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Acceptable for a closed staging network with the risk accepted in writing. Enable the TLS block that ships commented in the host vhost, add HSTS and redirect HTTP, before production.</w:t>
            </w:r>
          </w:p>
        </w:tc>
      </w:tr>
      <w:tr>
        <w:tc>
          <w:tcPr>
            <w:tcW w:type="dxa" w:w="850"/>
            <w:tcMar>
              <w:top w:type="dxa" w:w="60"/>
              <w:left w:type="dxa" w:w="90"/>
              <w:bottom w:type="dxa" w:w="60"/>
              <w:right w:type="dxa" w:w="90"/>
            </w:tcMar>
          </w:tcPr>
          <w:p>
            <w:pPr>
              <w:spacing w:after="0"/>
            </w:pPr>
            <w:r>
              <w:rPr>
                <w:rFonts w:ascii="Calibri" w:cs="Calibri" w:eastAsia="Calibri" w:hAnsi="Calibri"/>
                <w:b/>
                <w:bCs/>
                <w:sz w:val="17"/>
                <w:szCs w:val="17"/>
              </w:rPr>
              <w:t xml:space="preserve">F-P3</w:t>
            </w:r>
          </w:p>
        </w:tc>
        <w:tc>
          <w:tcPr>
            <w:tcW w:type="dxa" w:w="1500"/>
            <w:tcMar>
              <w:top w:type="dxa" w:w="60"/>
              <w:left w:type="dxa" w:w="90"/>
              <w:bottom w:type="dxa" w:w="60"/>
              <w:right w:type="dxa" w:w="90"/>
            </w:tcMar>
          </w:tcPr>
          <w:p>
            <w:pPr>
              <w:spacing w:after="0"/>
            </w:pPr>
            <w:r>
              <w:rPr>
                <w:rFonts w:ascii="Calibri" w:cs="Calibri" w:eastAsia="Calibri" w:hAnsi="Calibri"/>
                <w:color w:val="B4551F"/>
                <w:sz w:val="17"/>
                <w:szCs w:val="17"/>
              </w:rPr>
              <w:t xml:space="preserve">Medium</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Weak administrator credential</w:t>
            </w:r>
          </w:p>
        </w:tc>
        <w:tc>
          <w:tcPr>
            <w:tcW w:type="dxa" w:w="5100"/>
            <w:tcMar>
              <w:top w:type="dxa" w:w="60"/>
              <w:left w:type="dxa" w:w="90"/>
              <w:bottom w:type="dxa" w:w="60"/>
              <w:right w:type="dxa" w:w="90"/>
            </w:tcMar>
          </w:tcPr>
          <w:p>
            <w:pPr>
              <w:spacing w:after="0"/>
            </w:pPr>
            <w:r>
              <w:rPr>
                <w:rFonts w:ascii="Calibri" w:cs="Calibri" w:eastAsia="Calibri" w:hAnsi="Calibri"/>
                <w:sz w:val="17"/>
                <w:szCs w:val="17"/>
              </w:rPr>
              <w:t xml:space="preserve">The Super Admin account signs in with a password equal to its own e-mail address. The AR-11 policy now rejects passwords like this for any NEW or reset password, but this account predates the policy, so the weak value persists.</w:t>
            </w:r>
          </w:p>
        </w:tc>
        <w:tc>
          <w:tcPr>
            <w:tcW w:type="dxa" w:w="4188"/>
            <w:tcMar>
              <w:top w:type="dxa" w:w="60"/>
              <w:left w:type="dxa" w:w="90"/>
              <w:bottom w:type="dxa" w:w="60"/>
              <w:right w:type="dxa" w:w="90"/>
            </w:tcMar>
          </w:tcPr>
          <w:p>
            <w:pPr>
              <w:spacing w:after="0"/>
            </w:pPr>
            <w:r>
              <w:rPr>
                <w:rFonts w:ascii="Calibri" w:cs="Calibri" w:eastAsia="Calibri" w:hAnsi="Calibri"/>
                <w:sz w:val="17"/>
                <w:szCs w:val="17"/>
              </w:rPr>
              <w:t xml:space="preserve">Reset it to a strong passphrase (the reset now also ends the old sessions). Do the same for any other seeded account still on a default.</w:t>
            </w:r>
          </w:p>
        </w:tc>
      </w:tr>
      <w:tr>
        <w:tc>
          <w:tcPr>
            <w:tcW w:type="dxa" w:w="8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F-P4</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color w:val="0E2841"/>
                <w:sz w:val="17"/>
                <w:szCs w:val="17"/>
              </w:rPr>
              <w:t xml:space="preserve">Low</w:t>
            </w:r>
          </w:p>
        </w:tc>
        <w:tc>
          <w:tcPr>
            <w:tcW w:type="dxa" w:w="3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Server version disclosed</w:t>
            </w:r>
          </w:p>
        </w:tc>
        <w:tc>
          <w:tcPr>
            <w:tcW w:type="dxa" w:w="5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Responses carry Server: nginx/1.31.2. This is the same root cause as F-P1 — the host vhost, where server_tokens off is set, was not reloaded.</w:t>
            </w:r>
          </w:p>
        </w:tc>
        <w:tc>
          <w:tcPr>
            <w:tcW w:type="dxa" w:w="418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Resolved by the F-P1 redeploy; confirm the banner reads only "nginx" or is absent afterwards.</w:t>
            </w:r>
          </w:p>
        </w:tc>
      </w:tr>
    </w:tbl>
    <w:p>
      <w:r>
        <w:br w:type="page"/>
      </w:r>
    </w:p>
    <w:p>
      <w:pPr>
        <w:pStyle w:val="Heading1"/>
        <w:spacing w:after="130" w:before="280"/>
      </w:pPr>
      <w:r>
        <w:rPr>
          <w:rFonts w:ascii="Calibri" w:cs="Calibri" w:eastAsia="Calibri" w:hAnsi="Calibri"/>
          <w:b/>
          <w:bCs/>
          <w:color w:val="0E2841"/>
          <w:sz w:val="30"/>
          <w:szCs w:val="30"/>
        </w:rPr>
        <w:t xml:space="preserve">6. Screenshot evidence</w:t>
      </w:r>
    </w:p>
    <w:p>
      <w:pPr>
        <w:spacing w:after="100" w:before="0"/>
      </w:pPr>
      <w:r>
        <w:rPr>
          <w:rFonts w:ascii="Calibri" w:cs="Calibri" w:eastAsia="Calibri" w:hAnsi="Calibri"/>
          <w:sz w:val="19"/>
          <w:szCs w:val="19"/>
        </w:rPr>
        <w:t xml:space="preserve">Captured live from the staging environment during this engagement.</w:t>
      </w:r>
    </w:p>
    <w:p>
      <w:pPr>
        <w:pStyle w:val="Heading2"/>
        <w:spacing w:after="130" w:before="280"/>
      </w:pPr>
      <w:r>
        <w:rPr>
          <w:rFonts w:ascii="Calibri" w:cs="Calibri" w:eastAsia="Calibri" w:hAnsi="Calibri"/>
          <w:b/>
          <w:bCs/>
          <w:color w:val="0E2841"/>
          <w:sz w:val="24"/>
          <w:szCs w:val="24"/>
        </w:rPr>
        <w:t xml:space="preserve">Evidence 1 — login</w:t>
      </w:r>
    </w:p>
    <w:p>
      <w:pPr>
        <w:spacing w:after="100" w:before="0"/>
      </w:pPr>
      <w:r>
        <w:rPr>
          <w:rFonts w:ascii="Calibri" w:cs="Calibri" w:eastAsia="Calibri" w:hAnsi="Calibri"/>
          <w:color w:val="6B7683"/>
          <w:sz w:val="18"/>
          <w:szCs w:val="18"/>
        </w:rPr>
        <w:t xml:space="preserve">The staging sign-in page. Note two things it should not show: the "Test accounts" credential hint, and the subtitle "Local Docker test environment". Both mean the production front-end build (which hides the hint — AR-14) was never shipped to staging. Finding F-P1.</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80"/>
      </w:pPr>
      <w:r>
        <w:rPr>
          <w:rFonts w:ascii="Calibri" w:cs="Calibri" w:eastAsia="Calibri" w:hAnsi="Calibri"/>
          <w:b/>
          <w:bCs/>
          <w:color w:val="0E2841"/>
          <w:sz w:val="24"/>
          <w:szCs w:val="24"/>
        </w:rPr>
        <w:t xml:space="preserve">Evidence 2 — login invalid</w:t>
      </w:r>
    </w:p>
    <w:p>
      <w:pPr>
        <w:spacing w:after="100" w:before="0"/>
      </w:pPr>
      <w:r>
        <w:rPr>
          <w:rFonts w:ascii="Calibri" w:cs="Calibri" w:eastAsia="Calibri" w:hAnsi="Calibri"/>
          <w:color w:val="6B7683"/>
          <w:sz w:val="18"/>
          <w:szCs w:val="18"/>
        </w:rPr>
        <w:t xml:space="preserve">A wrong password returns the generic "Invalid credentials." — the message does not reveal whether the account exists (PT-01-02). The credential hint beneath it is the same F-P1 deployment gap.</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80"/>
      </w:pPr>
      <w:r>
        <w:rPr>
          <w:rFonts w:ascii="Calibri" w:cs="Calibri" w:eastAsia="Calibri" w:hAnsi="Calibri"/>
          <w:b/>
          <w:bCs/>
          <w:color w:val="0E2841"/>
          <w:sz w:val="24"/>
          <w:szCs w:val="24"/>
        </w:rPr>
        <w:t xml:space="preserve">Evidence 3 — dashboard</w:t>
      </w:r>
    </w:p>
    <w:p>
      <w:pPr>
        <w:spacing w:after="100" w:before="0"/>
      </w:pPr>
      <w:r>
        <w:rPr>
          <w:rFonts w:ascii="Calibri" w:cs="Calibri" w:eastAsia="Calibri" w:hAnsi="Calibri"/>
          <w:color w:val="6B7683"/>
          <w:sz w:val="18"/>
          <w:szCs w:val="18"/>
        </w:rPr>
        <w:t xml:space="preserve">Signed in as Super Admin over the authenticated session. The application functions normally; this session is the basis for the authenticated tests that follow.</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80"/>
      </w:pPr>
      <w:r>
        <w:rPr>
          <w:rFonts w:ascii="Calibri" w:cs="Calibri" w:eastAsia="Calibri" w:hAnsi="Calibri"/>
          <w:b/>
          <w:bCs/>
          <w:color w:val="0E2841"/>
          <w:sz w:val="24"/>
          <w:szCs w:val="24"/>
        </w:rPr>
        <w:t xml:space="preserve">Evidence 4 — reports</w:t>
      </w:r>
    </w:p>
    <w:p>
      <w:pPr>
        <w:spacing w:after="100" w:before="0"/>
      </w:pPr>
      <w:r>
        <w:rPr>
          <w:rFonts w:ascii="Calibri" w:cs="Calibri" w:eastAsia="Calibri" w:hAnsi="Calibri"/>
          <w:color w:val="6B7683"/>
          <w:sz w:val="18"/>
          <w:szCs w:val="18"/>
        </w:rPr>
        <w:t xml:space="preserve">The Reports grid on staging. Injection attempts through its column, sort and search parameters were all rejected by the catalogue whitelist with no SQL error disclosed (PT-04-01).</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80"/>
      </w:pPr>
      <w:r>
        <w:rPr>
          <w:rFonts w:ascii="Calibri" w:cs="Calibri" w:eastAsia="Calibri" w:hAnsi="Calibri"/>
          <w:b/>
          <w:bCs/>
          <w:color w:val="0E2841"/>
          <w:sz w:val="24"/>
          <w:szCs w:val="24"/>
        </w:rPr>
        <w:t xml:space="preserve">Evidence 5 — audit</w:t>
      </w:r>
    </w:p>
    <w:p>
      <w:pPr>
        <w:spacing w:after="100" w:before="0"/>
      </w:pPr>
      <w:r>
        <w:rPr>
          <w:rFonts w:ascii="Calibri" w:cs="Calibri" w:eastAsia="Calibri" w:hAnsi="Calibri"/>
          <w:color w:val="6B7683"/>
          <w:sz w:val="18"/>
          <w:szCs w:val="18"/>
        </w:rPr>
        <w:t xml:space="preserve">The audit trail captured the entire test run: disposable-account creation, each sign-in with its role, the admin status changes, and — the AR-01 fix firing live — the "auth.session.rejected · Session refused: Disabled" event when a disabled account's token was reused. The footer states the trail is append-only and the database rejects any UPDATE or DELETE (PT-10).</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15400" cy="5572125"/>
                    </a:xfrm>
                    <a:prstGeom prst="rect">
                      <a:avLst/>
                    </a:prstGeom>
                  </pic:spPr>
                </pic:pic>
              </a:graphicData>
            </a:graphic>
          </wp:inline>
        </w:drawing>
      </w:r>
    </w:p>
    <w:p>
      <w:r>
        <w:br w:type="page"/>
      </w:r>
    </w:p>
    <w:p>
      <w:pPr>
        <w:pStyle w:val="Heading1"/>
        <w:spacing w:after="130" w:before="280"/>
      </w:pPr>
      <w:r>
        <w:rPr>
          <w:rFonts w:ascii="Calibri" w:cs="Calibri" w:eastAsia="Calibri" w:hAnsi="Calibri"/>
          <w:b/>
          <w:bCs/>
          <w:color w:val="0E2841"/>
          <w:sz w:val="30"/>
          <w:szCs w:val="30"/>
        </w:rPr>
        <w:t xml:space="preserve">7. Not covered by this engagement</w:t>
      </w:r>
    </w:p>
    <w:p>
      <w:pPr>
        <w:spacing w:after="60" w:before="0"/>
      </w:pPr>
      <w:r>
        <w:rPr>
          <w:rFonts w:ascii="Calibri" w:cs="Calibri" w:eastAsia="Calibri" w:hAnsi="Calibri"/>
          <w:sz w:val="19"/>
          <w:szCs w:val="19"/>
        </w:rPr>
        <w:t xml:space="preserve">These scenarios need access or conditions this engagement did not use, and should be scheduled before go-live:</w:t>
      </w:r>
    </w:p>
    <w:tbl>
      <w:tblPr>
        <w:tblW w:type="dxa" w:w="14838"/>
        <w:tblBorders>
          <w:top w:val="single" w:color="D6DCE4" w:sz="2"/>
          <w:left w:val="single" w:color="D6DCE4" w:sz="2"/>
          <w:bottom w:val="single" w:color="D6DCE4" w:sz="2"/>
          <w:right w:val="single" w:color="D6DCE4" w:sz="2"/>
          <w:insideH w:val="single" w:color="D6DCE4" w:sz="2"/>
          <w:insideV w:val="single" w:color="D6DCE4" w:sz="2"/>
        </w:tblBorders>
      </w:tblPr>
      <w:tblGrid>
        <w:gridCol w:w="3200"/>
        <w:gridCol w:w="11638"/>
      </w:tblGrid>
      <w:tr>
        <w:trPr>
          <w:tblHeader/>
        </w:trPr>
        <w:tc>
          <w:tcPr>
            <w:tcW w:type="dxa" w:w="3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Area</w:t>
            </w:r>
          </w:p>
        </w:tc>
        <w:tc>
          <w:tcPr>
            <w:tcW w:type="dxa" w:w="11638"/>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Why deferred, and what it needs</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PT-05 uploads / XXE</w:t>
            </w:r>
          </w:p>
        </w:tc>
        <w:tc>
          <w:tcPr>
            <w:tcW w:type="dxa" w:w="11638"/>
            <w:tcMar>
              <w:top w:type="dxa" w:w="60"/>
              <w:left w:type="dxa" w:w="90"/>
              <w:bottom w:type="dxa" w:w="60"/>
              <w:right w:type="dxa" w:w="90"/>
            </w:tcMar>
          </w:tcPr>
          <w:p>
            <w:pPr>
              <w:spacing w:after="0"/>
            </w:pPr>
            <w:r>
              <w:rPr>
                <w:rFonts w:ascii="Calibri" w:cs="Calibri" w:eastAsia="Calibri" w:hAnsi="Calibri"/>
                <w:sz w:val="17"/>
                <w:szCs w:val="17"/>
              </w:rPr>
              <w:t xml:space="preserve">Ingestion was not exercised this round to avoid writing test data into staging during the UAT window. Schedule it in a maintenance window: hostile archives, XML external entities, size-cap bypass, and cross-entity poisoning.</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PT-10-01/02 DB-level audit tampering</w:t>
            </w:r>
          </w:p>
        </w:tc>
        <w:tc>
          <w:tcPr>
            <w:tcW w:type="dxa" w:w="116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UPDATE / DELETE / TRUNCATE directly as a database account needs shell and DB access this engagement did not use. Note the bcapp_rw role was already verified (AR-06) to lack DELETE and trigger-ownership on the audit table.</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PT-09-01 port and service scan</w:t>
            </w:r>
          </w:p>
        </w:tc>
        <w:tc>
          <w:tcPr>
            <w:tcW w:type="dxa" w:w="11638"/>
            <w:tcMar>
              <w:top w:type="dxa" w:w="60"/>
              <w:left w:type="dxa" w:w="90"/>
              <w:bottom w:type="dxa" w:w="60"/>
              <w:right w:type="dxa" w:w="90"/>
            </w:tcMar>
          </w:tcPr>
          <w:p>
            <w:pPr>
              <w:spacing w:after="0"/>
            </w:pPr>
            <w:r>
              <w:rPr>
                <w:rFonts w:ascii="Calibri" w:cs="Calibri" w:eastAsia="Calibri" w:hAnsi="Calibri"/>
                <w:sz w:val="17"/>
                <w:szCs w:val="17"/>
              </w:rPr>
              <w:t xml:space="preserve">A scan of the three hosts and the database endpoint from inside and outside the segment needs a network position on the LAN. Only the reverse-proxy reachability was checked from here.</w:t>
            </w:r>
          </w:p>
        </w:tc>
      </w:tr>
      <w:tr>
        <w:tc>
          <w:tcPr>
            <w:tcW w:type="dxa" w:w="32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PT-07-02/03 TLS and host-secret assessment</w:t>
            </w:r>
          </w:p>
        </w:tc>
        <w:tc>
          <w:tcPr>
            <w:tcW w:type="dxa" w:w="11638"/>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 TLS is present to assess yet (F-P2). Recovering secrets from the hosts needs shell access; harden.sh covers the file-permission and git-history checks.</w:t>
            </w:r>
          </w:p>
        </w:tc>
      </w:tr>
      <w:tr>
        <w:tc>
          <w:tcPr>
            <w:tcW w:type="dxa" w:w="3200"/>
            <w:tcMar>
              <w:top w:type="dxa" w:w="60"/>
              <w:left w:type="dxa" w:w="90"/>
              <w:bottom w:type="dxa" w:w="60"/>
              <w:right w:type="dxa" w:w="90"/>
            </w:tcMar>
          </w:tcPr>
          <w:p>
            <w:pPr>
              <w:spacing w:after="0"/>
            </w:pPr>
            <w:r>
              <w:rPr>
                <w:rFonts w:ascii="Calibri" w:cs="Calibri" w:eastAsia="Calibri" w:hAnsi="Calibri"/>
                <w:b/>
                <w:bCs/>
                <w:sz w:val="17"/>
                <w:szCs w:val="17"/>
              </w:rPr>
              <w:t xml:space="preserve">PT-01 full brute-force</w:t>
            </w:r>
          </w:p>
        </w:tc>
        <w:tc>
          <w:tcPr>
            <w:tcW w:type="dxa" w:w="11638"/>
            <w:tcMar>
              <w:top w:type="dxa" w:w="60"/>
              <w:left w:type="dxa" w:w="90"/>
              <w:bottom w:type="dxa" w:w="60"/>
              <w:right w:type="dxa" w:w="90"/>
            </w:tcMar>
          </w:tcPr>
          <w:p>
            <w:pPr>
              <w:spacing w:after="0"/>
            </w:pPr>
            <w:r>
              <w:rPr>
                <w:rFonts w:ascii="Calibri" w:cs="Calibri" w:eastAsia="Calibri" w:hAnsi="Calibri"/>
                <w:sz w:val="17"/>
                <w:szCs w:val="17"/>
              </w:rPr>
              <w:t xml:space="preserve">Only a bounded per-account lockout was demonstrated. A sustained brute-force was deliberately not run, to avoid tripping the source-IP lockout and denying the shared environment to real users.</w:t>
            </w:r>
          </w:p>
        </w:tc>
      </w:tr>
    </w:tbl>
    <w:p>
      <w:pPr>
        <w:pStyle w:val="Heading1"/>
        <w:spacing w:after="130" w:before="280"/>
      </w:pPr>
      <w:r>
        <w:rPr>
          <w:rFonts w:ascii="Calibri" w:cs="Calibri" w:eastAsia="Calibri" w:hAnsi="Calibri"/>
          <w:b/>
          <w:bCs/>
          <w:color w:val="0E2841"/>
          <w:sz w:val="30"/>
          <w:szCs w:val="30"/>
        </w:rPr>
        <w:t xml:space="preserve">8. Conclusion</w:t>
      </w:r>
    </w:p>
    <w:p>
      <w:pPr>
        <w:spacing w:after="100" w:before="0"/>
      </w:pPr>
      <w:r>
        <w:rPr>
          <w:rFonts w:ascii="Calibri" w:cs="Calibri" w:eastAsia="Calibri" w:hAnsi="Calibri"/>
          <w:sz w:val="19"/>
          <w:szCs w:val="19"/>
        </w:rPr>
        <w:t xml:space="preserve">23 of 25 executed checks behaved securely. Every control the system exists to provide — keeping roles apart, keeping entities apart, and keeping the audit record — held under direct attack at the API, not merely in the UI.</w:t>
      </w:r>
    </w:p>
    <w:p>
      <w:pPr>
        <w:spacing w:after="100" w:before="60"/>
      </w:pPr>
      <w:r>
        <w:rPr>
          <w:rFonts w:ascii="Calibri" w:cs="Calibri" w:eastAsia="Calibri" w:hAnsi="Calibri"/>
          <w:b/>
          <w:bCs/>
          <w:sz w:val="19"/>
          <w:szCs w:val="19"/>
        </w:rPr>
        <w:t xml:space="preserve">The Part I remediation is confirmed live on the back end. The single action arising from this engagement is to redeploy the front end so its security headers and hidden credential hint reach staging (F-P1), which also clears F-P4. Rotate the administrator password (F-P3). TLS (F-P2) remains the standing decision for before production.</w:t>
      </w:r>
    </w:p>
    <w:p>
      <w:pPr>
        <w:spacing w:after="100" w:before="60"/>
      </w:pPr>
      <w:r>
        <w:rPr>
          <w:rFonts w:ascii="Calibri" w:cs="Calibri" w:eastAsia="Calibri" w:hAnsi="Calibri"/>
          <w:sz w:val="19"/>
          <w:szCs w:val="19"/>
        </w:rPr>
        <w:t xml:space="preserve">No critical finding was raised, and nothing found blocks continued user testing on staging.</w:t>
      </w:r>
    </w:p>
    <w:p>
      <w:pPr>
        <w:spacing w:after="160" w:before="0"/>
      </w:pPr>
      <w:r>
        <w:rPr>
          <w:rFonts w:ascii="Calibri" w:cs="Calibri" w:eastAsia="Calibri" w:hAnsi="Calibri"/>
          <w:sz w:val="19"/>
          <w:szCs w:val="19"/>
        </w:rPr>
        <w:t xml:space="preserve"/>
      </w:r>
    </w:p>
    <w:tbl>
      <w:tblPr>
        <w:tblW w:type="dxa" w:w="10800"/>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3600"/>
        <w:gridCol w:w="4600"/>
      </w:tblGrid>
      <w:tr>
        <w:trPr>
          <w:tblHeader/>
        </w:trPr>
        <w:tc>
          <w:tcPr>
            <w:tcW w:type="dxa" w:w="2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Role</w:t>
            </w:r>
          </w:p>
        </w:tc>
        <w:tc>
          <w:tcPr>
            <w:tcW w:type="dxa" w:w="3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Name</w:t>
            </w:r>
          </w:p>
        </w:tc>
        <w:tc>
          <w:tcPr>
            <w:tcW w:type="dxa" w:w="4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Signature and date</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Tested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Reviewed by</w:t>
            </w:r>
          </w:p>
        </w:tc>
        <w:tc>
          <w:tcPr>
            <w:tcW w:type="dxa" w:w="3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Accepted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bl>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044bee771e0acf627cfecdbcb0a3462cc6550f.png"/><Relationship Id="rId8" Type="http://schemas.openxmlformats.org/officeDocument/2006/relationships/image" Target="media/3f705998b4d695b256165ff50f62a16e8f6db1dc.png"/><Relationship Id="rId9" Type="http://schemas.openxmlformats.org/officeDocument/2006/relationships/image" Target="media/5431352bdf30f5088c8c7879910fc829bef51062.png"/><Relationship Id="rId10" Type="http://schemas.openxmlformats.org/officeDocument/2006/relationships/image" Target="media/096e940d48db233f94cc9a331786d4c327dd3cff.png"/><Relationship Id="rId11" Type="http://schemas.openxmlformats.org/officeDocument/2006/relationships/image" Target="media/18d6d2cdc9cf14f20619535d1758a9f86875d3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Inventory — Penetration Test Execution Report (Staging)</dc:title>
  <dc:creator>BC Inventory Reporting System</dc:creator>
  <cp:lastModifiedBy>Un-named</cp:lastModifiedBy>
  <cp:revision>1</cp:revision>
  <dcterms:created xsi:type="dcterms:W3CDTF">2026-09-03T03:05:28.139Z</dcterms:created>
  <dcterms:modified xsi:type="dcterms:W3CDTF">2026-09-03T03:05:28.139Z</dcterms:modified>
</cp:coreProperties>
</file>

<file path=docProps/custom.xml><?xml version="1.0" encoding="utf-8"?>
<Properties xmlns="http://schemas.openxmlformats.org/officeDocument/2006/custom-properties" xmlns:vt="http://schemas.openxmlformats.org/officeDocument/2006/docPropsVTypes"/>
</file>