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A1F1F"/>
          <w:sz w:val="40"/>
          <w:szCs w:val="40"/>
        </w:rPr>
        <w:t xml:space="preserve">Jetty Planning System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Comprehensive Functionality Test — Execution Report</w:t>
      </w:r>
    </w:p>
    <w:p>
      <w:pPr>
        <w:spacing w:after="80"/>
      </w:pPr>
      <w:r>
        <w:rPr>
          <w:b/>
          <w:bCs/>
          <w:i w:val="false"/>
          <w:iCs w:val="false"/>
          <w:sz w:val="20"/>
          <w:szCs w:val="20"/>
        </w:rPr>
        <w:t xml:space="preserve">Environment: Staging — http://172.28.92.56:3080/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Port scope: BONTANG (7 jetties)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Executed: 2026-07-09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Build: current sit branch (commit 4a6f9b7) — frontend &amp; backend migrations 087–089 confirmed live</w:t>
      </w:r>
    </w:p>
    <w:p>
      <w:pPr>
        <w:spacing w:after="80"/>
      </w:pPr>
      <w:r>
        <w:rPr>
          <w:b/>
          <w:bCs/>
          <w:i w:val="false"/>
          <w:iCs w:val="false"/>
          <w:color w:val="1B7A3D"/>
          <w:sz w:val="20"/>
          <w:szCs w:val="20"/>
        </w:rPr>
        <w:t xml:space="preserve">Result: 39/39 executed scenarios PASSED. 0 failures. Remaining modules listed in §6 (not executed this pass).</w:t>
      </w:r>
    </w:p>
    <w:p>
      <w:pPr>
        <w:pStyle w:val="Heading1"/>
        <w:spacing w:after="120" w:before="240"/>
      </w:pPr>
      <w:r>
        <w:t xml:space="preserve">1. Master – Jetty data load (item 3)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Data supplied by requester entered via the Master – Jetty UI and verified via API. Draft (m) is mandatory on the form but was not supplied in the data set; placeholder values were used and are flagged for correction. Beam is "no restriction" and is not a system field.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1100"/>
        <w:gridCol w:w="800"/>
        <w:gridCol w:w="4400"/>
        <w:gridCol w:w="900"/>
      </w:tblGrid>
      <w:tr>
        <w:trPr>
          <w:tblHeader/>
        </w:trPr>
        <w:tc>
          <w:tcPr>
            <w:tcW w:type="dxa" w:w="9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Jetty</w:t>
            </w:r>
          </w:p>
        </w:tc>
        <w:tc>
          <w:tcPr>
            <w:tcW w:type="dxa" w:w="9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LOA (m)</w:t>
            </w:r>
          </w:p>
        </w:tc>
        <w:tc>
          <w:tcPr>
            <w:tcW w:type="dxa" w:w="9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Draft (m)*</w:t>
            </w:r>
          </w:p>
        </w:tc>
        <w:tc>
          <w:tcPr>
            <w:tcW w:type="dxa" w:w="11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DWT</w:t>
            </w:r>
          </w:p>
        </w:tc>
        <w:tc>
          <w:tcPr>
            <w:tcW w:type="dxa" w:w="8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 Com.</w:t>
            </w:r>
          </w:p>
        </w:tc>
        <w:tc>
          <w:tcPr>
            <w:tcW w:type="dxa" w:w="44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Commodities linked</w:t>
            </w:r>
          </w:p>
        </w:tc>
        <w:tc>
          <w:tcPr>
            <w:tcW w:type="dxa" w:w="9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Jetty 1A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6,000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CRUDE PALM OIL, CRUDE PALM KERNEL OIL</w:t>
            </w:r>
          </w:p>
        </w:tc>
        <w:tc>
          <w:tcPr>
            <w:tcW w:type="dxa" w:w="9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Jetty 1B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6,000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CRUDE PALM OIL, CRUDE PALM KERNEL OIL</w:t>
            </w:r>
          </w:p>
        </w:tc>
        <w:tc>
          <w:tcPr>
            <w:tcW w:type="dxa" w:w="9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Jetty 2A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155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10,000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CPO, CPKO, POME</w:t>
            </w:r>
          </w:p>
        </w:tc>
        <w:tc>
          <w:tcPr>
            <w:tcW w:type="dxa" w:w="9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Jetty 2B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155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10,000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CPO, CPKO, POME, FAME, METHANOL, CRUDE GLYCERINE, ROL, REFINED POME, PFAD</w:t>
            </w:r>
          </w:p>
        </w:tc>
        <w:tc>
          <w:tcPr>
            <w:tcW w:type="dxa" w:w="9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Jetty 3A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155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30,000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FAME, REFINED POME, METHANOL, CRUDE GLYCERINE, ROL, PFAD, CPKO, REFINED GLYCERINE</w:t>
            </w:r>
          </w:p>
        </w:tc>
        <w:tc>
          <w:tcPr>
            <w:tcW w:type="dxa" w:w="9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Jetty 3B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155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30,000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PKE, PKM, PKS, FAME, REFINED POME, METHANOL, CRUDE GLYCERINE, ROL, PFAD, CPKO, REFINED GLYCERINE</w:t>
            </w:r>
          </w:p>
        </w:tc>
        <w:tc>
          <w:tcPr>
            <w:tcW w:type="dxa" w:w="9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Jetty 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180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4,000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PKS</w:t>
            </w:r>
          </w:p>
        </w:tc>
        <w:tc>
          <w:tcPr>
            <w:tcW w:type="dxa" w:w="9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* Draft values (1A/1B=7, 2A/2B=9, 3A/3B=12, 5=8) are placeholders — please confirm actual maximum drafts.</w:t>
      </w:r>
    </w:p>
    <w:p>
      <w:pPr>
        <w:spacing w:after="80"/>
      </w:pPr>
      <w:r>
        <w:rPr>
          <w:b/>
          <w:bCs/>
          <w:i w:val="false"/>
          <w:iCs w:val="false"/>
          <w:sz w:val="20"/>
          <w:szCs w:val="20"/>
        </w:rPr>
        <w:t xml:space="preserve">Commodity codes with no match in Master – Commodity (not linked — please add to Master – Commodity or correct the code):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RPKO (Refined Palm Kernel Oil)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SPKFA (ambiguous — two "SPLIT … FATTY ACID" masters)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PK (Palm Kernel — only PKE/PKM/PKS exist)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SAND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SBE (Spent Bleaching Earth)</w:t>
      </w:r>
    </w:p>
    <w:p>
      <w:pPr>
        <w:spacing w:after="80"/>
      </w:pPr>
      <w:r>
        <w:rPr>
          <w:b w:val="false"/>
          <w:bCs w:val="false"/>
          <w:i/>
          <w:iCs/>
          <w:sz w:val="18"/>
          <w:szCs w:val="18"/>
        </w:rPr>
        <w:t xml:space="preserve">Note: the jetty↔commodity model stores commodity only (no Disch/Load purpose), so "Disch CPO / Load CPKO" style entries were mapped by commodity and de-duplicated. Jetty 5 could only link PKS (PK/COAL/SAND/SBE unmapped).</w:t>
      </w:r>
    </w:p>
    <w:p>
      <w:pPr>
        <w:pStyle w:val="Heading1"/>
        <w:spacing w:after="120" w:before="240"/>
      </w:pPr>
      <w:r>
        <w:t xml:space="preserve">2. Backend / API — validation, logic &amp; lifecycle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Exercised directly against the API with the authenticated session (XSRF double-submit header). Covers negative validation (400), the generated DWT column, and the plan approval lifecycle including guards.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400"/>
        <w:gridCol w:w="3400"/>
        <w:gridCol w:w="1000"/>
      </w:tblGrid>
      <w:tr>
        <w:trPr>
          <w:tblHeader/>
        </w:trPr>
        <w:tc>
          <w:tcPr>
            <w:tcW w:type="dxa" w:w="9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4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34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0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SP-05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Create plan, blank vessel name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vessel_name required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"vessel_name is required"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SP-06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Create plan, capacity missing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"vessel_capacity is required"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SP-06b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Create plan, capacity = 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positive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"vessel_capacity must be a positive number"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SP-07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Create plan, LOA missing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"vessel_loa_m is required"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SP-08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Create plan, GT missing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"vessel_gross_tonnage is required"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SP-09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Create plan, draft negative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positive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"vessel_draft must be a positive number"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SP-11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Create plan, ETA missing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"eta is required"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SP-04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Create plan, purpose missing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"purpose_id is required"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MJETTY-06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PUT jetty, length = 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positive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"jetty_length_m must be a positive number"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SP-12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Create valid plan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201 + plan ref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201, ref SP-26-07-00022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SP-25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Generated DWT = GT + capacity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7000 (3000+4000)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vesselDwt = 7000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SP-18a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Submit plan with no SI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Blocked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"At least one shipping instruction is required before submit"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SI-BE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Create SI on plan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201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201, SI id 23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SP-18b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Submit plan with SI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Submitted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200, approvalStatus=Submitted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SP-19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Approve plan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Approved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200, approvalStatus=Approved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VI-05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PATCH vessel-info on Approved plan (GT 3000-&gt;3500)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200, DWT recompute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200, vesselDwt=7500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VI-07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PATCH vessel-info LOA = 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positive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 "vessel_loa_m must be a positive number"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3. Frontend / functional &amp; UI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2300"/>
        <w:gridCol w:w="3100"/>
        <w:gridCol w:w="1000"/>
      </w:tblGrid>
      <w:tr>
        <w:trPr>
          <w:tblHeader/>
        </w:trPr>
        <w:tc>
          <w:tcPr>
            <w:tcW w:type="dxa" w:w="11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3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31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0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MJETTY-01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Jetty list shows Length/Draft/DWT/Commodity columns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Columns present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4 columns render with data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MJETTY-03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Save jetty with empty Length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Toast validation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Toast "Jetty Length (m) is required and must be a number greater than 0."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MJETTY-02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Enter LOA/DWT/Draft per spec (UI save)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Persisted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7 jetties saved &amp; verified via API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MJETTY-07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Commodity search filters checkbox list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Filtered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Search box filters commodity list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MJETTY-08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Commodity multi-select persists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Saved links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2B=9, 3A=8, 3B=11 commodities persisted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SP-03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plan fields visible after Add SI (overflow fix)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 clip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Capacity/LOA/GT/Draft/DWT + Preferred jetty all visible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SP-10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Auto DWT in modal = GT + capacity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Live compute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DWT shows 3,500 (2000+1500)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VI-04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Vessel name clickable (Clearance) opens modal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Modal opens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Modal "Vessel information — SP-26-05-00008" (BG. MARINI I)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VI-05u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Vessel-info modal edit + Save (UI)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Persisted + DWT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Saved LOA110/GT2500/cap3000; DWT live 5,500; verified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SC-01/02/03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Schematic renders, white theme, purpose colors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White cards, blue unloading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Rendered; berthed cards blue UNLOADING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SC-06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Card shows agent/cargo/balance/Time Since Berthing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Fields present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"Berthed 10d 3h", balance, plan ref shown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SC-07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Vacant lane shows incoming ETA/ETB/commodity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Details shown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Incoming BG Mel 01 ETA/ETB/commodity listed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SC-08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KPI chips ETA/ETB/ETC due today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Counts correct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0/0/0 for 09-Jul (no items due) — correct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ATB-01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At-Berth list renders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Phase tiles + table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Loading/Unloading tiles; DOCKED row; ETC overdue badge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CL-01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Clearance list renders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Tabs + rows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Ready to Sail 0 / Sailed 7; status filter tabs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DASH-01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Dashboard renders KPIs/pipeline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Content, no errors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Vessel pipeline + occupancy tiles render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CON-01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 app console errors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Clean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Only a browser-extension error (not app)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</w:tbl>
    <w:p>
      <w:pPr>
        <w:pStyle w:val="Heading1"/>
        <w:spacing w:after="120" w:before="240"/>
      </w:pPr>
      <w:r>
        <w:t xml:space="preserve">4. Preferred-jetty suggestion logic (LOA / DWT / commodity)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Verified in the New Shipment Plan modal against the loaded jetty data. Each case isolates one constraint; the dropdown lists only fitting jetties.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000"/>
        <w:gridCol w:w="3300"/>
        <w:gridCol w:w="1000"/>
      </w:tblGrid>
      <w:tr>
        <w:trPr>
          <w:tblHeader/>
        </w:trPr>
        <w:tc>
          <w:tcPr>
            <w:tcW w:type="dxa" w:w="9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0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33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(offered jetties)</w:t>
            </w:r>
          </w:p>
        </w:tc>
        <w:tc>
          <w:tcPr>
            <w:tcW w:type="dxa" w:w="10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SPJ-05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Commodity = POME (LOA140, DWT8000)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Only jetties handling POME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Jetty 2A, Jetty 2B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SPJ-04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Vessel DWT ~25,000 (CPKO)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Only 30,000-DWT jetties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Jetty 3A, Jetty 3B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SPJ-03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Vessel LOA 170 + PKS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Only jetty &gt;=170m handling PKS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Jetty 5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SPJ-07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Vessel LOA 200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 jetty fits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Empty; "No jetty fits this vessel (LOA / DWT)"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SPJ-02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Unsuitable jetties excluded from dropdown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Only fitting jetties listed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Confirmed in all cases above</w:t>
            </w:r>
          </w:p>
        </w:tc>
        <w:tc>
          <w:tcPr>
            <w:tcW w:type="dxa" w:w="1000"/>
            <w:shd w:fill="E6F4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B7A3D"/>
                <w:sz w:val="17"/>
                <w:szCs w:val="17"/>
              </w:rPr>
              <w:t xml:space="preserve">PASS</w:t>
            </w:r>
          </w:p>
        </w:tc>
      </w:tr>
    </w:tbl>
    <w:p>
      <w:pPr>
        <w:pStyle w:val="Heading1"/>
        <w:spacing w:after="120" w:before="240"/>
      </w:pPr>
      <w:r>
        <w:t xml:space="preserve">5. Cross-page consistency (spot checks)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DWT is a generated column (GT + capacity) — identical value seen in API, plan modal (3,500), and vessel-info modal (5,500).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Vessel-info edit persists and is read back correctly across plan detail and the clickable modal on Clearance.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Jetty master commodities drive the shipment-plan suggestion set (POME → only 2A/2B, etc.).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Schematic reflects berthed vessels, balances and "time since berthing" consistent with At-Berth/Clearance data.</w:t>
      </w:r>
    </w:p>
    <w:p>
      <w:pPr>
        <w:pStyle w:val="Heading1"/>
        <w:spacing w:after="120" w:before="240"/>
      </w:pPr>
      <w:r>
        <w:t xml:space="preserve">6. Not executed in this pass (recommended next)</w:t>
      </w:r>
    </w:p>
    <w:tbl>
      <w:tblPr>
        <w:tblW w:type="dxa" w:w="11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300"/>
      </w:tblGrid>
      <w:tr>
        <w:trPr>
          <w:tblHeader/>
        </w:trPr>
        <w:tc>
          <w:tcPr>
            <w:tcW w:type="dxa" w:w="34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8300"/>
            <w:shd w:fill="4A556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remains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At-Berth deep flow</w:t>
            </w:r>
          </w:p>
        </w:tc>
        <w:tc>
          <w:tcPr>
            <w:tcW w:type="dxa" w:w="8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NOR / sampling / operational cargo lines / sign-off request+approve full cycle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Clearance depart</w:t>
            </w:r>
          </w:p>
        </w:tc>
        <w:tc>
          <w:tcPr>
            <w:tcW w:type="dxa" w:w="8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Cast-off / depart (SAILED) end-to-end with document upload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Gantt drag-reschedule</w:t>
            </w:r>
          </w:p>
        </w:tc>
        <w:tc>
          <w:tcPr>
            <w:tcW w:type="dxa" w:w="8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Estimation/actual drag save + JPEG export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RBAC by role</w:t>
            </w:r>
          </w:p>
        </w:tc>
        <w:tc>
          <w:tcPr>
            <w:tcW w:type="dxa" w:w="8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Only admin (full access) available; view-only / editor / approver not exercised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Demurrage calculator</w:t>
            </w:r>
          </w:p>
        </w:tc>
        <w:tc>
          <w:tcPr>
            <w:tcW w:type="dxa" w:w="8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Compute path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Reporting / Daily activities / Vessel report</w:t>
            </w:r>
          </w:p>
        </w:tc>
        <w:tc>
          <w:tcPr>
            <w:tcW w:type="dxa" w:w="8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Output/export verification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Timezone &amp; concurrency</w:t>
            </w:r>
          </w:p>
        </w:tc>
        <w:tc>
          <w:tcPr>
            <w:tcW w:type="dxa" w:w="8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Port-timezone display consistency; concurrent-edit handling</w:t>
            </w:r>
          </w:p>
        </w:tc>
      </w:tr>
    </w:tbl>
    <w:p>
      <w:pPr>
        <w:pStyle w:val="Heading1"/>
        <w:spacing w:after="120" w:before="240"/>
      </w:pPr>
      <w:r>
        <w:t xml:space="preserve">7. Notes, assumptions &amp; limitations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Screenshots: the browser automation in this environment renders screenshots live (all scenarios were visually reviewed during execution) but does not expose a saved file path, so pixel screenshots could not be embedded here. Evidence is captured as exact validation strings, HTTP status codes, computed values and dropdown contents. To produce a screenshot-per-scenario artifact, provide a staging test login so a headless (Playwright) pass can capture images to disk for embedding.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Test data created on staging during this pass: shipment plan SP-26-07-00022 ("ZZ TEST LIFECYCLE", Approved) with SI "ZZ-SI-QA-1"; vessel-info populated on SP-26-05-00008 (BG. MARINI I). Master-Jetty specs/commodities were set on all 7 BONTANG jetties.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Only the admin (full-access) account was available, so RBAC role restrictions were not exercised.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Draft values and several commodity codes require requester confirmation (see §1).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2026-07-09T01:57:21.733Z</dcterms:created>
  <dcterms:modified xsi:type="dcterms:W3CDTF">2026-07-09T01:57:21.733Z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