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9"/>
        <w:gridCol w:w="1748"/>
        <w:gridCol w:w="2099"/>
        <w:gridCol w:w="663"/>
        <w:gridCol w:w="3095"/>
      </w:tblGrid>
      <w:tr w:rsidR="00280FF7" w:rsidRPr="00280FF7" w:rsidTr="00CF6E5A">
        <w:trPr>
          <w:trHeight w:val="300"/>
        </w:trPr>
        <w:tc>
          <w:tcPr>
            <w:tcW w:w="0" w:type="auto"/>
            <w:noWrap/>
            <w:hideMark/>
          </w:tcPr>
          <w:p w:rsidR="00280FF7" w:rsidRPr="00280FF7" w:rsidRDefault="00280FF7" w:rsidP="00280FF7">
            <w:pPr>
              <w:jc w:val="center"/>
              <w:rPr>
                <w:rFonts w:ascii="Calibri" w:eastAsia="Times New Roman" w:hAnsi="Calibri" w:cs="Calibri"/>
                <w:b/>
                <w:color w:val="000000"/>
                <w:lang w:eastAsia="es-PE"/>
              </w:rPr>
            </w:pPr>
            <w:bookmarkStart w:id="0" w:name="OLE_LINK1"/>
            <w:bookmarkStart w:id="1" w:name="OLE_LINK2"/>
            <w:r w:rsidRPr="00280FF7">
              <w:rPr>
                <w:rFonts w:ascii="Calibri" w:eastAsia="Times New Roman" w:hAnsi="Calibri" w:cs="Calibri"/>
                <w:b/>
                <w:color w:val="000000"/>
                <w:lang w:eastAsia="es-PE"/>
              </w:rPr>
              <w:t>ID_ART</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Authors</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Title</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Year</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Abstract</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78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Milicchio F., Rose R., Bian J., Min J., Prosperi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Visual programming for next-generation sequencing data analytics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High-throughput or next-generation sequencing (NGS) technologies have become an established and affordable experimental framework in biological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sciences for all basic and translational research. Processing and analyzing NGS data is challenging. NGS data are big, heterogeneous, sparse, and error prone. Although a plethora of tools for NGS data analysis has emerged in the past decade, (i)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is still lagging behind data generation capabilities, and (ii) there is a 'cultural' gap between the end user and the developer. Text: Generic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template libraries specifically developed for NGS can help in dealing with the former problem, whilst coupling template libraries with visual programming may help with the latter. Here we scrutinize the state-of-the-art </w:t>
            </w:r>
            <w:proofErr w:type="gramStart"/>
            <w:r w:rsidRPr="00280FF7">
              <w:rPr>
                <w:rFonts w:ascii="Calibri" w:eastAsia="Times New Roman" w:hAnsi="Calibri" w:cs="Calibri"/>
                <w:color w:val="000000"/>
                <w:lang w:eastAsia="es-PE"/>
              </w:rPr>
              <w:t>low-level</w:t>
            </w:r>
            <w:proofErr w:type="gramEnd"/>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libraries implemented specifically for NGS and graphical tools for NGS analytics. An ideal developing environment for NGS should be modular (with a native library interface), scalable in computational methods (i.e. serial, multithread, distributed), transparent (platform-independent), interoperable (with external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interface), and usable (via an intuitive graphical user interface). These characteristics should facilitate both the run of standardized NGS pipelines and the development of new workflows based on technological advancements or users' needs. We discuss in detail the potential of a </w:t>
            </w:r>
            <w:r w:rsidRPr="00280FF7">
              <w:rPr>
                <w:rFonts w:ascii="Calibri" w:eastAsia="Times New Roman" w:hAnsi="Calibri" w:cs="Calibri"/>
                <w:color w:val="000000"/>
                <w:lang w:eastAsia="es-PE"/>
              </w:rPr>
              <w:lastRenderedPageBreak/>
              <w:t xml:space="preserve">computational framework blending generic template programming and visual programming that addresses all of the current limitations. Conclusion: In the long term, a proper, well-developed (although not necessarily unique)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framework will bridge the current gap between data generation and hypothesis testing. This will eventually facilitate the development of novel diagnostic tools embedded in routine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 2016 Milicchio et al.</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Militello L.G., Saleem J.J., Borders M.R., Sushereba C.E., Haverkamp D., Wolf S.P., Doebbeling B.N.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Designing Colorectal Cancer Screening Decision Support: A Cognitive Engineering Enterprise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Adoption of clinical decision support has been limited. Important barriers include an emphasis on algorithmic approaches to decision support that do not align well with clinical work flow and human decision strategies, and the expense and challenge of developing, implementing, and refining decision support features in existing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We applied decision-centered design to create a modular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to support physicians in managing and tracking colorectal cancer screening. Using decision-centered design facilitates a thorough understanding of cognitive support requirements from an end user perspective as a foundation for design. In this project, we used an iterative </w:t>
            </w:r>
            <w:r w:rsidRPr="00280FF7">
              <w:rPr>
                <w:rFonts w:ascii="Calibri" w:eastAsia="Times New Roman" w:hAnsi="Calibri" w:cs="Calibri"/>
                <w:color w:val="000000"/>
                <w:lang w:eastAsia="es-PE"/>
              </w:rPr>
              <w:lastRenderedPageBreak/>
              <w:t xml:space="preserve">design process, including ethnographic observation and cognitive task analysis, to move from an initial design concept to a working modular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called the Screening &amp; Surveillance App. The beta version is tailored to work with the Veterans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Administration's EHR Computerized Patient Record System (CPRS). Primary care providers using the beta version Screening &amp; Surveillance App more accurately answered questions about patients and found relevant information more quickly compared to those using CPRS alone. Primary care providers also reported reduced mental effort and rated the Screening &amp; Surveillance App positively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 2016, Human Factors and Ergonomics Society.</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Evaluation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and patients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are commonly utilized to support patients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 critical evaluation framework is required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in order to facilitate the saving of time and effort for the various user groups; thus, the aim of this paper is to describe a framework for evaluating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The intended outcome of this framework is to meet the needs and requirements of the different user categories and to improve the development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approaches, by creating new and more effective techniques to evaluate such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This paper first highlights the importance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education apps, then explains the need to establish an evaluation framework for these apps. The paper provides a description of the evaluation framework, along with some specific evaluation metrics: an efficient hybrid of selected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(UE) factors to enable the determination of the usefulness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mobile apps. Finally, an explanation of the initial results for the framework was obtained using a Medscape mobile app. The proposed framework - An Evaluation Framework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Apps - is a hybrid of five metrics selected from a larger set in heuristic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filtered based on interviews from patients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These five metrics correspond to specific facets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identified through a requirements analysis of typical users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apps. These metrics were decomposed into 21 specific questionnaire questions, which are available on request from first author. © 2016.</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Paz F., Pow-Sang J.A.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systematic mapping review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Given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one of the most important aspects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several methods have been developed in order to establish techniques capable of evaluating this attribute from early phases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However, the choice of the most appropriate method for a particular scenario is still a difficult decision, due to the existence of a vast number of approaches that are described in the literature for this purpose. Therefore, a systematic mapping review was conducted in order to identify the most commonly used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techniques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A total of 1169 studies were identified, of which only 215 studies were selected for this review. According to the analysis, most cases studies establish the use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questionnaires as assessment tool. In addition,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and Web applications are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domain and type of application that are frequently reported in these evaluations. This work has allowed to reach promising results in this area. It is intended to be a guide for specialists to support the choice of the most suitable method for a particular scenario. © 2016 SERSC.</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Horsky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Errors related to CPOE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and computer-based provider order entry (CPOE) systems were developed in part to reduce the risk of injury to patients. Their potential to increase the quality and safety of care is well documented but concerns remain about the consequences of poor design, implementation or inadequate adaptation to established practices and realities of clinical work. This case study describes a potassium chloride overdose in a hospitalized patient that occurred despite the use of electronic ordering. Several important aspects of the serious adverse event were in fact attributable to failures in interaction with a system that had many design and functional characteristics inconsistent with common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conventions and principles of cognitive engineering. Cognitive errors with the potential to engender adverse events may occur relatively frequently when complex information technology is used routinely in safety-critical work environments. The risk of a certain type of error can be effectively reduced by employing safe design practices during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while others can be addressed during implementation and by monitoring and periodic evaluation of critical processes under normal working conditions. © Springer International Publishing Switzerland 2016.</w:t>
            </w:r>
          </w:p>
        </w:tc>
      </w:tr>
      <w:tr w:rsidR="00280FF7" w:rsidRPr="00280FF7" w:rsidTr="00CF6E5A">
        <w:trPr>
          <w:trHeight w:val="7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Konstantinidis E.I., Billis A.S., Mouzakidis C.A., Zilidou V.I., Antoniou P.E., Bamidis P.D.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Design, implementation, and wide pilot deployment of FitForAll: An Easy to use exergaming platform improving physical fitness and life quality of senior citizens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Many platforms have emerged as response to the call for technology supporting active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y aging. Key requirements for any such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and any subsequent business exploitation are tailor-made design and proper evaluation. This paper presents the design, implementation, wide deployment, and evaluation of the low cost, physical exercise, and gaming (exergaming) FitForAll (FFA) platform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user adherence to exercise, and efficacy are explored. The design of FFA is tailored to elderly populations, distilling literature guidelines and recommendations. The FFA architecture introduces standard physical exercise protocols in exergaming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as well as, standard physical assessment tests for augmented adaptability through adjustable exercise intensity. This opens up the way to next generation exergaming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which may be more automatically/smartly adaptive. 116 elderly users piloted FFA five times/week, during an eight-week controlled intervention.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was formally conducted (SUS, SUMI questionnaires). Control group consisted of a size-matched elderly group following cognitive training. Efficacy was assessed objectively through the senior fitness (Fullerton) test, and subjectively, through WHOQoL-BREF comparisons of pre-postintervention between groups. Adherence to schedule was measured by attendance logs. The global SUMI score was 68.33±5.85%, while SUS was </w:t>
            </w:r>
            <w:r w:rsidRPr="00280FF7">
              <w:rPr>
                <w:rFonts w:ascii="Calibri" w:eastAsia="Times New Roman" w:hAnsi="Calibri" w:cs="Calibri"/>
                <w:color w:val="000000"/>
                <w:lang w:eastAsia="es-PE"/>
              </w:rPr>
              <w:lastRenderedPageBreak/>
              <w:t xml:space="preserve">77.7. Good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perception is reflected in relatively high adherence of 82% for a daily two months pilot schedule. Compared to control group, elderly using FFA improved significantly strength, flexibility, endurance, and balance while presenting a significant trend in quality of life improvements. This is the first elderly focused exergaming platform intensively evaluated with more than 100 participants. The use of formal tools makes the findings comparable to other studies and forms an elderly exergaming corpus. © 2014 IEEE.</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García-Magariño I., Palacios-Navarro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model-driven approach for constructing ambient assisted-living multi-agent systems customized for Parkinson patients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Parkinson disease affects some people, especially in the last years of their lives. Ambient assisted living systems can support them, especially in the middle stages of the disease. However, these systems usually need to be customized for each Parkinson patient. In this context, the current work follows the model-driven engineering principles to achieve this customized development. It represents each patient with a model. This is transformed into an agent-based model, from which a skeleton of programming code is generated. A case study illustrates this approach. Moreover, 24 engineers expert in model-driven engineering, multi-agent systems and/or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experienced the current </w:t>
            </w:r>
            <w:r w:rsidRPr="00280FF7">
              <w:rPr>
                <w:rFonts w:ascii="Calibri" w:eastAsia="Times New Roman" w:hAnsi="Calibri" w:cs="Calibri"/>
                <w:color w:val="000000"/>
                <w:lang w:eastAsia="es-PE"/>
              </w:rPr>
              <w:lastRenderedPageBreak/>
              <w:t xml:space="preserve">approach alongside the three most similar works, by implementing actual systems. Some of these systems were tested by Parkinson patients. The results showed that (1) the current approach reduced the development time, (2) the developed system satisfied a higher percentage of the requirements established for certain Parkinson patients, (3)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increased, (4) the performance of the systems improved taking response time into account, and (5) the developers considered that the underlying metamodel is more appropriate for the current goal. © 2015 Elsevier Inc. All rights reserved.</w:t>
            </w:r>
          </w:p>
        </w:tc>
      </w:tr>
      <w:tr w:rsidR="00280FF7" w:rsidRPr="00280FF7" w:rsidTr="00CF6E5A">
        <w:trPr>
          <w:trHeight w:val="6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Nelson S.D., Del Fiol G., Hanseler H., Crouch B.I., Cummins M.R.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case report of refining user requirements for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exchange dashboard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exchange (HIE) between Poison Control Centers (PCCs) and Emergency Departments (EDs) could improve care of poisoned patients. However, PCC information systems are not designed to facilitate HIE with EDs; therefore, we are developing specialized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support HIE within the normal workflow of the PCC using user-centered design and rapid prototyping. Objective: To describe the design of an HIE dashboard and the refinement of user requirements through rapid prototyping. Methods: Using previously elicited user requirements, we designed low-fidelity sketches of designs on paper with iterative refinement. Next, we designed an interactive high-fidelity prototype and conducted scenario-based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with end users. Users were asked to think aloud while accomplishing tasks related to a case vignette. After testing, the users provided feedback and </w:t>
            </w:r>
            <w:r w:rsidRPr="00280FF7">
              <w:rPr>
                <w:rFonts w:ascii="Calibri" w:eastAsia="Times New Roman" w:hAnsi="Calibri" w:cs="Calibri"/>
                <w:color w:val="000000"/>
                <w:lang w:eastAsia="es-PE"/>
              </w:rPr>
              <w:lastRenderedPageBreak/>
              <w:t xml:space="preserve">evaluated the prototype using the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(SUS). Results: Survey results from three users provided useful feedback that was then incorporated into the design. After achieving a stable design, we used the prototype itself as the specification for development of the actual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Benefits of prototyping included having 1) subject-matter experts heavily involved with the design; 2) flexibility to make rapid changes, 3) the ability to minimize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efforts early in the design stage; 4) rapid finalization of requirements; 5) early visualization of designs; 6) and a powerful vehicle for communication of the design to the programmers. Challenges included 1) time and effort to develop the prototypes and case scenarios; 2) no simulation of system performance; 3) not having all proposed functionality available in the final product; and 4) missing needed data elements in the PCC information system. © Schattauer 2016.</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Von Frankenberg und Ludwigsdorff N., Peters S., Brügge B., Loftness V., Aziz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Effective visualization and control of the indoor environmental quality in smart buildings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Smart environments collect huge amounts of low-level data, but tend to fail to provide this data in an accessible, user-friendly, and meaningful way. Given the amount of time we spend inside buildings, the indoor environmental quality has a strong influence on our productivity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We developed the system SmartSpaces that aggregates and visualizes environmental data in a smartphone application. The goal is to provide access to this data such that users can understand and improve the factors that </w:t>
            </w:r>
            <w:r w:rsidRPr="00280FF7">
              <w:rPr>
                <w:rFonts w:ascii="Calibri" w:eastAsia="Times New Roman" w:hAnsi="Calibri" w:cs="Calibri"/>
                <w:color w:val="000000"/>
                <w:lang w:eastAsia="es-PE"/>
              </w:rPr>
              <w:lastRenderedPageBreak/>
              <w:t xml:space="preserve">influence their well-being. User interface guidelines for visualizing the environmental quality are proposed. We describe a case study of occupants in a smart building that allows them to access the data. The findings show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transparency increase the users' awareness of the environmental quality. This can lead to a behavioral change and therefore improve the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productivity, and optimize the energy consumption of buildings. © Copyright 2016 for the individual papers by the papers' authors.</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CEUR Workshop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40 papers. The topics discussed include: a review on integration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agile methods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practice; enhanced select and test (eST) algorithm: framework for diagnosing and monitoring related ailments; competencies needed by automobile technology teachers towards the development of ICT for teaching-learning purposes; students' perception of online student evaluation of teaching (SET) in Nigeria; development of an Android app for monitoring PMS in gas stations; a framework for pre and post vote cast audit to enhanced electronic voting systems' credibility (PsVCF); big data: a computing model for knowledge extraction on insurgency management; a multilingual translation system for enhancing agricultural eExtension services delivery; SIM cards forensic capability and evaluation of extraction tools; threat modeling of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and mitigating countermeasures; </w:t>
            </w:r>
            <w:r w:rsidRPr="00280FF7">
              <w:rPr>
                <w:rFonts w:ascii="Calibri" w:eastAsia="Times New Roman" w:hAnsi="Calibri" w:cs="Calibri"/>
                <w:color w:val="000000"/>
                <w:lang w:eastAsia="es-PE"/>
              </w:rPr>
              <w:lastRenderedPageBreak/>
              <w:t xml:space="preserve">securing file on cloud computing system using encryption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a comparative analysis; a secure method to hide confidential data using cryptography and steganography; an infallible technique for hiding confidential data in compressed video using LSB and RSA algorithm; and online social networks: a survey of usage and risks experience among university students in north-central Nigeria.</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Lindholm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Involving user perspective in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risk management process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More and more user groups are using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Heart starters are, for example, available in public places and used by non-professionals. Different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designed to help people manage their own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are now being added 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spectra. Users handling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make errors, but by involving users in the risk management process, it is possible to lower the risk of these errors. This paper presents an evaluation of the value of complementing a traditional risk management process with an emphasised user perspective.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risk management framework is being designed, and the risk management process should be regarded as the first part of the framework. The main goal of the evaluated risk management process is to integrate users and user perspective into the risk management process. The results indicate that the use of use cases as input at risk meetings makes the discussions </w:t>
            </w:r>
            <w:r w:rsidRPr="00280FF7">
              <w:rPr>
                <w:rFonts w:ascii="Calibri" w:eastAsia="Times New Roman" w:hAnsi="Calibri" w:cs="Calibri"/>
                <w:color w:val="000000"/>
                <w:lang w:eastAsia="es-PE"/>
              </w:rPr>
              <w:lastRenderedPageBreak/>
              <w:t xml:space="preserve">more focused, saving effort and time. When users attend the risk meetings, user perspective and domain knowledge are brought into the process, affecting risk identification and risk assessment. The results also show that the use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gives valuable input to the risk management process. Copyright © 2015 John Wiley &amp; Sons, Ltd.</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Tripp O., Pistoia M., Centonze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Application- and User-Sensitive Privacy Enforcement in Mobile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mobile era is marked by exciting opportunities for utilization of contextual information in computing. Applications from different categories - including commercial and enterprise email, instant messaging, social, banking, insurance and retail - access, process and transmit over the network numerous pieces of sensitive information, such as the user's geographical location, device ID, contacts, calendar events, passwords,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as well as credit-card, social-security, and bank-account numbers. Understanding and managing how an application handles private data is a significant challenge. There are not only multiple sources of such data (including primarily social accounts, user inputs and platform libraries), but also different release targets (such as advertising companies and application servers) and different forms of release (for example, passwords transmitted in the clear, hashed or encrypted). To the end users, </w:t>
            </w:r>
            <w:r w:rsidRPr="00280FF7">
              <w:rPr>
                <w:rFonts w:ascii="Calibri" w:eastAsia="Times New Roman" w:hAnsi="Calibri" w:cs="Calibri"/>
                <w:color w:val="000000"/>
                <w:lang w:eastAsia="es-PE"/>
              </w:rPr>
              <w:lastRenderedPageBreak/>
              <w:t>and particularly those who are not tech savvy, it is nontrivial to manage these complexities. In response, we have designed Labyrinth, a system for privacy enforcement. The unique features of Labyrinth are (i) an intuitive visual interface for configuration of the privacy policy, which consists of enriched app screen captures annotated with privacy-related information, combined with (ii) a lightweight mechanism to detect and suppress privacy threats that is completely decoupled from the host platform. Labyrinth supports both Android and iOS. In this paper, we describe the Labyrinth architecture and illustrate its flow steps. © 2015 IEEE.</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Pistoia M., Tripp O., Centonze P., Ligman J.W.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Labyrinth: Visually Configurable Data-Leakage Detection in Mobile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devices have revolutionized many aspects of our lives. We use smartphones and tablets as portable computers and, often without realizing it, we run various types of security-sensitive programs on them, such as personal and enterprise email and instant-messaging applications, as well as social, banking, insurance and retail programs. These applications access and transmit over the network numerous pieces of private information, including our geographical location, device ID, contacts, calendar events, passwords,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as well as credit-card, social-security, and bank-account numbers. Guaranteeing that no private information is exposed to unauthorized observers is very challenging given the level of complexity that these applications have reached. Furthermore, using program-analysis tools with out-of-the-box configurations in order to detect confidentiality violations may not yield the desired results because only a few pieces of private data, such as the device's ID and geographical location, are obtained from standard sources. The majority of confidentiality sources (such as credit-card and bank-account numbers) are application-specific and require careful configuration. This paper presents Labyrinth, a run-time privacy enforcement system that automatically detects leakage of private data originating from standard as well as application-specific sources. Labyrinth features several novel contributions: (i) </w:t>
            </w:r>
            <w:r w:rsidRPr="00280FF7">
              <w:rPr>
                <w:rFonts w:ascii="Calibri" w:eastAsia="Times New Roman" w:hAnsi="Calibri" w:cs="Calibri"/>
                <w:color w:val="000000"/>
                <w:lang w:eastAsia="es-PE"/>
              </w:rPr>
              <w:lastRenderedPageBreak/>
              <w:t>it allows for visually configuring, directly atop the application's User Interface (UI), the fields that constitute custom sources of private data, (ii) it does not require operating-system instrumentation, but relies only an application-level instrumentation and on a proxy that intercepts the communication between the mobile device and the back-end servers, and (iii) it performs an enhanced form of value-similarity analysis to detect data leakage even when sensitive data (such as a password) has been encoded or hashed. Labyrinth supports both Android and iOS. We have evaluated Labyrinth experimentally, and in this paper we report results on production-level applications. © 2015 IEEE.</w:t>
            </w:r>
          </w:p>
        </w:tc>
      </w:tr>
      <w:tr w:rsidR="00280FF7" w:rsidRPr="00280FF7" w:rsidTr="00CF6E5A">
        <w:trPr>
          <w:trHeight w:val="3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 Kambhampati C., Brayshaw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 evaluation framework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applications in general, and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in particular, are commonly used to support patients,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and other stakeholders. A critical evaluation framework is needed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in order to save time and effort for the various stakeholders. This paper proposes a framework for evaluating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The intended outcome is to meet the needs and demands of different stakeholders and provide improvement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by creating new and more </w:t>
            </w:r>
            <w:r w:rsidRPr="00280FF7">
              <w:rPr>
                <w:rFonts w:ascii="Calibri" w:eastAsia="Times New Roman" w:hAnsi="Calibri" w:cs="Calibri"/>
                <w:color w:val="000000"/>
                <w:lang w:eastAsia="es-PE"/>
              </w:rPr>
              <w:lastRenderedPageBreak/>
              <w:t xml:space="preserve">effective ways to evaluate such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We conclude with some specific evaluation metrics that we applied in our evaluation framework: a hybrid utilizing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(UE). © 2015 IEEE.</w:t>
            </w:r>
          </w:p>
        </w:tc>
      </w:tr>
      <w:tr w:rsidR="00280FF7" w:rsidRPr="00280FF7" w:rsidTr="00CF6E5A">
        <w:trPr>
          <w:trHeight w:val="2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fine art of user-centered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article, we report on the user-centered development of a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 under limited resources. We discuss (non-functional) quality attributes that we used to choose the platform for development of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 As the major contribution, we show how to integrate user-centered design in an early stage of mobile app development under the presence of limited resources. Moreover, we present empirical results gained from our two-stage testing procedure including recommendations to provide both a useful and useable business app. © 2014, Springer Science+Business Media New York.</w:t>
            </w:r>
          </w:p>
        </w:tc>
      </w:tr>
      <w:tr w:rsidR="00280FF7" w:rsidRPr="00280FF7" w:rsidTr="00CF6E5A">
        <w:trPr>
          <w:trHeight w:val="3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93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user-centred design in an early stage of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prototyping: A case study on data acquistion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organisations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reports on collaborative work with an SME, developing a system for data acquisition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organisations, providing mobile data support. We briefly introduce the ICF and the ICD classification scheme from the WHO as a foundation for our mobile application. A two-staged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in a very early stage of development allows us to integrate user-centred design in the mobile application development process. Our procedure comprises interviews and </w:t>
            </w:r>
            <w:r w:rsidRPr="00280FF7">
              <w:rPr>
                <w:rFonts w:ascii="Calibri" w:eastAsia="Times New Roman" w:hAnsi="Calibri" w:cs="Calibri"/>
                <w:color w:val="000000"/>
                <w:highlight w:val="green"/>
                <w:lang w:eastAsia="es-PE"/>
              </w:rPr>
              <w:lastRenderedPageBreak/>
              <w:t>usability</w:t>
            </w:r>
            <w:r w:rsidRPr="00280FF7">
              <w:rPr>
                <w:rFonts w:ascii="Calibri" w:eastAsia="Times New Roman" w:hAnsi="Calibri" w:cs="Calibri"/>
                <w:color w:val="000000"/>
                <w:lang w:eastAsia="es-PE"/>
              </w:rPr>
              <w:t xml:space="preserve"> tests with a limited number of users and thus can even be performed within a resource-constrained setting as it is typically found in smaller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teams. We discuss the consolidated results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quantitatively and qualitatively. From these results we deduce recommendations (and open issues) concerning the user interface design of the mobile application. © 2013 SCITEPRESS.</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Parry D., Carter P., Koziol-Mclain J., Feather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Model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for the Development and Implementation of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Interventions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products are often used by people in their own homes or other settings without dedicated clinical supervision, and often with minimal training and limited support-much as eCommerce and eGovernment applications are currently deployed. Internet based self-care systems have been advocated for over a decade as a way to reduce costs and allow more convenient care, and-because of the expectation that they will be used to reduced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cost -, by increasing self-care and avoiding hospitalization. However, the history of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interventions is mixed, with many unsuccessful implementations. Many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products will form part of a broader complex intervention, with many possible benefits and effects on both individuals and society. This poster describes a model of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assessment based on multiple methods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at different stages in the design and fielding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We argue that different methods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are able to give valuable </w:t>
            </w:r>
            <w:r w:rsidRPr="00280FF7">
              <w:rPr>
                <w:rFonts w:ascii="Calibri" w:eastAsia="Times New Roman" w:hAnsi="Calibri" w:cs="Calibri"/>
                <w:color w:val="000000"/>
                <w:lang w:eastAsia="es-PE"/>
              </w:rPr>
              <w:lastRenderedPageBreak/>
              <w:t xml:space="preserve">insights into the likely effects of an intervention in a way that is congruent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 2015 IMIA and IOS Press.</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Proceedings - 7th International Conference on Advanced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Its Applications, ASEA 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11 papers. The topics discussed include: model for the effectiveness estimation of simulation-based acquisition by considering the value of modeling and simulation; cost estimation of simulation models for the effectiveness estimation of simulation-based acquisition; current trends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a systematic review; data integration progression in large data source using mapping affinity; the effect of database system application to alleviate chronic obstructive pulmonary disease; a design of efficient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system to enhance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behaviors after radical prostatectomy; construction for balanced Boolean function with maximum algebraic immunity; optical illusion effect by histogram analysis; a survey on encryption schemes in wireless sensor networks; a survey on security models, techniques, and tools for the internet of things; and quantitative risk management for communication and </w:t>
            </w:r>
            <w:r w:rsidRPr="00280FF7">
              <w:rPr>
                <w:rFonts w:ascii="Calibri" w:eastAsia="Times New Roman" w:hAnsi="Calibri" w:cs="Calibri"/>
                <w:color w:val="000000"/>
                <w:lang w:eastAsia="es-PE"/>
              </w:rPr>
              <w:lastRenderedPageBreak/>
              <w:t>information systems: state-of-the-art and challenges.</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12th International Conference on Smart Homes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Telematics, ICOST 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39 papers. The special focus in this conference is on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Assistive and sentient environments, Cognitive technology, Activity recognition, Context and situation awareness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The topics include: Designing a multi-sided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platform;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smart home sensor data user interface for a clinical and research audience; an innovative way of increasing adoption of social media in older people; agile development for the creation of proper human-computer interfaces for the elderly; testing real-time in-home fall alerts with embedded depth video hyperlink; using smart, interactive tutorials in elderly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actimetric tele-surveillance and tailored to the signal data compression; monitoring patient recovery using wireless physiotherapy devices; comparison of two prompting methods in guiding people with traumatic brain injury in cooking tasks; a collaborative patient-carer interface for generating home based rules for self-management; </w:t>
            </w:r>
            <w:r w:rsidRPr="00280FF7">
              <w:rPr>
                <w:rFonts w:ascii="Calibri" w:eastAsia="Times New Roman" w:hAnsi="Calibri" w:cs="Calibri"/>
                <w:color w:val="000000"/>
                <w:lang w:eastAsia="es-PE"/>
              </w:rPr>
              <w:lastRenderedPageBreak/>
              <w:t xml:space="preserve">measuring the impact of ICTs on the quality of life of ageing people with mild dementia; implementation in community settings; regression analysis for gesture recognition using RFID technology; improving activity recognition in smart environments with ontological modeling; remote monitoring using smartphone based plantar pressure sensors: unimodal and multimodal activity detection; ontology based context fusion for behavior analysis and prediction; quantifying semantic proximity between contexts; emotion aware system for the elderly; partial sharing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documents in cloud and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ontology matching as a service.</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Militello L., Borders M., Sushereba C., Diiulio J., Doebbeling B., Imperiale T., Saleem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Employing decision-centered design to develop decision support for colorectal cancer screening (extended abstract)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describes a project employing decision-centered design to develop a decision support application called the Screening &amp; Surveillance App (SSA) to aid primary care providers in tracking and managing colorectal cancer (CRC) screening for their patients. This paper details the path from cognitive task analysis (CTA) to a decision support application. We conducted ethnographic observations and CTA interviews to identify common elements of clinical workflow across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and articulate decision requirements. We describe three design iterations that emerged over the course of CTA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Findings from a beta test evaluating the SSA suggest that it saves time, increases accuracy in responding to CRC-related patient-specific </w:t>
            </w:r>
            <w:r w:rsidRPr="00280FF7">
              <w:rPr>
                <w:rFonts w:ascii="Calibri" w:eastAsia="Times New Roman" w:hAnsi="Calibri" w:cs="Calibri"/>
                <w:color w:val="000000"/>
                <w:lang w:eastAsia="es-PE"/>
              </w:rPr>
              <w:lastRenderedPageBreak/>
              <w:t xml:space="preserve">questions, and is perceived to reduce workflow as compared to participants' current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usefulness ratings for the SSA as measured by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ITUES were above 4 on a 5-point scale where 5 was most positive. Copyright 2015 Human Factors and Ergonomics Society.</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Assefi M., Liu G., Wittie M.P., Izurieta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experimental evaluation of Apple Siri and Google Speech Recognition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We perform an experimental evaluation of two popular cloud-based speech recognition systems. Cloudbased speech recognition systems enhances Web surfing, transportation,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etc. Using voice commands helps drivers stay connected to the Internet by avoiding traffic safety risks. The performance of these type of applications should be robust under difficult network conditions. User frustration with network traffic problems can affect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these applications. We evaluate the performance of two popular cloud-based speech recognition applications, Apple Siri and Google Speech Recognition (GSR) under various network conditions. We evaluate transcription delay and accuracy of transcription of each application under different packet loss and jitter values. Results of our study show that performance of cloud-based speech recognition systems can be affected by jitter and packet loss; which are commonly occurring over WiFi and cellular network connections.</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Washington P., Kumar M., Tibrewal A., Sabharwal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ScaleMed: A methodology for iterative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clinical trials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proofErr w:type="gramStart"/>
            <w:r w:rsidRPr="00280FF7">
              <w:rPr>
                <w:rFonts w:ascii="Calibri" w:eastAsia="Times New Roman" w:hAnsi="Calibri" w:cs="Calibri"/>
                <w:color w:val="000000"/>
                <w:lang w:eastAsia="es-PE"/>
              </w:rPr>
              <w:t>m</w:t>
            </w:r>
            <w:r w:rsidRPr="00280FF7">
              <w:rPr>
                <w:rFonts w:ascii="Calibri" w:eastAsia="Times New Roman" w:hAnsi="Calibri" w:cs="Calibri"/>
                <w:color w:val="000000"/>
                <w:highlight w:val="cyan"/>
                <w:lang w:eastAsia="es-PE"/>
              </w:rPr>
              <w:t>Health</w:t>
            </w:r>
            <w:proofErr w:type="gramEnd"/>
            <w:r w:rsidRPr="00280FF7">
              <w:rPr>
                <w:rFonts w:ascii="Calibri" w:eastAsia="Times New Roman" w:hAnsi="Calibri" w:cs="Calibri"/>
                <w:color w:val="000000"/>
                <w:lang w:eastAsia="es-PE"/>
              </w:rPr>
              <w:t xml:space="preserve">, which involves using smartphones as a tool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monitoring and delivery, continues to gain traction worldwide. As a result, new pilot programs and clinical trials continue to be launched to establish clinical evidence. However, the continual need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changes between iterations of the trial creates a lengthy time loop between clinical researchers requesting a change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implementing the requested change. We propose a new methodology for performing clinical trials, called ScaleMed. The ScaleMed methodology involves decoupling low-level app functionality from high-level trial-related operational parameters, a common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practice. By utilizing a centralized website that allows clinical researchers to rapidly update these trial parameters, iterative clinical trials have the potential to move at a much faster rate than in current practice. We demonstrate an example of the ScaleMed methodology applied to an ongoing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trial (codenamed Lucy). In addition, we conducted a separate trial 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ScaleMed-enabled Lucy platform and found a predominantly positive response from the potential clinical users. In our limited trials, we showed that the time to make changes to app parameters was cut from weeks to less than a minute. © 2015 IEEE.</w:t>
            </w:r>
          </w:p>
        </w:tc>
      </w:tr>
      <w:tr w:rsidR="00280FF7" w:rsidRPr="00280FF7" w:rsidTr="00CF6E5A">
        <w:trPr>
          <w:trHeight w:val="1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Hastings J., Haug K., Steinbeck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Ten recommendations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research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Research in the context of data-driven science requires a backbone of well-written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but scientific researchers are typically not trained at length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 principles for creating better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products. To address this gap, in particular for young researchers new to programming, we give ten recommendations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sustainability and practicality of research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 2014 Hastings et al.; licensee BioMed Central Ltd.</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Van Genuchten M., Mans R., Reijers H., Wismeijer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Is your upgrade worth it? process mining can tell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t>
            </w:r>
            <w:proofErr w:type="gramStart"/>
            <w:r w:rsidRPr="00280FF7">
              <w:rPr>
                <w:rFonts w:ascii="Calibri" w:eastAsia="Times New Roman" w:hAnsi="Calibri" w:cs="Calibri"/>
                <w:color w:val="000000"/>
                <w:lang w:eastAsia="es-PE"/>
              </w:rPr>
              <w:t>CDATA[</w:t>
            </w:r>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vendors typically release updates and upgrades of their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once or twice a year. Users are then faced with the question of whether the upgrade is worth the price and the trouble.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doesn't provide much evidence that it's worthwhile to upgrade to new releases. The authors propose the use of process mining to prove that upgrading to the next release provides quantifiable benefits to the end user. Process mining capitalizes on the fact that event logs capture information about processes. These events can be used to make processes visible and show the benefits of using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product's next release. Three groups benefits from this process: end users,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suppliers, and researchers. The authors applied process mining to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and captured empirical data from 1,400 cases. The data shows that the new version was 11 percent more efficient than the old release.]]. © 2014 IEEE.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Lycett K., Wittert G., Gunn J., Hutton C., Clifford S.A., Wake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challenges of real-world implementation of web-based shared care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The HopSCOTCH Shared-Care Obesity Trial in Children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Background: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initiatives hold promise to improve shared-care models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 2008-2011 we developed and trialled web-based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facilitate a randomised trial of a shared-care approach for childhood obesity involving General Practitioners (GPs) working with tertiary specialists. We describe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's development, implementation and evaluation, and make recommendations for future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initiatives. The web-based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designed with the goals of allowing both GPs and specialists to communicate and review patient progress; integrating with existing GP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supporting GPs to deliver the structured intervention. Specifically, we aimed to highlight the challenges inherent in this process, and report on the extent to which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ultimately met its implementation and user aims. Methods. The study was conducted at the Royal Children's Hospital and 22 general practices across Melbourne, Australia. Participants comprised 30 GPs delivering the shared-care intervention. Outcomes included the following. (1) GPs' pre-specified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transcribed from two focus groups and analysed for themes using content analysis. (2)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and performance based on the experience of the research team and GPs. (3) GP users' evaluation collected via questionnaire. (4)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usage collected via GP questionnaire and qualified </w:t>
            </w:r>
            <w:r w:rsidRPr="00280FF7">
              <w:rPr>
                <w:rFonts w:ascii="Calibri" w:eastAsia="Times New Roman" w:hAnsi="Calibri" w:cs="Calibri"/>
                <w:color w:val="000000"/>
                <w:lang w:eastAsia="es-PE"/>
              </w:rPr>
              <w:lastRenderedPageBreak/>
              <w:t xml:space="preserve">through visual inspection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meta-data. Results: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posed difficult and at times disabling technological barriers (e.g. out-dated hardware, poor internet connections).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 speed and inability to seamlessly link with day-to-day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a source of considerable frustration. Overall, GPs 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 poor, although most (68%) felt that the structure and functionality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useful. Recommendations for future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initiatives include thorough scoping of IT systems and server speed, testing across diverse environments, automated pre-requisite checks and upgrades of processors/memory where necessary, and user-created usernames and passwords. Conclusions: GPs are willing to embrace novel technologies to support their practice. However, implementation remains challenging mainly for technical reasons, and this precludes further evaluation of potential user-specific barriers. These findings could inform future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ventures into shared-care, and highlight the need for an appropriate infrastructure. Trial registration. Australian New Zealand Clinical Trials Registry: ACTRN126080000553. © 2014 Lycett et al.; licensee BioMed Central Ltd.</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Rautenberg P.L., Kumaraswamy A., Tejero-Cantero A., Doblander C., Norouzian M.R., Kai K., Jacobsen H.-A., Ai H., Wachtler T., Ikeno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Neurondepot: Keeping your colleagues in sync by combining modern cloud storage services, the local file system, and simple web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Neuroscience today deals with a "data deluge" derived from the availability of high-throughput sensors of brain structure and brain activity, and increased computational resources for detailed simulations with complex output. We report here (1) a novel approach to data sharing between collaborating scientists that brings together file system tools and cloud technologies, (2) a service implementing this approach, called NeuronDepot, and (3) an example application of the service to a complex use case in the neurosciences. The main drivers for our approach are to facilitate collaborations with a transparent, automated data flow that shields scientists from having to learn new tools or data structuring paradigms. Using NeuronDepot is simple: one-time data assignment from the originator and cloud based syncing-thus making experimental and modeling data available across the collaboration with minimum overhead. Since data sharing is cloud based, our approach opens up the possibility of using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and hardware scalabitliy which are associated with elastic cloud computing. We provide an implementation that relies on existing synchronization services and is usable from all devices via a reactive web interface. We are motivating our solution by solving the practical problems of the GinJang project, a collaboration of three universities across eight time zones with a complex workflow encompassing data from electrophysiological recordings, </w:t>
            </w:r>
            <w:r w:rsidRPr="00280FF7">
              <w:rPr>
                <w:rFonts w:ascii="Calibri" w:eastAsia="Times New Roman" w:hAnsi="Calibri" w:cs="Calibri"/>
                <w:color w:val="000000"/>
                <w:lang w:eastAsia="es-PE"/>
              </w:rPr>
              <w:lastRenderedPageBreak/>
              <w:t>imaging, morphological reconstructions, and simulations. © 2014 Rautenberg, Kumaraswamy, Tejero-Cantero, Doblander, Norouzian, Kai, Jacobsen, Ai, WachtlerandIkeno.</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Duke J.D., Morea J., Mamlin B., Martin D.K., Simonaitis L., Takesue B.Y., Dixon B.E., Dexter P.R.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Regenstrief Institute's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Gopher: A next-generation homegrown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Regenstrief Institute developed one of the seminal computerized order entry systems,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Gopher, for implementation at Wishard Hospital nearly three decades ago. Wishard Hospital and Regenstrief remain committed to homegrown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over the past 4 years we have fully rebuilt Gopher with an emphasis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safety, leveraging open source technologies, and the advancement of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research. Our objective in this paper is to summarize the functionality of this new system and highlight its novel features. Materials and methods: Applying a user-centered design process, the new Gopher was built upon a rich-internet application framework using an agile development process. The system incorporates order entry, clinical documentation, result viewing, decision </w:t>
            </w:r>
            <w:r w:rsidRPr="00280FF7">
              <w:rPr>
                <w:rFonts w:ascii="Calibri" w:eastAsia="Times New Roman" w:hAnsi="Calibri" w:cs="Calibri"/>
                <w:color w:val="000000"/>
                <w:lang w:eastAsia="es-PE"/>
              </w:rPr>
              <w:lastRenderedPageBreak/>
              <w:t xml:space="preserve">support, and clinical workflow. We have customized its use for the outpatient, inpatient, and emergency department settings. Results: The new Gopher is now in use by over 1100 users a day, including an average of 433 physicians caring for over 3600 patients daily. The system includes a wizard-like clinical workflow, dynamic multimedia alerts, and a familiar 'e-commerce'-based interface for order entry. Clinical documentation is enhanced by real-time natural language processing and data review is supported by a rapid chart search feature. Discussion: As one of the few remaining academically developed order entry systems, the Gopher has been designed both to improve patient care and to support next-generation informatics research. It has achieved rapid adoption within our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and suggests continued viability for homegrown systems in settings of close collaboration between developers and providers. © 2013 Elsevier Ireland Ltd.</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Shaalan K., Al-Mansoori M., Tawfik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awareness-raising E-learning approach for children living in a high diabetic population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Recent epidemiological studies have shown an increased incidence of diabetes worldwide. In United Arab Emirates (UAE), where this study on Emirati children was conducted, over 20% of the population has diabetes. With such a high incidence, there is a need to raise the awareness of the disease in order to reduce the growing number of cases and manage the disease more effectively. This research aims to identify the needs of affected children and proposes a design for an E-learning prototype that can pedagogically raise their awareness and knowledge of the disease. The use of a prototype was chosen in order to validate and refine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system, and to quickly evaluate user-interface designs without the need for an expensive working model to help refine and develop the system design. The system requirements were identified through a set of interviews with kindergarten teachers, curriculum design experts in UAE, and diabetes nutrition specialists and clinicians. The rationale behind the interview was to identify the optimal age group, describe the appropriate level of the instructional materials and activities, and propose a suitable learning approach that could facilitate and improve diabetes awareness among this age group. The prototype was evaluated by children, teachers, parents (or guardians) and nutrition specialists. We followed a three-stage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based on a user-informed approach model for stepwise refinement that </w:t>
            </w:r>
            <w:r w:rsidRPr="00280FF7">
              <w:rPr>
                <w:rFonts w:ascii="Calibri" w:eastAsia="Times New Roman" w:hAnsi="Calibri" w:cs="Calibri"/>
                <w:color w:val="000000"/>
                <w:lang w:eastAsia="es-PE"/>
              </w:rPr>
              <w:lastRenderedPageBreak/>
              <w:t>ranged from prototype to final design. The evaluation results indicate that the proposed computer-supported learning approach can generate positive learning and behavior in children while reducing the time needed to complete awareness tasks when compared to traditional methods; thus making learning more engaging and allowing children to learn at their own pace. © 2014 Informa UK Ltd. All rights reserved: reproduction in whole or part not permitted.</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Richardson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How important is your domain?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There was a time when researching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meant just that - we were interested in making sure that the process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was effective. We did not really have to worry about the domains in which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used - well, maybe that was up to the requirements engineers or even those who were interested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but it did not really affect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through which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developed. But, things have changed!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become more ubiquitous.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used in products that are governed by regulation.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being developed in organisations that heretofore did not consider themselves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companies - such as automotive and </w:t>
            </w:r>
            <w:r w:rsidRPr="00280FF7">
              <w:rPr>
                <w:rFonts w:ascii="Calibri" w:eastAsia="Times New Roman" w:hAnsi="Calibri" w:cs="Calibri"/>
                <w:color w:val="000000"/>
                <w:highlight w:val="magenta"/>
                <w:lang w:eastAsia="es-PE"/>
              </w:rPr>
              <w:lastRenderedPageBreak/>
              <w:t>medical</w:t>
            </w:r>
            <w:r w:rsidRPr="00280FF7">
              <w:rPr>
                <w:rFonts w:ascii="Calibri" w:eastAsia="Times New Roman" w:hAnsi="Calibri" w:cs="Calibri"/>
                <w:color w:val="000000"/>
                <w:lang w:eastAsia="es-PE"/>
              </w:rPr>
              <w:t xml:space="preserve"> device companies. As the manner in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being used has changed, so too must the processes by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developed. This paper presents the position that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can no longer ignore the domain - they have to change to ensure that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be used wherever it is needed. © 2014 Author.</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Flood D., Mc Caffery F., Regan G., Casey V.</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Critical Evaluation of a Methodology for the Generation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Roadmaps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organisations to market their devices in specific geographic regions they must adhere to the regulations of that region. These regulations often recommend that organisations adhere to specific standards and guidance documents which specify "what" must be achieved without specifying "how" this may be done. Due to changes 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directive, which governs the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within the EU, in March 2010,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now in its own right be considered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This change has meant that a number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organisations developing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must now adhere to the same regulations as other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manufacturers. In this work we present a concept for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(SPI) roadmap to guide such organisations through the task of implementing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standards and guidance documents. In addition we present and evaluate a methodology that can be used to create a SPI roadmap from a </w:t>
            </w:r>
            <w:r w:rsidRPr="00280FF7">
              <w:rPr>
                <w:rFonts w:ascii="Calibri" w:eastAsia="Times New Roman" w:hAnsi="Calibri" w:cs="Calibri"/>
                <w:color w:val="000000"/>
                <w:lang w:eastAsia="es-PE"/>
              </w:rPr>
              <w:lastRenderedPageBreak/>
              <w:t>set of requirements such as the aforementioned standards and guidance documents. © Springer-Verlag Berlin Heidelberg 2014.</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Øvad T., Larsen L.B.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Experiences from training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in focused workshops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Due to increasing focus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experience (UX) design, with a focus towards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this paper reports on the experiences of teaching developers to do UX work in an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environment. The taught method is a focused workshop. The case study is not yet finalised, but the current results indicates that the developers support the idea of making some of the UX work themselves, they feel more secure and confident in the method after having been note takers in such a session and that both planning, conducting and analysing the workshop can be done during one development sprint. Copyright © 2014 IADIS Press All rights reserved.</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Sanches L.M.P., Harris M.R., Abbott P.A., Novaes M.A., Lopes M.H.B.M.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Collaborative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for a Brazilian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program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in the State of Pernambuco, Brazil are led by the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Center (RedeNUTES) and based 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Net 2.0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Among the tele-assistance services,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have clinical discussions focused on second opinions. This paper reports the experience in a PhD study through mixed-methods, to evaluate the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planning and modeling a new tool to improve a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We described the nurse's role in each phase of this study. The method of User-Centered Design was explored in three phases as Identification of work process, User's perception and collaborative modeling, Observational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The main frame was based on collaborative techniques as Collaborative Prototype Design Process, cognitive walkthrough, and thinking-aloud. The users also identified all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identified by the evaluators. The methods were useful in identifying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and easy to employ using standard equipment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thus a relatively low cost approach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 2014 The authors and IOS Press.</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Davids M.R., Chikte U., Grimmer-Somers K., Halperin M.L.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a multimedia e-learning resource for electrolyte and acid-base disorders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computer interfaces may have a major influence on learning. Design approaches that optimize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are commonplace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but are seldom used in the development of e-learning resources, especially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education. We conducted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a multimedia resource for teaching electrolyte and acid-base disorders by studying the interaction of 15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doctors with the application. Most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occurred in an interactive treatment simulation, which was completed successfully by only 20% of participants. A total of 27 distinct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were detected, with 15 categorized as serious. No differences were observed with respect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detected by junior doctors as compared with more experienced colleagues. Problems were related to user information and feedback, the visual layout, match with the real world, error prevention and management, and consistency and standards. The resource was therefore unusable for many participants; this is in contrast to good scores previously reported for subjective user satisfaction. The findings suggest that the development of e-learning materials should follow an iterative design-and-test process that includes routine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User testing should include the study of objective measures and not rely only on self-reported measures of satisfaction. © 2013 British Educational Research Association.</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Sheikh J.A., Dar H.S., Sheikh F.J.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guidelines for designing knowledge base in rural areas towards women empowerment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paper discusses issues related to Design, User experience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involved in designing the interface to be used in rural areas. This study analyses the problems based on tests done on the interface in the villages of Punjab, Pakistan. Rural development is based on economic, social and human development. Whereas,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Engineering focuses on how requirements can be gathered to achieve better end product. We aim to discuss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gathering process in rural areas and attempting to elicit requirements from Pakistani rural woman. This could help us in bridging the technological gaps exist between rural and remote areas. Our aim is to find a solution for this barrier by designing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rural woman of Pakistan. Further break down of our study is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with rural woman by adopting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gathering on various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 Springer International Publishing Switzerland 2014.</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Giménez M., Moscato M.M., Pombo C.G.L., Frias M.F.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HeteroGenius: A framework for hybrid analysis of heterogeneous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specifications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Nowadays,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artifacts are ubiquitous in our lives being an essential part of home appliances, cars, cell phones, and even in more critical activities like aeronautics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sciences. In this context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failures may produce enormous losses, either economical or, in the worst case, in human lives.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analysis is an area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concerned with the application of diverse techniques in order to prove the absence of errors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pieces. In many cases different analysis techniques </w:t>
            </w:r>
            <w:r w:rsidRPr="00280FF7">
              <w:rPr>
                <w:rFonts w:ascii="Calibri" w:eastAsia="Times New Roman" w:hAnsi="Calibri" w:cs="Calibri"/>
                <w:color w:val="000000"/>
                <w:lang w:eastAsia="es-PE"/>
              </w:rPr>
              <w:lastRenderedPageBreak/>
              <w:t xml:space="preserve">are applied by following specific methodological combinations that ensure better results. These interactions between tools are usually carried out at the user level and it is not supported by the tools. In this work we present HeteroGenius, a framework conceived to develop tools that allow users to perform hybrid analysis of heterogeneous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specifications. HeteroGenius was designed prioritising the possibility of adding new specification languages and analysis tools and enabling a synergic relation of the techniques under a graphical interface satisfying several well-known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enhancement criteria. As a case-study we implemented the functionality of Dynamite on top of HeteroGenius. © Moscato, M.M., Lopez Pombo, C.G. et. </w:t>
            </w:r>
            <w:proofErr w:type="gramStart"/>
            <w:r w:rsidRPr="00280FF7">
              <w:rPr>
                <w:rFonts w:ascii="Calibri" w:eastAsia="Times New Roman" w:hAnsi="Calibri" w:cs="Calibri"/>
                <w:color w:val="000000"/>
                <w:lang w:eastAsia="es-PE"/>
              </w:rPr>
              <w:t>al</w:t>
            </w:r>
            <w:proofErr w:type="gramEnd"/>
            <w:r w:rsidRPr="00280FF7">
              <w:rPr>
                <w:rFonts w:ascii="Calibri" w:eastAsia="Times New Roman" w:hAnsi="Calibri" w:cs="Calibri"/>
                <w:color w:val="000000"/>
                <w:lang w:eastAsia="es-PE"/>
              </w:rPr>
              <w:t>.</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Schueller S.M., Begale M., Penedo F.J., Mohr D.C.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Purple: A modular system for developing and deploying behavioral intervention technologies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creation, deployment, and evaluation of Web-based and mobile-based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wellness within research settings has tended to be siloed, with each research group developing their own systems and features. This has led to technological features and products that are not sharable across research teams, thereby limiting collaboration, reducing the speed of dissemination, and raising the bar for entry into this area of research. This paper provides an overview of Purple, an extensible, modular, and repurposable system created for the development of Web-based and mobile-based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behavior change. Purple contains features required to construct applications and to manage and </w:t>
            </w:r>
            <w:r w:rsidRPr="00280FF7">
              <w:rPr>
                <w:rFonts w:ascii="Calibri" w:eastAsia="Times New Roman" w:hAnsi="Calibri" w:cs="Calibri"/>
                <w:color w:val="000000"/>
                <w:lang w:eastAsia="es-PE"/>
              </w:rPr>
              <w:lastRenderedPageBreak/>
              <w:t>evaluate research trials using these applications. Core functionality of Purple includes elements that support user management, content authorship, content delivery, and data management. We discuss the history and development of the Purple system guided by the rationale of producing a system that allows greater collaboration and understanding across research teams interested in investigating similar questions and using similar methods. Purple provides a useful tool to meet the needs of stakeholders involved in the creation, provision, and usage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applications. Housed in a non-profit, academic institution, Purple also offers the potential to facilitate the diffusion of knowledge across the research community and improve our capacity to deliver useful and usable applications that support the behavior change of end users.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Anvari F., Tran H.M.T.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Holistic personas and reflective concepts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a small to medium sized organisations, managements' understanding of the complexity of the Information Technology (IT),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lead time needed to build a new application is limited. Often these organisations do not have comprehensive understanding of the new market due to inadequate market research. To design and develop a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elicit requirements, ideally from end users, but the end users and stakeholders are often unavailable. User-Centred Design (UCD) is a methodology used to develop applications that consider the goals of the users as a primary requirement. Personas, archetypical users, and scenarios, the interaction of personas with the application to achieve goals, are tools used within UCD methodology.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can deduce the application requirements from personas and scenarios. Hence the closer the persona represents the end user, the more usable the resultant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will become. Holistic Persona, a persona with five dimensions: factual, personality, intelligence, knowledge and cognitive process, seeks to more closely resemble the end user. Reflection-inaction, reflection on the spontaneous thinking that is happening during a task, Reflection-on-action, reflection after the task is over, Reflection-for-action, reflection done to gain knowledge for a similar future task, enhances the skills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while designing a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application. Reflective capacity is regarded by many as an essential characteristic for professional competence. In </w:t>
            </w:r>
            <w:proofErr w:type="gramStart"/>
            <w:r w:rsidRPr="00280FF7">
              <w:rPr>
                <w:rFonts w:ascii="Calibri" w:eastAsia="Times New Roman" w:hAnsi="Calibri" w:cs="Calibri"/>
                <w:color w:val="000000"/>
                <w:lang w:eastAsia="es-PE"/>
              </w:rPr>
              <w:t>this</w:t>
            </w:r>
            <w:proofErr w:type="gramEnd"/>
            <w:r w:rsidRPr="00280FF7">
              <w:rPr>
                <w:rFonts w:ascii="Calibri" w:eastAsia="Times New Roman" w:hAnsi="Calibri" w:cs="Calibri"/>
                <w:color w:val="000000"/>
                <w:lang w:eastAsia="es-PE"/>
              </w:rPr>
              <w:t xml:space="preserve"> paper we explore the research question: how can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apply UCD methodologies and reflective concepts in designing and developing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Through two case studies, we provide insights into the applications of UCD methodologies and reflective concepts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for development of a new application. We present our experiences during design and development of the applications and lessons learnt from the projects. We speculate how Holistic Personas and scenarios would have resulted in speedier development and improvements in the quality of the end products. Case one is about engineering an idea into an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at a research-intensive Australian university. Case two is about engineering a system and an application to provide automated program guide, news, sport highlights, short feature films and weather published on an Australian national broadcasting services' website for the multi-channel digital television system. Both applications were green-field developments with no past histories of a similar application to model for their design and development. © The Authors, 2014. All Rights Reserved.</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Blaise J.-C., Levrat E., Iung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Process approach-based methodology for safe maintenance operation: From concepts to SPRIMI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prototype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Maintenance can be considered today as the main enabling system to sustain a target physical item - a workplace, a work equipment or means of transport - in a state in which it can perform the required function. In that way, whatever the sector is, workers carrying out maintenance activities are exposed to various hazards (e.g. chemical, physical, biological or psychosocial) that may be at risk of developing musculoskeletal disorders, diseases, etc. and occupational accidents (e.g. falls through or off something). Indeed maintenance can affect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safety not only of the workers directly involved in it, but of other people present in the workplace. To face this maintenance risk issue, risk assessment/management approaches are conventionally conducted by considering human, organisational or technical directions. Nevertheless such approaches are often not enough efficient because too focused on one direction without taking into account all its interactions with the others. Thus this paper presents a generic integrated risk management approach to maintenance which is based on a generic formalisation of maintenance (intervention) business processes/activities but also of their requirements more dedicated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safety. Then the approach and its resulting models have been automated on a tool called SPRIMI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to be usable for information, </w:t>
            </w:r>
            <w:proofErr w:type="gramStart"/>
            <w:r w:rsidRPr="00280FF7">
              <w:rPr>
                <w:rFonts w:ascii="Calibri" w:eastAsia="Times New Roman" w:hAnsi="Calibri" w:cs="Calibri"/>
                <w:color w:val="000000"/>
                <w:lang w:eastAsia="es-PE"/>
              </w:rPr>
              <w:t>support</w:t>
            </w:r>
            <w:proofErr w:type="gramEnd"/>
            <w:r w:rsidRPr="00280FF7">
              <w:rPr>
                <w:rFonts w:ascii="Calibri" w:eastAsia="Times New Roman" w:hAnsi="Calibri" w:cs="Calibri"/>
                <w:color w:val="000000"/>
                <w:lang w:eastAsia="es-PE"/>
              </w:rPr>
              <w:t>, training and design of safe maintenance system. © 2014 Elsevier Ltd.</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Chen Y.Y., Goh K.N., Chong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Rule based clinical decision support system for hematological disorder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Evidence Based Medicine (EBM) has become a popular approach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decision making. It is a method of assisting in clinical decision making by using the most relevant research evidence to answer clinical questions. Complete Blood Count (CBC) is one of the most commonly ordered blood test that could be done within minutes and is mostly used as a basis for further testing. Therefore, CBC could be used as a base to quickly diagnose a patient and later on, use external clinical evidence from systematic research to further diagnose the patient. This paper proposes the development of a clinical decision support system (CDSS) to assist physicians in evidence based practice. The system will be able to provide the list of external evidence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journals) for each type of generated probable disease.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acceptance testing were conducted with a group of physicians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students. This study reveals some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of the system and significant improvements that are required to improve the accuracy of the system in generating probable hematological disorder. © 2013 IEEE.</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user-centred design in an early stage of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prototyping a case study on data acquistion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organisations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reports on collaborative work with an SME, developing a system for data acquisition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organisations, providing mobile data support. We briefly introduce the ICF and the ICD classification scheme from the WHO as a foundation for our mobile application. A two-staged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in a very early stage of development allows us to integrate user-centred design in the mobile application development process. Our procedure comprises interviews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with a limited number of users and thus can even be performed within a resource-constrained setting as it is typically found in smaller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teams. We discuss the consolidated results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quantitatively and qualitatively. From these results we deduce recommendations (and open issues) concerning the user interface design of the mobile application. Copyright © 2013 SCITEPRESS.</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2013 5th International Workshop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SEHC 2013 -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15 papers. The topics discussed include: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is it really different? and how to gain impact; introducing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the risk management process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 agile v-model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 overcome the challenges with plan-driven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lifecycles; PolicyForge: a collaborative environment for formalizing privacy policies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modal abstraction view of requirements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used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processes; open </w:t>
            </w:r>
            <w:r w:rsidRPr="00280FF7">
              <w:rPr>
                <w:rFonts w:ascii="Calibri" w:eastAsia="Times New Roman" w:hAnsi="Calibri" w:cs="Calibri"/>
                <w:color w:val="000000"/>
                <w:lang w:eastAsia="es-PE"/>
              </w:rPr>
              <w:lastRenderedPageBreak/>
              <w:t xml:space="preserve">source patient-controlled analgesic pump requirements documentation; taming complex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data models with dictionary tooling; transformation operators for easier engineering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process models; proposing regulatory-driven automated test suites for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systems; and considerations for online deviation detection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processes.</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Lindholm C., Host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the risk management process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Human beings make errors and that is nothing that we can avoid completely. We can however lower the risk of people doing wrong in situations where, for example,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are used. The overall objective of the research presented in this paper is to investigate how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can contribute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risk management process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Experience has been collected from both the risk management process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a development project of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It can be concluded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can give valuable input to the risk management process.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can indicate risks that are not identified in the risk management process and render the possibility to verify if risks with high risk value actually cause the presumed problems. © 2013 IEEE.</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Foundations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Engineering and Systems - Second International Symposium, FHIES 2012, Revised Selected Papers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14 papers. The topics discussed include: modeling and analysis of flexible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processes based on algebraic and recursive Petri nets; verification of timed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workflows using component timed-arc Petri nets; enhancing product line development by safety requirements and verification; defining new structural and mobile support to improve hospital facilities access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regulated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an onerous transformation; an architecture and reference implementation of an open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mediator: enabling interoperability in the Rwandan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exchange; OwlOntDB: a scalable reasoning system for OWL 2 RL ontologies with large ABoxes; and trustworthy pervasive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services via multiparty session types.</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Carvalho A.V., De Lucena C.J.P., Cirilo E.J.R., Alves P.H.C., Da Silva E Souza Miranda P.A., De Carvalho G.R., De Araújo F.R.L., Lima G.V.C.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an extension of Sana mobile applied to the process of a routine hospital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patient's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containing the reasons for hospitalization, clinical evolution, laboratory tests, prescription drugs and other relevant information is of utmost importance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management care. Information technology plays a key role in communicating and disseminating the patient's clinical data [1]. The Sana Mobile, originally developed by MIT (the Massachusetts Institute of Technology) for mobile platform, consists of an open source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It has revolutionized the delivery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services in remote areas in a clear and objective way [2]. The mobile device stores Sana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text files, audio and video containing patient's clinical information while transmitting data over the mobile platform to a web server, the Open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System - OpenMRS. This system gathers information about medications, diagnoses, and others crucial data from a patient, making them available to consultations by many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experts. Our tests with Sana Mobile - OpenMRS focus on the development of an experimental extension of this mobile platform and its use in supporting education and training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students encompassing routine free ambulatory care and multidisciplinary research project. Participating in this study are researches and students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Medicine and Design, respectively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Lab - LES of the Department of Informatics of the Pontifical Catholic </w:t>
            </w:r>
            <w:r w:rsidRPr="00280FF7">
              <w:rPr>
                <w:rFonts w:ascii="Calibri" w:eastAsia="Times New Roman" w:hAnsi="Calibri" w:cs="Calibri"/>
                <w:color w:val="000000"/>
                <w:lang w:eastAsia="es-PE"/>
              </w:rPr>
              <w:lastRenderedPageBreak/>
              <w:t xml:space="preserve">University of Rio de Janeiro - PUC-Rio, the School of Medicine and Surgery of the State University of Rio de Janeiro - UNIRIO which includes Gaffrée and Guinle University Hospital - HUGG, Laboratory of Ergonomics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 LEUI of the Department of Arts and Design at PUC-Rio, under the coordination of LES. © 2013 Springer-Verlag.</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Tawfik A.A., Belden J.L., Moore J.L.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Agile Management of a Mobile Application Development Project for Surgeon Workflows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case describes the agile management methods for an iPhone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 The overall objective was to design a smartphone solution that allowed surgeons access to dynamic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(EHR) data to optimize their workflow. Three separate organizations distributed the responsibilities. Specifically, the lead organization, Cerner Corporation, collaborated with the University of Missouri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University of Missouri Information Experience Lab to create the technology. Project goals included increased surgeon satisfaction; improved task efficiency, as measured by time spent retrieving lab and vital sign data on morning rounds; dynamic data accessibility; and increased revenue from new product sales. To accomplish </w:t>
            </w:r>
            <w:r w:rsidRPr="00280FF7">
              <w:rPr>
                <w:rFonts w:ascii="Calibri" w:eastAsia="Times New Roman" w:hAnsi="Calibri" w:cs="Calibri"/>
                <w:color w:val="000000"/>
                <w:lang w:eastAsia="es-PE"/>
              </w:rPr>
              <w:lastRenderedPageBreak/>
              <w:t xml:space="preserve">these goals, agile project management was utilized, applying iterative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methods to create deliverables within a short development cycle. Each development cycle focused on user-centered design principles. Several challenges were encountered related to the user-centered design methods,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data extraction, academic collaborations, and interface design choices. © 2013, IGI Global.</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Sadasivam R.S., Tanik M.M.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for translational research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Translational researchers conduct research in a highly data-intensive and continuously changing environment and need to use multiple, disparate tools to achieve their goals. These researchers would greatly benefit from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or the ability to continuously compose and recompose tools together in response to their ever-changing needs. However, the available tools are largely disconnected, and current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approaches are inefficient and ineffective in their support for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Building on the composite services development approach, the de facto standard for developing integrated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we propose a concept-map and agent-based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A crucial step in composite services development is the modeling of users' needs as processes, which can then be specified in an executable format for system composition. We have two key innovations. First, our </w:t>
            </w:r>
            <w:r w:rsidRPr="00280FF7">
              <w:rPr>
                <w:rFonts w:ascii="Calibri" w:eastAsia="Times New Roman" w:hAnsi="Calibri" w:cs="Calibri"/>
                <w:color w:val="000000"/>
                <w:lang w:eastAsia="es-PE"/>
              </w:rPr>
              <w:lastRenderedPageBreak/>
              <w:t xml:space="preserve">approach allows researchers (who understand their needs best) instead of technicians to take a leadership role in the development of process models, reducing inefficiencies and errors. A second innovation is that our approach also allows for modeling of complex user interactions as part of the process, overcoming the technical limitations of current tools. We demonstrate the feasibility of our approach using a real-world translational research use case. We also present results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evaluating our approach for future refinements. © 2013 Springer Science+Business Media New York.</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Jetley R., Sudarsan S., Sampath R., Ramaswamy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 Issues and best practices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The design and functional complexity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increased during the past 50 years, evolving from the use of a metronome circuit for the initial cardiac pacemaker to functions that include electrocardiogram (EKG) analysis, laser surgery, and networked systems for monitoring patients across various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environments.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become ubiquitous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applications, as is evident from its prevalent use for controlling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maintaining electronic patient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data, and enabling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information technology (HIT) systems. As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functionality becomes more intricate, concerns arise regarding efficacy, safety and reliability. It thus becomes imperative to adopt an approach or methodology based on best engineering practices to ensure </w:t>
            </w:r>
            <w:r w:rsidRPr="00280FF7">
              <w:rPr>
                <w:rFonts w:ascii="Calibri" w:eastAsia="Times New Roman" w:hAnsi="Calibri" w:cs="Calibri"/>
                <w:color w:val="000000"/>
                <w:lang w:eastAsia="es-PE"/>
              </w:rPr>
              <w:lastRenderedPageBreak/>
              <w:t>that the possibility of any defect or malfunction in these devices is minimized. © 2013 Springer-Verlag Berlin Heidelberg.</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Bhutkar G., Katre D., Ray G.G., Deshmukh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 of ventilator system in intensive care unit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is a hierarchical structure encompassing the key elements such as users, user interface and interaction between them. It is a generic template which is independent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and provides flexibility for adaptation in different contexts and domains. In this paper,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especially for ventilator systems in Intensive Care Unit (ICU), is proposed based on Norman’s action-oriented seven-step model to capture a related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context. A ventilator system is a therapeutic device, which provides a respiratory support to critically-ill patients. Currently,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user interfaces of ventilator systems is evaluated by typical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from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These evaluation methods miss out important elements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context. Therefore, a need for a specialized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is fulfilled with a proposed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encompassing vital elements such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user interface, ICU environment and time required. This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is validated </w:t>
            </w:r>
            <w:r w:rsidRPr="00280FF7">
              <w:rPr>
                <w:rFonts w:ascii="Calibri" w:eastAsia="Times New Roman" w:hAnsi="Calibri" w:cs="Calibri"/>
                <w:color w:val="000000"/>
                <w:lang w:eastAsia="es-PE"/>
              </w:rPr>
              <w:lastRenderedPageBreak/>
              <w:t xml:space="preserve">first, through a human work analysis using videos of selected tasks with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and then, with an overview of critical factors affecting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in ICU. In future, a proposed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can be integrated with a suitable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 for evaluating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to identify related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more effectively. © IFIP International Federation for Information Processing 2013.</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Patterson E.S., Zhang J., Abbott P., Gibbons M.C., Lowry S.Z., Quinn M.T., Ramaiah M., Brick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Enhancing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pediatric patient care: A scenario-based approach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is an important factor affecting patient safety and the EHR adoption rate for both adult and pediatric care providers. A panel of interdisciplinary experts (the authors) was convened by the National Institute of Standards and Technology to generate consensus recommendations to improve EHR usefulness,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patient safety when supporting pediatric care, with a focus on critical user interactions. Methods: The panel members represented expertise in the disciplines of human factors engineering (HFE),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informatics, and pediatrics in ambulatory care and pediatric intensive care. An iterative, scenario-based approach was used to identify unique considerations in pediatric care and relevant human factors concepts. A draft of the recommendations were reviewed by invited experts in </w:t>
            </w:r>
            <w:r w:rsidRPr="00280FF7">
              <w:rPr>
                <w:rFonts w:ascii="Calibri" w:eastAsia="Times New Roman" w:hAnsi="Calibri" w:cs="Calibri"/>
                <w:color w:val="000000"/>
                <w:lang w:eastAsia="es-PE"/>
              </w:rPr>
              <w:lastRenderedPageBreak/>
              <w:t xml:space="preserve">pediatric informatics, emergency medicine, neonatology, pediatrics, HFE, nursing,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implementation. Recommendations: Recommendations for EHR developers, small-group pediatric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practices, and children's hospitals were identified out of the original 54 recommendations, in terms of nine critical user interaction categories: patient identification, medications, alerts, growth chart, vaccinations, labs, newborn care, privacy, and radiology. Conclusion: Pediatric patient care has unique dimensions, with great complexity and high stakes for adverse events. The recommendations are anticipated to increase the rate of EHR adoption by pediatric care providers and improve patient safety for pediatric patients. The described methodology might be useful for accelerating adoption and increasing safety in a variety of clinical areas where the adoption of EHRs is lagging 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are believed to reduce potential patient safety, efficiency, and quality benefits. Copyright 2013 © The Joint Commission.</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Tényi B., Csík A., Monoki I., Tegzes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Experience with an Integrated Risk Management Process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Regulatory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domain, manufacturers are required to implement a Risk Management Process by multiple standards. ISO 14971 provides a framework and taxonomy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risk management process but does not provide details or explanations of its requirements. The IEC 60601 standard family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electrical equipment defines the major hazards as an input for the Risk Management Process. Further process standards deal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use-related risks in particular (IEC 62304, ISO 62366). It is a challenging task to fulfil all these requirements in one integrated process and provide a comprehensive documentation (Risk Management File) to achieve compliance. We have set up a Risk Management (RM) process for our two different active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We will share our implementation which handles the Hardware,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Use Risk in an integrated way on the functional level. Further particular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RM tasks are handled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separately. Additionally, we will present our tool chain, which provides evidence of carrying out RM tasks throughout the whole development life-cycle, including connections to the requirement management and effectiveness verification. © Springer-Verlag Berlin Heidelberg 2013.</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Dixon J., Dehlinger J., Dixon S.D.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a mobile application to aid in child-to-adult-care transition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As mobile devices become more central in our lives, accessibility and utility for users becomes essential. The widespread availability of mobile devices introduces a number of challenges to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including: 1. mobile user interfaces differ from traditional interfaces; and, 2. the diversity of mobile platforms. As part of a larger research effort, this poster presents the design, implementation and initial testing of a mobile application aimed at helping the child-to-adult-care transition process for children with chronic disease. Based on recommendations from the American Academy of Pediatrics, the application will help guide patients through four main components of transition: 1. assess transition readiness; 2. plan the transition; 3. implement the transition; and, 4. help document the transition. The design, implementation and testing of a mobile application may ease the transition process. By leveraging modern cross-compilation tools, this application can be implemented on multiple mobile platforms. This will lead to a variety of users, including those who may be differently-abled, to have a more fluid transition to their new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 Springer-Verlag Berlin Heidelberg 2013.</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24th Australasian Conference on Information Systems 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175 papers. The special focus in this conference is on technical, organisational, business, and social issues in the application of Information Technology (IT). The topics include: ‘I just saw this on facebook, I need it now’; insights from an investigation of the design of a consumer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2.0 application to address the relationship between on-line social networks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-related behaviours; social-psycho issues of enterprise information system usage among government outsource vendors comprising Malaysian small-medium enterprises; aligning capabilities and social media affordances for open innovation in governments; self-organising roles in agile globally distributed teams; employment seeking under consideration of social capital on social network sites; method for business process management system selection; DM model transformations framework; crossing the communication barrier in global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projects via global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brokers; exploring the use and benefits of web 2.0 for supply chain management; the effects of learners’ personality traits on M-learning; discount focus subgroup method; enabling and encouraging greater diversity in ICT; institutionalisation of enterprise resource planning systems; a conceptual framework for assessing strategic information systems planning (SISP) success in the current dynamic environments; from participatory design to co-creation; adaptive music score trainer for visually impaired in </w:t>
            </w:r>
            <w:r w:rsidRPr="00280FF7">
              <w:rPr>
                <w:rFonts w:ascii="Calibri" w:eastAsia="Times New Roman" w:hAnsi="Calibri" w:cs="Calibri"/>
                <w:color w:val="000000"/>
                <w:lang w:eastAsia="es-PE"/>
              </w:rPr>
              <w:lastRenderedPageBreak/>
              <w:t>Sri Lanka; towards a heuristic model for usable and secure online banking; the role of users’ emotions and associated quality goals on appropriation of systems; The use of social media in public e-procurement; consumer engagement perspectives at the business social network site and institutionalisation of enterprise systems through organisational isomorphism</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Fritzsche K.H., Neher P.F., Reicht I., van Bruggen T., Goch C., Reisert M., Nolden M., Zelzer S., Meinzer H.-P., Stieltjes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MITK diffusion imaging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Diffusion-MRI provides a unique window on brain anatomy and insights into aspects of tissue structure in living humans that could not be studied previously. There is a major effort in this rapidly evolving field of research to develop the algorithmic tools necessary to cope with the complexity of the datasets. Objectives: This work illustrates our strategy that encompasses the development of a modularized and open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for data processing, visualization and interactive exploration in diffusion imaging research and aims at reinforcing sustainable evaluation and progress in the field. Methods: In this paper,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capabilities of a new application and toolkit component of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Imaging and Interaction Toolkit (MITK, www.mitk.org), MITKDI, are demonstrated using in-vivo datasets. Results: MITK-DI provides a comprehensive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framework for high-performance data processing, analysis and interactive data exploration, which is designed in a modular, extensible fashion (using CTK) and in adherence to widely accepted coding standards (e.g. ITK, VTK). MITK-DI is available both as an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toolkit and as a ready-to-use in stallable application. Conclusions: The open source release of the modular MITK-DI tools will increase verifiability and comparability within the research community and will also be an important step towards bringing many of the current techniques towards clinical application. © Schattauer 2012.</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Budnik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and trust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-based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our daily life we increasingly depend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deployed as embedded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control systems in the automotive domain, or the numerous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 government applications.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are more and more developed by reusable components available as commercial off-the-shelf components or open source components. The successful introduction of such integrated systems into businesses however does depend whether we trust the system or not. Trust and therewith the quality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is determined by many properties such as completeness, consistency, maintainability, security, safety, reliability,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among others. However during the </w:t>
            </w:r>
            <w:r w:rsidRPr="00280FF7">
              <w:rPr>
                <w:rFonts w:ascii="Calibri" w:eastAsia="Times New Roman" w:hAnsi="Calibri" w:cs="Calibri"/>
                <w:color w:val="000000"/>
                <w:lang w:eastAsia="es-PE"/>
              </w:rPr>
              <w:lastRenderedPageBreak/>
              <w:t xml:space="preserve">development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there are many opportunities to introduce errors in the different phases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Testing is commonly applied as the predominant activity in industry to ensure high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providing a wide variety of methods and techniques to detect different types of errors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The panel goal is to discuss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testing strategy and techniques to improve the quality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at the same time to build trust with customers. The panel will discuss the experts view on what the key factors are in developing high quality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Through the panel, the discussions shall include the impact of testing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within several domains and their businesses. © 2012 IEEE.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t>
            </w:r>
            <w:r w:rsidRPr="00280FF7">
              <w:rPr>
                <w:rFonts w:ascii="Calibri" w:eastAsia="Times New Roman" w:hAnsi="Calibri" w:cs="Calibri"/>
                <w:color w:val="000000"/>
                <w:lang w:eastAsia="es-PE"/>
              </w:rPr>
              <w:lastRenderedPageBreak/>
              <w:t xml:space="preserve">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w:t>
            </w:r>
            <w:r w:rsidRPr="00280FF7">
              <w:rPr>
                <w:rFonts w:ascii="Calibri" w:eastAsia="Times New Roman" w:hAnsi="Calibri" w:cs="Calibri"/>
                <w:color w:val="000000"/>
                <w:lang w:eastAsia="es-PE"/>
              </w:rPr>
              <w:lastRenderedPageBreak/>
              <w:t xml:space="preserve">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w:t>
            </w:r>
            <w:r w:rsidRPr="00280FF7">
              <w:rPr>
                <w:rFonts w:ascii="Calibri" w:eastAsia="Times New Roman" w:hAnsi="Calibri" w:cs="Calibri"/>
                <w:color w:val="000000"/>
                <w:lang w:eastAsia="es-PE"/>
              </w:rPr>
              <w:lastRenderedPageBreak/>
              <w:t>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w:t>
            </w:r>
            <w:r w:rsidRPr="00280FF7">
              <w:rPr>
                <w:rFonts w:ascii="Calibri" w:eastAsia="Times New Roman" w:hAnsi="Calibri" w:cs="Calibri"/>
                <w:color w:val="000000"/>
                <w:lang w:eastAsia="es-PE"/>
              </w:rPr>
              <w:lastRenderedPageBreak/>
              <w:t xml:space="preserve">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resource planning; knowledge sharing in social networking sites for e-collaboration; applying cognitive principles of similarity to data integration-the case of SIAM; reference model in design science </w:t>
            </w:r>
            <w:r w:rsidRPr="00280FF7">
              <w:rPr>
                <w:rFonts w:ascii="Calibri" w:eastAsia="Times New Roman" w:hAnsi="Calibri" w:cs="Calibri"/>
                <w:color w:val="000000"/>
                <w:lang w:eastAsia="es-PE"/>
              </w:rPr>
              <w:lastRenderedPageBreak/>
              <w:t xml:space="preserve">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w:t>
            </w:r>
            <w:r w:rsidRPr="00280FF7">
              <w:rPr>
                <w:rFonts w:ascii="Calibri" w:eastAsia="Times New Roman" w:hAnsi="Calibri" w:cs="Calibri"/>
                <w:color w:val="000000"/>
                <w:lang w:eastAsia="es-PE"/>
              </w:rPr>
              <w:lastRenderedPageBreak/>
              <w:t>attitude towards information overload; information disclosure and generational differences in social 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t>
            </w:r>
            <w:r w:rsidRPr="00280FF7">
              <w:rPr>
                <w:rFonts w:ascii="Calibri" w:eastAsia="Times New Roman" w:hAnsi="Calibri" w:cs="Calibri"/>
                <w:color w:val="000000"/>
                <w:lang w:eastAsia="es-PE"/>
              </w:rPr>
              <w:lastRenderedPageBreak/>
              <w:t xml:space="preserve">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w:t>
            </w:r>
            <w:r w:rsidRPr="00280FF7">
              <w:rPr>
                <w:rFonts w:ascii="Calibri" w:eastAsia="Times New Roman" w:hAnsi="Calibri" w:cs="Calibri"/>
                <w:color w:val="000000"/>
                <w:lang w:eastAsia="es-PE"/>
              </w:rPr>
              <w:lastRenderedPageBreak/>
              <w:t xml:space="preserve">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w:t>
            </w:r>
            <w:r w:rsidRPr="00280FF7">
              <w:rPr>
                <w:rFonts w:ascii="Calibri" w:eastAsia="Times New Roman" w:hAnsi="Calibri" w:cs="Calibri"/>
                <w:color w:val="000000"/>
                <w:lang w:eastAsia="es-PE"/>
              </w:rPr>
              <w:lastRenderedPageBreak/>
              <w:t>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w:t>
            </w:r>
            <w:r w:rsidRPr="00280FF7">
              <w:rPr>
                <w:rFonts w:ascii="Calibri" w:eastAsia="Times New Roman" w:hAnsi="Calibri" w:cs="Calibri"/>
                <w:color w:val="000000"/>
                <w:lang w:eastAsia="es-PE"/>
              </w:rPr>
              <w:lastRenderedPageBreak/>
              <w:t xml:space="preserve">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resource planning; knowledge sharing in social networking sites for e-collaboration; applying cognitive principles of similarity to data integration-the case of SIAM; reference model in design science </w:t>
            </w:r>
            <w:r w:rsidRPr="00280FF7">
              <w:rPr>
                <w:rFonts w:ascii="Calibri" w:eastAsia="Times New Roman" w:hAnsi="Calibri" w:cs="Calibri"/>
                <w:color w:val="000000"/>
                <w:lang w:eastAsia="es-PE"/>
              </w:rPr>
              <w:lastRenderedPageBreak/>
              <w:t xml:space="preserve">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w:t>
            </w:r>
            <w:r w:rsidRPr="00280FF7">
              <w:rPr>
                <w:rFonts w:ascii="Calibri" w:eastAsia="Times New Roman" w:hAnsi="Calibri" w:cs="Calibri"/>
                <w:color w:val="000000"/>
                <w:lang w:eastAsia="es-PE"/>
              </w:rPr>
              <w:lastRenderedPageBreak/>
              <w:t>attitude towards information overload; information disclosure and generational differences in social 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t>
            </w:r>
            <w:r w:rsidRPr="00280FF7">
              <w:rPr>
                <w:rFonts w:ascii="Calibri" w:eastAsia="Times New Roman" w:hAnsi="Calibri" w:cs="Calibri"/>
                <w:color w:val="000000"/>
                <w:lang w:eastAsia="es-PE"/>
              </w:rPr>
              <w:lastRenderedPageBreak/>
              <w:t xml:space="preserve">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w:t>
            </w:r>
            <w:r w:rsidRPr="00280FF7">
              <w:rPr>
                <w:rFonts w:ascii="Calibri" w:eastAsia="Times New Roman" w:hAnsi="Calibri" w:cs="Calibri"/>
                <w:color w:val="000000"/>
                <w:lang w:eastAsia="es-PE"/>
              </w:rPr>
              <w:lastRenderedPageBreak/>
              <w:t xml:space="preserve">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w:t>
            </w:r>
            <w:r w:rsidRPr="00280FF7">
              <w:rPr>
                <w:rFonts w:ascii="Calibri" w:eastAsia="Times New Roman" w:hAnsi="Calibri" w:cs="Calibri"/>
                <w:color w:val="000000"/>
                <w:lang w:eastAsia="es-PE"/>
              </w:rPr>
              <w:lastRenderedPageBreak/>
              <w:t>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w:t>
            </w:r>
            <w:r w:rsidRPr="00280FF7">
              <w:rPr>
                <w:rFonts w:ascii="Calibri" w:eastAsia="Times New Roman" w:hAnsi="Calibri" w:cs="Calibri"/>
                <w:color w:val="000000"/>
                <w:lang w:eastAsia="es-PE"/>
              </w:rPr>
              <w:lastRenderedPageBreak/>
              <w:t xml:space="preserve">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resource planning; knowledge sharing in social networking sites for e-collaboration; applying cognitive principles of similarity to data integration-the case of SIAM; reference model in design science </w:t>
            </w:r>
            <w:r w:rsidRPr="00280FF7">
              <w:rPr>
                <w:rFonts w:ascii="Calibri" w:eastAsia="Times New Roman" w:hAnsi="Calibri" w:cs="Calibri"/>
                <w:color w:val="000000"/>
                <w:lang w:eastAsia="es-PE"/>
              </w:rPr>
              <w:lastRenderedPageBreak/>
              <w:t xml:space="preserve">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w:t>
            </w:r>
            <w:r w:rsidRPr="00280FF7">
              <w:rPr>
                <w:rFonts w:ascii="Calibri" w:eastAsia="Times New Roman" w:hAnsi="Calibri" w:cs="Calibri"/>
                <w:color w:val="000000"/>
                <w:lang w:eastAsia="es-PE"/>
              </w:rPr>
              <w:lastRenderedPageBreak/>
              <w:t>attitude towards information overload; information disclosure and generational differences in social 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t>
            </w:r>
            <w:r w:rsidRPr="00280FF7">
              <w:rPr>
                <w:rFonts w:ascii="Calibri" w:eastAsia="Times New Roman" w:hAnsi="Calibri" w:cs="Calibri"/>
                <w:color w:val="000000"/>
                <w:lang w:eastAsia="es-PE"/>
              </w:rPr>
              <w:lastRenderedPageBreak/>
              <w:t xml:space="preserve">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w:t>
            </w:r>
            <w:r w:rsidRPr="00280FF7">
              <w:rPr>
                <w:rFonts w:ascii="Calibri" w:eastAsia="Times New Roman" w:hAnsi="Calibri" w:cs="Calibri"/>
                <w:color w:val="000000"/>
                <w:lang w:eastAsia="es-PE"/>
              </w:rPr>
              <w:lastRenderedPageBreak/>
              <w:t xml:space="preserve">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w:t>
            </w:r>
            <w:r w:rsidRPr="00280FF7">
              <w:rPr>
                <w:rFonts w:ascii="Calibri" w:eastAsia="Times New Roman" w:hAnsi="Calibri" w:cs="Calibri"/>
                <w:color w:val="000000"/>
                <w:lang w:eastAsia="es-PE"/>
              </w:rPr>
              <w:lastRenderedPageBreak/>
              <w:t>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w:t>
            </w:r>
            <w:r w:rsidRPr="00280FF7">
              <w:rPr>
                <w:rFonts w:ascii="Calibri" w:eastAsia="Times New Roman" w:hAnsi="Calibri" w:cs="Calibri"/>
                <w:color w:val="000000"/>
                <w:lang w:eastAsia="es-PE"/>
              </w:rPr>
              <w:lastRenderedPageBreak/>
              <w:t xml:space="preserve">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resource planning; knowledge sharing in social networking sites for e-collaboration; applying cognitive principles of similarity to data integration-the case of SIAM; reference model in design science </w:t>
            </w:r>
            <w:r w:rsidRPr="00280FF7">
              <w:rPr>
                <w:rFonts w:ascii="Calibri" w:eastAsia="Times New Roman" w:hAnsi="Calibri" w:cs="Calibri"/>
                <w:color w:val="000000"/>
                <w:lang w:eastAsia="es-PE"/>
              </w:rPr>
              <w:lastRenderedPageBreak/>
              <w:t xml:space="preserve">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w:t>
            </w:r>
            <w:r w:rsidRPr="00280FF7">
              <w:rPr>
                <w:rFonts w:ascii="Calibri" w:eastAsia="Times New Roman" w:hAnsi="Calibri" w:cs="Calibri"/>
                <w:color w:val="000000"/>
                <w:lang w:eastAsia="es-PE"/>
              </w:rPr>
              <w:lastRenderedPageBreak/>
              <w:t>attitude towards information overload; information disclosure and generational differences in social 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t>
            </w:r>
            <w:r w:rsidRPr="00280FF7">
              <w:rPr>
                <w:rFonts w:ascii="Calibri" w:eastAsia="Times New Roman" w:hAnsi="Calibri" w:cs="Calibri"/>
                <w:color w:val="000000"/>
                <w:lang w:eastAsia="es-PE"/>
              </w:rPr>
              <w:lastRenderedPageBreak/>
              <w:t xml:space="preserve">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w:t>
            </w:r>
            <w:r w:rsidRPr="00280FF7">
              <w:rPr>
                <w:rFonts w:ascii="Calibri" w:eastAsia="Times New Roman" w:hAnsi="Calibri" w:cs="Calibri"/>
                <w:color w:val="000000"/>
                <w:lang w:eastAsia="es-PE"/>
              </w:rPr>
              <w:lastRenderedPageBreak/>
              <w:t xml:space="preserve">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w:t>
            </w:r>
            <w:r w:rsidRPr="00280FF7">
              <w:rPr>
                <w:rFonts w:ascii="Calibri" w:eastAsia="Times New Roman" w:hAnsi="Calibri" w:cs="Calibri"/>
                <w:color w:val="000000"/>
                <w:lang w:eastAsia="es-PE"/>
              </w:rPr>
              <w:lastRenderedPageBreak/>
              <w:t>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w:t>
            </w:r>
            <w:r w:rsidRPr="00280FF7">
              <w:rPr>
                <w:rFonts w:ascii="Calibri" w:eastAsia="Times New Roman" w:hAnsi="Calibri" w:cs="Calibri"/>
                <w:color w:val="000000"/>
                <w:lang w:eastAsia="es-PE"/>
              </w:rPr>
              <w:lastRenderedPageBreak/>
              <w:t xml:space="preserve">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resource planning; knowledge sharing in social networking sites for e-collaboration; applying cognitive principles of similarity to data integration-the case of SIAM; reference model in design science </w:t>
            </w:r>
            <w:r w:rsidRPr="00280FF7">
              <w:rPr>
                <w:rFonts w:ascii="Calibri" w:eastAsia="Times New Roman" w:hAnsi="Calibri" w:cs="Calibri"/>
                <w:color w:val="000000"/>
                <w:lang w:eastAsia="es-PE"/>
              </w:rPr>
              <w:lastRenderedPageBreak/>
              <w:t xml:space="preserve">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w:t>
            </w:r>
            <w:r w:rsidRPr="00280FF7">
              <w:rPr>
                <w:rFonts w:ascii="Calibri" w:eastAsia="Times New Roman" w:hAnsi="Calibri" w:cs="Calibri"/>
                <w:color w:val="000000"/>
                <w:lang w:eastAsia="es-PE"/>
              </w:rPr>
              <w:lastRenderedPageBreak/>
              <w:t>attitude towards information overload; information disclosure and generational differences in social network sites; trasactive memory systems virtual team training model; the case of open government and teaching and learning in a virtual world.</w:t>
            </w:r>
          </w:p>
        </w:tc>
      </w:tr>
    </w:tbl>
    <w:p w:rsidR="00306949" w:rsidRDefault="00306949">
      <w:bookmarkStart w:id="2" w:name="_GoBack"/>
      <w:bookmarkEnd w:id="0"/>
      <w:bookmarkEnd w:id="1"/>
      <w:bookmarkEnd w:id="2"/>
    </w:p>
    <w:sectPr w:rsidR="0030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F7"/>
    <w:rsid w:val="00280FF7"/>
    <w:rsid w:val="00306949"/>
    <w:rsid w:val="004B3B0B"/>
    <w:rsid w:val="007E6823"/>
    <w:rsid w:val="009E36E6"/>
    <w:rsid w:val="00CF6E5A"/>
    <w:rsid w:val="00DD1532"/>
    <w:rsid w:val="00E85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BB88-A560-4769-B45B-5F6CB60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280F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F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93</Pages>
  <Words>19445</Words>
  <Characters>106952</Characters>
  <Application>Microsoft Office Word</Application>
  <DocSecurity>0</DocSecurity>
  <Lines>891</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2020-05-13T15:31:00Z</dcterms:created>
  <dcterms:modified xsi:type="dcterms:W3CDTF">2020-05-14T03:11:00Z</dcterms:modified>
</cp:coreProperties>
</file>