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A5A9765" w14:textId="6DF89A90" w:rsidR="009303D9" w:rsidRPr="00E203C3" w:rsidRDefault="00FF086C" w:rsidP="00FF086C">
      <w:pPr>
        <w:pStyle w:val="papertitle"/>
        <w:spacing w:before="5pt" w:beforeAutospacing="1" w:after="5pt" w:afterAutospacing="1"/>
        <w:rPr>
          <w:sz w:val="16"/>
          <w:szCs w:val="16"/>
        </w:rPr>
      </w:pPr>
      <w:bookmarkStart w:id="0" w:name="_Hlk186445282"/>
      <w:r w:rsidRPr="00187EFC">
        <w:rPr>
          <w:kern w:val="48"/>
        </w:rPr>
        <w:t xml:space="preserve">Access For All: Integrated Educational </w:t>
      </w:r>
      <w:r>
        <w:rPr>
          <w:kern w:val="48"/>
        </w:rPr>
        <w:t>a</w:t>
      </w:r>
      <w:r w:rsidRPr="00187EFC">
        <w:rPr>
          <w:kern w:val="48"/>
        </w:rPr>
        <w:t xml:space="preserve">nd Employment System </w:t>
      </w:r>
      <w:r>
        <w:rPr>
          <w:kern w:val="48"/>
        </w:rPr>
        <w:t>f</w:t>
      </w:r>
      <w:r w:rsidRPr="00187EFC">
        <w:rPr>
          <w:kern w:val="48"/>
        </w:rPr>
        <w:t>or Lupaoeños</w:t>
      </w:r>
    </w:p>
    <w:bookmarkEnd w:id="0"/>
    <w:p w14:paraId="4A5A9766" w14:textId="77777777" w:rsidR="00D7522C" w:rsidRPr="00E203C3" w:rsidRDefault="00D7522C" w:rsidP="003B4E04">
      <w:pPr>
        <w:pStyle w:val="Author"/>
        <w:spacing w:before="5pt" w:beforeAutospacing="1" w:after="5pt" w:afterAutospacing="1" w:line="6pt" w:lineRule="auto"/>
        <w:rPr>
          <w:sz w:val="16"/>
          <w:szCs w:val="16"/>
        </w:rPr>
      </w:pPr>
    </w:p>
    <w:p w14:paraId="4A5A9767" w14:textId="77777777" w:rsidR="00D7522C" w:rsidRPr="00E203C3" w:rsidRDefault="00D7522C" w:rsidP="00CA4392">
      <w:pPr>
        <w:pStyle w:val="Author"/>
        <w:spacing w:before="5pt" w:beforeAutospacing="1" w:after="5pt" w:afterAutospacing="1" w:line="6pt" w:lineRule="auto"/>
        <w:rPr>
          <w:rFonts w:cs="Angsana New"/>
          <w:sz w:val="16"/>
          <w:szCs w:val="16"/>
          <w:cs/>
          <w:lang w:bidi="th-TH"/>
        </w:rPr>
        <w:sectPr w:rsidR="00D7522C" w:rsidRPr="00E203C3" w:rsidSect="008A1F58">
          <w:headerReference w:type="default" r:id="rId8"/>
          <w:footerReference w:type="first" r:id="rId9"/>
          <w:pgSz w:w="595.30pt" w:h="841.90pt" w:code="9"/>
          <w:pgMar w:top="72pt" w:right="45.35pt" w:bottom="72pt" w:left="45.35pt" w:header="36pt" w:footer="36pt" w:gutter="0pt"/>
          <w:cols w:space="36pt"/>
          <w:titlePg/>
          <w:docGrid w:linePitch="360"/>
        </w:sectPr>
      </w:pPr>
    </w:p>
    <w:p w14:paraId="4A5A9768" w14:textId="18BBFB3B" w:rsidR="00BD670B" w:rsidRPr="00E203C3" w:rsidRDefault="00696B03" w:rsidP="00BD670B">
      <w:pPr>
        <w:pStyle w:val="Author"/>
        <w:spacing w:before="5pt" w:beforeAutospacing="1"/>
        <w:rPr>
          <w:sz w:val="18"/>
          <w:szCs w:val="18"/>
        </w:rPr>
      </w:pPr>
      <w:r>
        <w:rPr>
          <w:sz w:val="18"/>
          <w:szCs w:val="18"/>
        </w:rPr>
        <w:t>Justine Joy S. Alo</w:t>
      </w:r>
      <w:r w:rsidR="001A3B3D" w:rsidRPr="00E203C3">
        <w:rPr>
          <w:sz w:val="18"/>
          <w:szCs w:val="18"/>
          <w:cs/>
          <w:lang w:bidi="th-TH"/>
        </w:rPr>
        <w:t xml:space="preserve"> </w:t>
      </w:r>
      <w:r w:rsidR="001A3B3D" w:rsidRPr="00E203C3">
        <w:rPr>
          <w:sz w:val="18"/>
          <w:szCs w:val="18"/>
        </w:rPr>
        <w:br/>
      </w:r>
      <w:r>
        <w:rPr>
          <w:i/>
          <w:sz w:val="18"/>
          <w:szCs w:val="18"/>
        </w:rPr>
        <w:t>Department of Information Technology</w:t>
      </w:r>
      <w:r w:rsidR="00D72D06" w:rsidRPr="00E203C3">
        <w:rPr>
          <w:sz w:val="18"/>
          <w:szCs w:val="18"/>
        </w:rPr>
        <w:br/>
      </w:r>
      <w:r w:rsidRPr="00696B03">
        <w:rPr>
          <w:i/>
          <w:sz w:val="18"/>
          <w:szCs w:val="18"/>
        </w:rPr>
        <w:t xml:space="preserve">Central Luzon State University </w:t>
      </w:r>
      <w:r w:rsidR="001A3B3D" w:rsidRPr="00E203C3">
        <w:rPr>
          <w:i/>
          <w:sz w:val="18"/>
          <w:szCs w:val="18"/>
        </w:rPr>
        <w:br/>
      </w:r>
      <w:r w:rsidR="007775F8" w:rsidRPr="007775F8">
        <w:rPr>
          <w:sz w:val="18"/>
          <w:szCs w:val="18"/>
        </w:rPr>
        <w:t xml:space="preserve">Science City of Muñoz, Philippines </w:t>
      </w:r>
      <w:r w:rsidR="001A3B3D" w:rsidRPr="00E203C3">
        <w:rPr>
          <w:sz w:val="18"/>
          <w:szCs w:val="18"/>
        </w:rPr>
        <w:br/>
      </w:r>
      <w:r w:rsidR="00610673">
        <w:rPr>
          <w:sz w:val="18"/>
          <w:szCs w:val="18"/>
        </w:rPr>
        <w:t>alo.justine@clsu2.edu.ph</w:t>
      </w:r>
    </w:p>
    <w:p w14:paraId="4A5A9769" w14:textId="65DA597D" w:rsidR="001A3B3D" w:rsidRPr="00E203C3" w:rsidRDefault="00610673" w:rsidP="007B6DDA">
      <w:pPr>
        <w:pStyle w:val="Author"/>
        <w:spacing w:before="5pt" w:beforeAutospacing="1"/>
        <w:rPr>
          <w:sz w:val="18"/>
          <w:szCs w:val="18"/>
        </w:rPr>
      </w:pPr>
      <w:r>
        <w:rPr>
          <w:sz w:val="18"/>
          <w:szCs w:val="18"/>
        </w:rPr>
        <w:t>Cenon Conrado C. Divina</w:t>
      </w:r>
      <w:r w:rsidR="00447BB9" w:rsidRPr="00E203C3">
        <w:rPr>
          <w:sz w:val="18"/>
          <w:szCs w:val="18"/>
        </w:rPr>
        <w:br/>
      </w:r>
      <w:r w:rsidR="00D06D5F">
        <w:rPr>
          <w:i/>
          <w:sz w:val="18"/>
          <w:szCs w:val="18"/>
        </w:rPr>
        <w:t xml:space="preserve"> </w:t>
      </w:r>
      <w:r w:rsidR="00D06D5F" w:rsidRPr="00D06D5F">
        <w:rPr>
          <w:i/>
          <w:sz w:val="18"/>
          <w:szCs w:val="18"/>
        </w:rPr>
        <w:t>Vision and Image Processing Laboratory</w:t>
      </w:r>
      <w:r w:rsidR="00447BB9" w:rsidRPr="00E203C3">
        <w:rPr>
          <w:sz w:val="18"/>
          <w:szCs w:val="18"/>
        </w:rPr>
        <w:br/>
      </w:r>
      <w:r w:rsidR="00D06D5F">
        <w:rPr>
          <w:i/>
          <w:sz w:val="18"/>
          <w:szCs w:val="18"/>
        </w:rPr>
        <w:t>Department of Information Technology</w:t>
      </w:r>
      <w:r w:rsidR="00D06D5F" w:rsidRPr="00E203C3">
        <w:rPr>
          <w:sz w:val="18"/>
          <w:szCs w:val="18"/>
        </w:rPr>
        <w:br/>
      </w:r>
      <w:r w:rsidR="00D06D5F" w:rsidRPr="00696B03">
        <w:rPr>
          <w:i/>
          <w:sz w:val="18"/>
          <w:szCs w:val="18"/>
        </w:rPr>
        <w:t xml:space="preserve">Central Luzon State University </w:t>
      </w:r>
      <w:r w:rsidR="00D06D5F" w:rsidRPr="00E203C3">
        <w:rPr>
          <w:i/>
          <w:sz w:val="18"/>
          <w:szCs w:val="18"/>
        </w:rPr>
        <w:br/>
      </w:r>
      <w:r w:rsidR="00D06D5F" w:rsidRPr="007775F8">
        <w:rPr>
          <w:sz w:val="18"/>
          <w:szCs w:val="18"/>
        </w:rPr>
        <w:t xml:space="preserve">Science City of Muñoz, Philippines </w:t>
      </w:r>
      <w:r w:rsidR="00447BB9" w:rsidRPr="00E203C3">
        <w:rPr>
          <w:sz w:val="18"/>
          <w:szCs w:val="18"/>
        </w:rPr>
        <w:br/>
      </w:r>
      <w:r w:rsidR="00D06D5F">
        <w:rPr>
          <w:sz w:val="18"/>
          <w:szCs w:val="18"/>
        </w:rPr>
        <w:t>cenonconrado.divina@clsu2.edu.ph</w:t>
      </w:r>
      <w:r w:rsidR="00BD670B" w:rsidRPr="00E203C3">
        <w:rPr>
          <w:sz w:val="18"/>
          <w:szCs w:val="18"/>
        </w:rPr>
        <w:br w:type="column"/>
      </w:r>
      <w:r w:rsidR="00696B03">
        <w:rPr>
          <w:sz w:val="18"/>
          <w:szCs w:val="18"/>
        </w:rPr>
        <w:t>Mary Graciel P. Lictawa</w:t>
      </w:r>
      <w:r w:rsidR="001A3B3D" w:rsidRPr="00E203C3">
        <w:rPr>
          <w:sz w:val="18"/>
          <w:szCs w:val="18"/>
        </w:rPr>
        <w:br/>
      </w:r>
      <w:r w:rsidR="00696B03">
        <w:rPr>
          <w:i/>
          <w:sz w:val="18"/>
          <w:szCs w:val="18"/>
        </w:rPr>
        <w:t>Department of Information Technology</w:t>
      </w:r>
      <w:r w:rsidR="001A3B3D" w:rsidRPr="00E203C3">
        <w:rPr>
          <w:sz w:val="18"/>
          <w:szCs w:val="18"/>
        </w:rPr>
        <w:br/>
      </w:r>
      <w:r w:rsidR="00696B03" w:rsidRPr="00696B03">
        <w:rPr>
          <w:i/>
          <w:sz w:val="18"/>
          <w:szCs w:val="18"/>
        </w:rPr>
        <w:t xml:space="preserve">Central Luzon State University </w:t>
      </w:r>
      <w:r w:rsidR="001A3B3D" w:rsidRPr="00E203C3">
        <w:rPr>
          <w:i/>
          <w:sz w:val="18"/>
          <w:szCs w:val="18"/>
        </w:rPr>
        <w:br/>
      </w:r>
      <w:r w:rsidR="007775F8" w:rsidRPr="007775F8">
        <w:rPr>
          <w:sz w:val="18"/>
          <w:szCs w:val="18"/>
        </w:rPr>
        <w:t xml:space="preserve">Science City of Muñoz, Philippines </w:t>
      </w:r>
      <w:r w:rsidR="001A3B3D" w:rsidRPr="00E203C3">
        <w:rPr>
          <w:sz w:val="18"/>
          <w:szCs w:val="18"/>
        </w:rPr>
        <w:br/>
      </w:r>
      <w:r w:rsidRPr="00610673">
        <w:rPr>
          <w:sz w:val="18"/>
          <w:szCs w:val="18"/>
        </w:rPr>
        <w:t>lictawa.mary@clsu2.edu.ph</w:t>
      </w:r>
    </w:p>
    <w:p w14:paraId="4A5A976A" w14:textId="78060F83" w:rsidR="001A3B3D" w:rsidRPr="00E203C3" w:rsidRDefault="00610673" w:rsidP="00447BB9">
      <w:pPr>
        <w:pStyle w:val="Author"/>
        <w:spacing w:before="5pt" w:beforeAutospacing="1"/>
        <w:rPr>
          <w:sz w:val="18"/>
          <w:szCs w:val="18"/>
        </w:rPr>
      </w:pPr>
      <w:r w:rsidRPr="00610673">
        <w:rPr>
          <w:sz w:val="18"/>
          <w:szCs w:val="18"/>
        </w:rPr>
        <w:t>Ivan Christian L. Salinas</w:t>
      </w:r>
      <w:r w:rsidR="00447BB9" w:rsidRPr="00E203C3">
        <w:rPr>
          <w:sz w:val="18"/>
          <w:szCs w:val="18"/>
        </w:rPr>
        <w:br/>
      </w:r>
      <w:r w:rsidR="00E55E08" w:rsidRPr="00E55E08">
        <w:rPr>
          <w:sz w:val="18"/>
          <w:szCs w:val="18"/>
        </w:rPr>
        <w:t>Vision and Image Processing Laboratory</w:t>
      </w:r>
      <w:r w:rsidR="00447BB9" w:rsidRPr="00E203C3">
        <w:rPr>
          <w:sz w:val="18"/>
          <w:szCs w:val="18"/>
        </w:rPr>
        <w:br/>
      </w:r>
      <w:r w:rsidR="00D06D5F">
        <w:rPr>
          <w:i/>
          <w:sz w:val="18"/>
          <w:szCs w:val="18"/>
        </w:rPr>
        <w:t>Department of Information Technology</w:t>
      </w:r>
      <w:r w:rsidR="00D06D5F" w:rsidRPr="00E203C3">
        <w:rPr>
          <w:sz w:val="18"/>
          <w:szCs w:val="18"/>
        </w:rPr>
        <w:br/>
      </w:r>
      <w:r w:rsidR="00D06D5F" w:rsidRPr="00696B03">
        <w:rPr>
          <w:i/>
          <w:sz w:val="18"/>
          <w:szCs w:val="18"/>
        </w:rPr>
        <w:t xml:space="preserve">Central Luzon State University </w:t>
      </w:r>
      <w:r w:rsidR="00D06D5F" w:rsidRPr="00E203C3">
        <w:rPr>
          <w:i/>
          <w:sz w:val="18"/>
          <w:szCs w:val="18"/>
        </w:rPr>
        <w:br/>
      </w:r>
      <w:r w:rsidR="00D06D5F" w:rsidRPr="007775F8">
        <w:rPr>
          <w:sz w:val="18"/>
          <w:szCs w:val="18"/>
        </w:rPr>
        <w:t xml:space="preserve">Science City of Muñoz, Philippines </w:t>
      </w:r>
      <w:r w:rsidR="00447BB9" w:rsidRPr="00E203C3">
        <w:rPr>
          <w:sz w:val="18"/>
          <w:szCs w:val="18"/>
        </w:rPr>
        <w:br/>
      </w:r>
      <w:r w:rsidR="00D06D5F">
        <w:rPr>
          <w:sz w:val="18"/>
          <w:szCs w:val="18"/>
        </w:rPr>
        <w:t>ivanchristian.salinas@clsu2.edu.ph</w:t>
      </w:r>
      <w:r w:rsidR="00BD670B" w:rsidRPr="00E203C3">
        <w:rPr>
          <w:sz w:val="18"/>
          <w:szCs w:val="18"/>
        </w:rPr>
        <w:br w:type="column"/>
      </w:r>
      <w:r w:rsidR="00696B03">
        <w:rPr>
          <w:sz w:val="18"/>
          <w:szCs w:val="18"/>
        </w:rPr>
        <w:t>Edwin B. Tejada</w:t>
      </w:r>
      <w:r w:rsidR="001A3B3D" w:rsidRPr="00E203C3">
        <w:rPr>
          <w:sz w:val="18"/>
          <w:szCs w:val="18"/>
        </w:rPr>
        <w:br/>
      </w:r>
      <w:r w:rsidR="00696B03">
        <w:rPr>
          <w:i/>
          <w:sz w:val="18"/>
          <w:szCs w:val="18"/>
        </w:rPr>
        <w:t>Department of Information Technology</w:t>
      </w:r>
      <w:r w:rsidR="001A3B3D" w:rsidRPr="00E203C3">
        <w:rPr>
          <w:sz w:val="18"/>
          <w:szCs w:val="18"/>
        </w:rPr>
        <w:br/>
      </w:r>
      <w:r w:rsidR="00696B03" w:rsidRPr="00696B03">
        <w:rPr>
          <w:i/>
          <w:sz w:val="18"/>
          <w:szCs w:val="18"/>
        </w:rPr>
        <w:t xml:space="preserve">Central Luzon State University </w:t>
      </w:r>
      <w:r w:rsidR="001A3B3D" w:rsidRPr="00E203C3">
        <w:rPr>
          <w:i/>
          <w:sz w:val="18"/>
          <w:szCs w:val="18"/>
        </w:rPr>
        <w:br/>
      </w:r>
      <w:r w:rsidR="007775F8" w:rsidRPr="007775F8">
        <w:rPr>
          <w:sz w:val="18"/>
          <w:szCs w:val="18"/>
        </w:rPr>
        <w:t xml:space="preserve">Science City of Muñoz, Philippines </w:t>
      </w:r>
      <w:r w:rsidR="001A3B3D" w:rsidRPr="00E203C3">
        <w:rPr>
          <w:sz w:val="18"/>
          <w:szCs w:val="18"/>
        </w:rPr>
        <w:br/>
      </w:r>
      <w:r w:rsidR="007775F8">
        <w:rPr>
          <w:sz w:val="18"/>
          <w:szCs w:val="18"/>
        </w:rPr>
        <w:t>tejada.edwin@clsu2.edu.ph</w:t>
      </w:r>
    </w:p>
    <w:p w14:paraId="4A5A976B" w14:textId="7BE14483" w:rsidR="00447BB9" w:rsidRPr="00E203C3" w:rsidRDefault="00610673" w:rsidP="00447BB9">
      <w:pPr>
        <w:pStyle w:val="Author"/>
        <w:spacing w:before="5pt" w:beforeAutospacing="1"/>
      </w:pPr>
      <w:r w:rsidRPr="00610673">
        <w:rPr>
          <w:sz w:val="18"/>
          <w:szCs w:val="18"/>
        </w:rPr>
        <w:t>Angelika S. Balagot</w:t>
      </w:r>
      <w:r w:rsidR="00447BB9" w:rsidRPr="00E203C3">
        <w:rPr>
          <w:sz w:val="18"/>
          <w:szCs w:val="18"/>
        </w:rPr>
        <w:br/>
      </w:r>
      <w:r w:rsidR="00D06D5F" w:rsidRPr="00D06D5F">
        <w:rPr>
          <w:i/>
          <w:iCs/>
          <w:sz w:val="18"/>
          <w:szCs w:val="18"/>
          <w:lang w:bidi="th-TH"/>
        </w:rPr>
        <w:t>Mobile and Cloud Computing Laboratory</w:t>
      </w:r>
      <w:r w:rsidR="00447BB9" w:rsidRPr="00E203C3">
        <w:rPr>
          <w:sz w:val="18"/>
          <w:szCs w:val="18"/>
        </w:rPr>
        <w:br/>
      </w:r>
      <w:r w:rsidR="00D06D5F">
        <w:rPr>
          <w:i/>
          <w:sz w:val="18"/>
          <w:szCs w:val="18"/>
        </w:rPr>
        <w:t>Department of Information Technology</w:t>
      </w:r>
      <w:r w:rsidR="00D06D5F" w:rsidRPr="00E203C3">
        <w:rPr>
          <w:sz w:val="18"/>
          <w:szCs w:val="18"/>
        </w:rPr>
        <w:br/>
      </w:r>
      <w:r w:rsidR="00D06D5F" w:rsidRPr="00696B03">
        <w:rPr>
          <w:i/>
          <w:sz w:val="18"/>
          <w:szCs w:val="18"/>
        </w:rPr>
        <w:t xml:space="preserve">Central Luzon State University </w:t>
      </w:r>
      <w:r w:rsidR="00D06D5F" w:rsidRPr="00E203C3">
        <w:rPr>
          <w:i/>
          <w:sz w:val="18"/>
          <w:szCs w:val="18"/>
        </w:rPr>
        <w:br/>
      </w:r>
      <w:r w:rsidR="00D06D5F" w:rsidRPr="007775F8">
        <w:rPr>
          <w:sz w:val="18"/>
          <w:szCs w:val="18"/>
        </w:rPr>
        <w:t xml:space="preserve">Science City of Muñoz, Philippines </w:t>
      </w:r>
      <w:r w:rsidR="00447BB9" w:rsidRPr="00E203C3">
        <w:rPr>
          <w:sz w:val="18"/>
          <w:szCs w:val="18"/>
        </w:rPr>
        <w:br/>
      </w:r>
      <w:r w:rsidR="00D06D5F">
        <w:rPr>
          <w:sz w:val="18"/>
          <w:szCs w:val="18"/>
        </w:rPr>
        <w:t>balagot.angelikas@clsu2.edu.ph</w:t>
      </w:r>
    </w:p>
    <w:p w14:paraId="4A5A976C" w14:textId="77777777" w:rsidR="009F1D79" w:rsidRPr="00E203C3" w:rsidRDefault="009F1D79">
      <w:pPr>
        <w:rPr>
          <w:rFonts w:cs="Angsana New"/>
          <w:cs/>
          <w:lang w:bidi="th-TH"/>
        </w:rPr>
        <w:sectPr w:rsidR="009F1D79" w:rsidRPr="00E203C3" w:rsidSect="007172D9">
          <w:type w:val="continuous"/>
          <w:pgSz w:w="595.30pt" w:h="841.90pt" w:code="9"/>
          <w:pgMar w:top="72pt" w:right="45.35pt" w:bottom="72pt" w:left="45.35pt" w:header="36pt" w:footer="36pt" w:gutter="0pt"/>
          <w:cols w:num="3" w:space="14.40pt"/>
          <w:docGrid w:linePitch="360"/>
        </w:sectPr>
      </w:pPr>
    </w:p>
    <w:p w14:paraId="4A5A976D" w14:textId="77777777" w:rsidR="009303D9" w:rsidRPr="00E203C3" w:rsidRDefault="00BD670B">
      <w:pPr>
        <w:rPr>
          <w:rFonts w:cs="Angsana New"/>
          <w:cs/>
          <w:lang w:bidi="th-TH"/>
        </w:rPr>
        <w:sectPr w:rsidR="009303D9" w:rsidRPr="00E203C3" w:rsidSect="008A1F58">
          <w:type w:val="continuous"/>
          <w:pgSz w:w="595.30pt" w:h="841.90pt" w:code="9"/>
          <w:pgMar w:top="72pt" w:right="45.35pt" w:bottom="72pt" w:left="45.35pt" w:header="36pt" w:footer="36pt" w:gutter="0pt"/>
          <w:cols w:num="3" w:space="36pt"/>
          <w:docGrid w:linePitch="360"/>
        </w:sectPr>
      </w:pPr>
      <w:r w:rsidRPr="00E203C3">
        <w:br w:type="column"/>
      </w:r>
    </w:p>
    <w:p w14:paraId="1BDD8373" w14:textId="77777777" w:rsidR="00FF086C" w:rsidRDefault="00FF086C" w:rsidP="00FF086C">
      <w:pPr>
        <w:pStyle w:val="Abstract"/>
      </w:pPr>
      <w:r w:rsidRPr="00E203C3">
        <w:rPr>
          <w:i/>
          <w:iCs/>
        </w:rPr>
        <w:t>Abstract</w:t>
      </w:r>
      <w:r w:rsidRPr="00E203C3">
        <w:rPr>
          <w:cs/>
          <w:lang w:bidi="th-TH"/>
        </w:rPr>
        <w:t>—</w:t>
      </w:r>
      <w:bookmarkStart w:id="1" w:name="_Hlk186445304"/>
      <w:r w:rsidRPr="00D36F55">
        <w:t>The “Access for All: Integrated Educational and Employment System for Lupaoeños” addresses inefficiencies in manual processes for scholarship and job applications. This web-based platform simplifies application procedures, expands opportunities, and fosters community development. Employing PHP, HTML, and CSS, the system enhances accessibility to scholarships and job opportunities, enabling applicants to connect seamlessly with educational and employment avenues. Real-time updates and analytics offer transparent and inclusive solutions for individual and communal growth.</w:t>
      </w:r>
    </w:p>
    <w:p w14:paraId="5C036BD8" w14:textId="77777777" w:rsidR="00FF086C" w:rsidRPr="00156BED" w:rsidRDefault="00FF086C" w:rsidP="00FF086C">
      <w:pPr>
        <w:spacing w:after="8pt" w:line="12.95pt" w:lineRule="auto"/>
        <w:ind w:firstLine="13.60pt"/>
        <w:jc w:val="both"/>
        <w:rPr>
          <w:b/>
          <w:bCs/>
          <w:i/>
          <w:iCs/>
          <w:sz w:val="18"/>
          <w:szCs w:val="18"/>
        </w:rPr>
      </w:pPr>
      <w:r w:rsidRPr="00156BED">
        <w:rPr>
          <w:b/>
          <w:bCs/>
          <w:i/>
          <w:iCs/>
          <w:sz w:val="18"/>
          <w:szCs w:val="18"/>
        </w:rPr>
        <w:t>Keywords</w:t>
      </w:r>
      <w:r w:rsidRPr="00156BED">
        <w:rPr>
          <w:b/>
          <w:bCs/>
          <w:i/>
          <w:iCs/>
          <w:sz w:val="18"/>
          <w:szCs w:val="18"/>
          <w:cs/>
          <w:lang w:bidi="th-TH"/>
        </w:rPr>
        <w:t>—</w:t>
      </w:r>
      <w:r w:rsidRPr="00D36F55">
        <w:rPr>
          <w:b/>
          <w:bCs/>
          <w:i/>
          <w:iCs/>
          <w:sz w:val="18"/>
          <w:szCs w:val="18"/>
        </w:rPr>
        <w:t>scholarship, employment, web application, PHP, education</w:t>
      </w:r>
    </w:p>
    <w:bookmarkEnd w:id="1"/>
    <w:p w14:paraId="4A5A9770" w14:textId="650DD486" w:rsidR="009303D9" w:rsidRDefault="009303D9" w:rsidP="00B36213">
      <w:pPr>
        <w:pStyle w:val="Heading1"/>
        <w:spacing w:before="0pt"/>
        <w:rPr>
          <w:lang w:bidi="th-TH"/>
        </w:rPr>
      </w:pPr>
      <w:r w:rsidRPr="00E203C3">
        <w:t xml:space="preserve">Introduction </w:t>
      </w:r>
    </w:p>
    <w:p w14:paraId="254E1307" w14:textId="77777777" w:rsidR="00B36213" w:rsidRDefault="00FF086C" w:rsidP="00B36213">
      <w:pPr>
        <w:pStyle w:val="NormalWeb"/>
        <w:spacing w:before="0pt" w:beforeAutospacing="0" w:after="0pt" w:afterAutospacing="0"/>
        <w:ind w:firstLine="14.40pt"/>
        <w:jc w:val="both"/>
        <w:rPr>
          <w:sz w:val="20"/>
          <w:szCs w:val="20"/>
        </w:rPr>
      </w:pPr>
      <w:bookmarkStart w:id="2" w:name="_Hlk186445347"/>
      <w:r>
        <w:rPr>
          <w:sz w:val="20"/>
          <w:szCs w:val="20"/>
        </w:rPr>
        <w:t>A scholarship</w:t>
      </w:r>
      <w:r w:rsidRPr="00156BED">
        <w:rPr>
          <w:sz w:val="20"/>
          <w:szCs w:val="20"/>
        </w:rPr>
        <w:t xml:space="preserve"> is a valuable form of financial assistance that helps students cover </w:t>
      </w:r>
      <w:r>
        <w:rPr>
          <w:sz w:val="20"/>
          <w:szCs w:val="20"/>
        </w:rPr>
        <w:t>their education costs</w:t>
      </w:r>
      <w:r w:rsidRPr="00156BED">
        <w:rPr>
          <w:sz w:val="20"/>
          <w:szCs w:val="20"/>
        </w:rPr>
        <w:t>, such as textbooks and other related expenses. These scholarships support students in pursuing their educational ambitions and achieving their objectives. Typically, scholarships are awarded based on academic merit and financial need, ensuring students have access to the necessary resources to succeed.</w:t>
      </w:r>
    </w:p>
    <w:p w14:paraId="6EC3C969" w14:textId="77777777" w:rsidR="00B36213" w:rsidRDefault="00FF086C" w:rsidP="00B36213">
      <w:pPr>
        <w:pStyle w:val="NormalWeb"/>
        <w:spacing w:before="0pt" w:beforeAutospacing="0" w:after="0pt" w:afterAutospacing="0"/>
        <w:ind w:firstLine="14.40pt"/>
        <w:jc w:val="both"/>
        <w:rPr>
          <w:sz w:val="20"/>
          <w:szCs w:val="20"/>
        </w:rPr>
      </w:pPr>
      <w:r w:rsidRPr="00156BED">
        <w:rPr>
          <w:sz w:val="20"/>
          <w:szCs w:val="20"/>
        </w:rPr>
        <w:t>Employment opportunities offer individuals diverse choices to secure jobs and work across various industries, including the public sector, government, and self-employment. These jobs provide viable career paths and opportunities for personal and professional growth. They are essential components of economic growth and individual development.</w:t>
      </w:r>
    </w:p>
    <w:p w14:paraId="2954D667" w14:textId="77777777" w:rsidR="00B36213" w:rsidRDefault="00FF086C" w:rsidP="00B36213">
      <w:pPr>
        <w:pStyle w:val="NormalWeb"/>
        <w:spacing w:before="0pt" w:beforeAutospacing="0" w:after="0pt" w:afterAutospacing="0"/>
        <w:ind w:firstLine="14.40pt"/>
        <w:jc w:val="both"/>
        <w:rPr>
          <w:sz w:val="20"/>
          <w:szCs w:val="20"/>
        </w:rPr>
      </w:pPr>
      <w:r w:rsidRPr="00156BED">
        <w:rPr>
          <w:sz w:val="20"/>
          <w:szCs w:val="20"/>
        </w:rPr>
        <w:t xml:space="preserve">In the Municipality of Lupao, applying for scholarships and job vacancies is conducted through manual, in-person procedures. This method is challenging and time-consuming for residents as it requires physical visits to municipal offices, waiting in queues, and submitting physical documents. Additionally, incomplete and outdated information poses another obstacle, making it difficult for residents to find precise and timely details about scholarships and job opportunities within the local government unit (LGU). Consequently, this deficiency results in missed chances, as </w:t>
      </w:r>
      <w:r w:rsidRPr="00156BED">
        <w:rPr>
          <w:sz w:val="20"/>
          <w:szCs w:val="20"/>
        </w:rPr>
        <w:t>people may not know about opportunities aligned with their skills and career goals.</w:t>
      </w:r>
    </w:p>
    <w:p w14:paraId="53A89A49" w14:textId="77777777" w:rsidR="00B36213" w:rsidRDefault="00FF086C" w:rsidP="00B36213">
      <w:pPr>
        <w:pStyle w:val="NormalWeb"/>
        <w:spacing w:before="0pt" w:beforeAutospacing="0" w:after="0pt" w:afterAutospacing="0"/>
        <w:ind w:firstLine="14.40pt"/>
        <w:jc w:val="both"/>
        <w:rPr>
          <w:sz w:val="20"/>
          <w:szCs w:val="20"/>
        </w:rPr>
      </w:pPr>
      <w:r w:rsidRPr="00156BED">
        <w:rPr>
          <w:sz w:val="20"/>
          <w:szCs w:val="20"/>
        </w:rPr>
        <w:t>Scholarships and employment opportunities are critical for personal and community development. Scholarships enable financially constrained students in Lupao to pursue higher education, benefiting both individuals and the community. Similarly, work opportunities contribute to workforce readiness, lessen financial constraints on students, promote talent and merit, expand access to higher education through scholarships, and support economic growth and talent retention. These outcomes are transformative for both individuals and the community.</w:t>
      </w:r>
    </w:p>
    <w:p w14:paraId="2AA33374" w14:textId="66548614" w:rsidR="00FF086C" w:rsidRPr="00156BED" w:rsidRDefault="00FF086C" w:rsidP="00B36213">
      <w:pPr>
        <w:pStyle w:val="NormalWeb"/>
        <w:spacing w:before="0pt" w:beforeAutospacing="0" w:after="0pt" w:afterAutospacing="0"/>
        <w:ind w:firstLine="14.40pt"/>
        <w:jc w:val="both"/>
        <w:rPr>
          <w:sz w:val="20"/>
          <w:szCs w:val="20"/>
        </w:rPr>
      </w:pPr>
      <w:r w:rsidRPr="00156BED">
        <w:rPr>
          <w:sz w:val="20"/>
          <w:szCs w:val="20"/>
        </w:rPr>
        <w:t xml:space="preserve">As </w:t>
      </w:r>
      <w:r>
        <w:rPr>
          <w:sz w:val="20"/>
          <w:szCs w:val="20"/>
        </w:rPr>
        <w:t>proposed</w:t>
      </w:r>
      <w:r w:rsidRPr="00156BED">
        <w:rPr>
          <w:sz w:val="20"/>
          <w:szCs w:val="20"/>
        </w:rPr>
        <w:t xml:space="preserve"> in "Access for All: Lupaoeños System," an efficient and effective job application procedure is crucial for Lupao residents. Simplifying the application process and making it more accessible allows people to locate appropriate information within the local government</w:t>
      </w:r>
      <w:bookmarkEnd w:id="2"/>
      <w:r w:rsidRPr="00156BED">
        <w:rPr>
          <w:sz w:val="20"/>
          <w:szCs w:val="20"/>
        </w:rPr>
        <w:t>.</w:t>
      </w:r>
    </w:p>
    <w:p w14:paraId="15852A91" w14:textId="77777777" w:rsidR="00FF086C" w:rsidRPr="00FF086C" w:rsidRDefault="00FF086C" w:rsidP="00FF086C">
      <w:pPr>
        <w:jc w:val="both"/>
        <w:rPr>
          <w:lang w:bidi="th-TH"/>
        </w:rPr>
      </w:pPr>
    </w:p>
    <w:p w14:paraId="4A5A9772" w14:textId="0A934EED" w:rsidR="009303D9" w:rsidRDefault="00FF086C" w:rsidP="006B6B66">
      <w:pPr>
        <w:pStyle w:val="Heading1"/>
      </w:pPr>
      <w:r>
        <w:t>literature review</w:t>
      </w:r>
    </w:p>
    <w:p w14:paraId="3260950F" w14:textId="7943C7E4" w:rsidR="00A957A7" w:rsidRDefault="00A957A7" w:rsidP="00A957A7">
      <w:pPr>
        <w:ind w:firstLine="14.40pt"/>
        <w:jc w:val="both"/>
      </w:pPr>
      <w:r w:rsidRPr="00A957A7">
        <w:t>This section provides a comprehensive analysis of relevant studies and alternatives that inform the development of the proposed system. The literature is divided into two parts: an overview of previous studies and findings, and existing alternatives. These reviews establish the theoretical framework and identify knowledge gaps, contributing to the research design and innovative solutions.</w:t>
      </w:r>
    </w:p>
    <w:p w14:paraId="38E3DF3D" w14:textId="77777777" w:rsidR="005F2994" w:rsidRDefault="005F2994" w:rsidP="00A957A7">
      <w:pPr>
        <w:ind w:firstLine="14.40pt"/>
        <w:jc w:val="both"/>
      </w:pPr>
    </w:p>
    <w:p w14:paraId="7A5730AE" w14:textId="77777777" w:rsidR="005F2994" w:rsidRDefault="005F2994" w:rsidP="00A957A7">
      <w:pPr>
        <w:ind w:firstLine="14.40pt"/>
        <w:jc w:val="both"/>
      </w:pPr>
    </w:p>
    <w:p w14:paraId="0366DB6D" w14:textId="77777777" w:rsidR="005F2994" w:rsidRDefault="005F2994" w:rsidP="00A957A7">
      <w:pPr>
        <w:ind w:firstLine="14.40pt"/>
        <w:jc w:val="both"/>
      </w:pPr>
    </w:p>
    <w:p w14:paraId="4531D943" w14:textId="77777777" w:rsidR="005F2994" w:rsidRPr="00A957A7" w:rsidRDefault="005F2994" w:rsidP="00A957A7">
      <w:pPr>
        <w:ind w:firstLine="14.40pt"/>
        <w:jc w:val="both"/>
      </w:pPr>
    </w:p>
    <w:p w14:paraId="4A5A9773" w14:textId="55D40F10" w:rsidR="009303D9" w:rsidRDefault="00A957A7" w:rsidP="00B36213">
      <w:pPr>
        <w:pStyle w:val="Heading2"/>
        <w:spacing w:after="0pt"/>
        <w:ind w:hanging="72.90pt"/>
        <w:rPr>
          <w:lang w:bidi="th-TH"/>
        </w:rPr>
      </w:pPr>
      <w:r w:rsidRPr="00A957A7">
        <w:rPr>
          <w:lang w:bidi="th-TH"/>
        </w:rPr>
        <w:t>Previous Studies and Findings</w:t>
      </w:r>
    </w:p>
    <w:p w14:paraId="1A92C942" w14:textId="781E2A8D" w:rsidR="00DE1E72" w:rsidRPr="00086411" w:rsidRDefault="00DE1E72" w:rsidP="00B36213">
      <w:pPr>
        <w:pStyle w:val="NormalWeb"/>
        <w:spacing w:after="0pt" w:afterAutospacing="0"/>
        <w:ind w:start="14.40pt"/>
        <w:jc w:val="both"/>
        <w:rPr>
          <w:b/>
          <w:bCs/>
          <w:sz w:val="20"/>
          <w:szCs w:val="20"/>
        </w:rPr>
      </w:pPr>
      <w:r w:rsidRPr="00DE1E72">
        <w:rPr>
          <w:rFonts w:hAnsi="Symbol"/>
          <w:sz w:val="20"/>
          <w:szCs w:val="20"/>
        </w:rPr>
        <w:t></w:t>
      </w:r>
      <w:r w:rsidR="005F2994">
        <w:rPr>
          <w:rFonts w:hAnsi="Symbol"/>
          <w:sz w:val="20"/>
          <w:szCs w:val="20"/>
        </w:rPr>
        <w:t xml:space="preserve"> </w:t>
      </w:r>
      <w:bookmarkStart w:id="3" w:name="_Hlk186446078"/>
      <w:r w:rsidRPr="00DE1E72">
        <w:rPr>
          <w:rStyle w:val="Strong"/>
          <w:sz w:val="20"/>
          <w:szCs w:val="20"/>
        </w:rPr>
        <w:t>Smart Scholarship System</w:t>
      </w:r>
      <w:r w:rsidR="00086411">
        <w:rPr>
          <w:rStyle w:val="Strong"/>
          <w:sz w:val="20"/>
          <w:szCs w:val="20"/>
        </w:rPr>
        <w:t xml:space="preserve"> </w:t>
      </w:r>
      <w:r w:rsidR="00086411" w:rsidRPr="00E203C3">
        <w:rPr>
          <w:cs/>
          <w:lang w:bidi="th-TH"/>
        </w:rPr>
        <w:t>—</w:t>
      </w:r>
      <w:r w:rsidR="00086411">
        <w:rPr>
          <w:lang w:bidi="th-TH"/>
        </w:rPr>
        <w:t xml:space="preserve"> </w:t>
      </w:r>
      <w:r w:rsidRPr="00DE1E72">
        <w:rPr>
          <w:sz w:val="20"/>
          <w:szCs w:val="20"/>
        </w:rPr>
        <w:t xml:space="preserve">The current method for applying for scholarships requires physical presence, which is time-consuming and inefficient. A proposed system for Abu Dhabi University integrates scholarship facilitation and job creation, enabling students to apply for scholarships, check application statuses, and support </w:t>
      </w:r>
      <w:r w:rsidRPr="00DE1E72">
        <w:rPr>
          <w:sz w:val="20"/>
          <w:szCs w:val="20"/>
        </w:rPr>
        <w:lastRenderedPageBreak/>
        <w:t>office operations. This approach empowers residents by providing educational opportunities and fostering access to employment through apprenticeship programs [3].</w:t>
      </w:r>
      <w:bookmarkEnd w:id="3"/>
    </w:p>
    <w:p w14:paraId="525C58AD" w14:textId="77777777" w:rsidR="005F2994" w:rsidRDefault="00DE1E72" w:rsidP="00B36213">
      <w:pPr>
        <w:pStyle w:val="NormalWeb"/>
        <w:ind w:start="14.40pt"/>
        <w:jc w:val="both"/>
        <w:rPr>
          <w:sz w:val="20"/>
          <w:szCs w:val="20"/>
        </w:rPr>
      </w:pPr>
      <w:r w:rsidRPr="00DE1E72">
        <w:rPr>
          <w:rFonts w:hAnsi="Symbol"/>
          <w:sz w:val="20"/>
          <w:szCs w:val="20"/>
        </w:rPr>
        <w:t></w:t>
      </w:r>
      <w:r w:rsidRPr="00DE1E72">
        <w:rPr>
          <w:sz w:val="20"/>
          <w:szCs w:val="20"/>
        </w:rPr>
        <w:t xml:space="preserve"> </w:t>
      </w:r>
      <w:bookmarkStart w:id="4" w:name="_Hlk186446097"/>
      <w:r w:rsidRPr="00DE1E72">
        <w:rPr>
          <w:rStyle w:val="Strong"/>
          <w:sz w:val="20"/>
          <w:szCs w:val="20"/>
        </w:rPr>
        <w:t>Scholarship Management for International Students in China</w:t>
      </w:r>
      <w:r w:rsidR="00086411">
        <w:rPr>
          <w:sz w:val="20"/>
          <w:szCs w:val="20"/>
        </w:rPr>
        <w:t xml:space="preserve"> </w:t>
      </w:r>
      <w:r w:rsidR="00086411" w:rsidRPr="00E203C3">
        <w:rPr>
          <w:cs/>
          <w:lang w:bidi="th-TH"/>
        </w:rPr>
        <w:t>—</w:t>
      </w:r>
      <w:r w:rsidR="00086411">
        <w:rPr>
          <w:lang w:bidi="th-TH"/>
        </w:rPr>
        <w:t xml:space="preserve"> </w:t>
      </w:r>
      <w:r w:rsidRPr="00DE1E72">
        <w:rPr>
          <w:sz w:val="20"/>
          <w:szCs w:val="20"/>
        </w:rPr>
        <w:t>Li and Yang highlighted the importance of aligning scholarship systems with education strategies, focusing on fairness and transparency in allocation. The proposed system for Lupao mirrors this approach, addressing inequitable distribution and creating a nurturing environment for students [4].</w:t>
      </w:r>
      <w:bookmarkEnd w:id="4"/>
    </w:p>
    <w:p w14:paraId="0064942D" w14:textId="0421BF63" w:rsidR="00DE1E72" w:rsidRPr="00DE1E72" w:rsidRDefault="00DE1E72" w:rsidP="00B36213">
      <w:pPr>
        <w:pStyle w:val="NormalWeb"/>
        <w:ind w:start="14.40pt"/>
        <w:jc w:val="both"/>
        <w:rPr>
          <w:sz w:val="20"/>
          <w:szCs w:val="20"/>
        </w:rPr>
      </w:pPr>
      <w:r w:rsidRPr="00DE1E72">
        <w:rPr>
          <w:rFonts w:hAnsi="Symbol"/>
          <w:sz w:val="20"/>
          <w:szCs w:val="20"/>
        </w:rPr>
        <w:t></w:t>
      </w:r>
      <w:r w:rsidR="005F2994">
        <w:rPr>
          <w:rFonts w:hAnsi="Symbol"/>
          <w:sz w:val="20"/>
          <w:szCs w:val="20"/>
        </w:rPr>
        <w:t xml:space="preserve"> </w:t>
      </w:r>
      <w:bookmarkStart w:id="5" w:name="_Hlk186446122"/>
      <w:r w:rsidRPr="00DE1E72">
        <w:rPr>
          <w:rStyle w:val="Strong"/>
          <w:sz w:val="20"/>
          <w:szCs w:val="20"/>
        </w:rPr>
        <w:t>Online Tertiary-Level Scholarship Applications</w:t>
      </w:r>
      <w:r w:rsidR="00086411">
        <w:rPr>
          <w:rStyle w:val="Strong"/>
          <w:sz w:val="20"/>
          <w:szCs w:val="20"/>
        </w:rPr>
        <w:t xml:space="preserve"> </w:t>
      </w:r>
      <w:r w:rsidR="00086411" w:rsidRPr="00E203C3">
        <w:rPr>
          <w:cs/>
          <w:lang w:bidi="th-TH"/>
        </w:rPr>
        <w:t>—</w:t>
      </w:r>
      <w:r w:rsidRPr="00DE1E72">
        <w:rPr>
          <w:sz w:val="20"/>
          <w:szCs w:val="20"/>
        </w:rPr>
        <w:br/>
        <w:t>Blancaflor et al. developed a web-based scholarship management system (</w:t>
      </w:r>
      <w:proofErr w:type="spellStart"/>
      <w:r w:rsidRPr="00DE1E72">
        <w:rPr>
          <w:sz w:val="20"/>
          <w:szCs w:val="20"/>
        </w:rPr>
        <w:t>APPly</w:t>
      </w:r>
      <w:proofErr w:type="spellEnd"/>
      <w:r w:rsidRPr="00DE1E72">
        <w:rPr>
          <w:sz w:val="20"/>
          <w:szCs w:val="20"/>
        </w:rPr>
        <w:t>), emphasizing usability and efficiency. Enhancements include SMS notifications and centralized file management. The proposed system incorporates these features, improving access to job opportunities alongside scholarships [5].</w:t>
      </w:r>
      <w:bookmarkEnd w:id="5"/>
    </w:p>
    <w:p w14:paraId="2D95421D" w14:textId="19310E6F" w:rsidR="00DE1E72" w:rsidRPr="00DE1E72" w:rsidRDefault="00DE1E72" w:rsidP="00086411">
      <w:pPr>
        <w:pStyle w:val="NormalWeb"/>
        <w:ind w:start="14.40pt"/>
        <w:jc w:val="both"/>
        <w:rPr>
          <w:sz w:val="20"/>
          <w:szCs w:val="20"/>
        </w:rPr>
      </w:pPr>
      <w:r w:rsidRPr="00DE1E72">
        <w:rPr>
          <w:rFonts w:hAnsi="Symbol"/>
          <w:sz w:val="20"/>
          <w:szCs w:val="20"/>
        </w:rPr>
        <w:t></w:t>
      </w:r>
      <w:r w:rsidRPr="00DE1E72">
        <w:rPr>
          <w:sz w:val="20"/>
          <w:szCs w:val="20"/>
        </w:rPr>
        <w:t xml:space="preserve"> </w:t>
      </w:r>
      <w:bookmarkStart w:id="6" w:name="_Hlk186446139"/>
      <w:r w:rsidRPr="00DE1E72">
        <w:rPr>
          <w:rStyle w:val="Strong"/>
          <w:sz w:val="20"/>
          <w:szCs w:val="20"/>
        </w:rPr>
        <w:t>Inclusion of Job Applications in E-Government Systems</w:t>
      </w:r>
      <w:r w:rsidR="00086411">
        <w:rPr>
          <w:rStyle w:val="Strong"/>
          <w:sz w:val="20"/>
          <w:szCs w:val="20"/>
        </w:rPr>
        <w:t xml:space="preserve"> </w:t>
      </w:r>
      <w:r w:rsidR="00086411" w:rsidRPr="00E203C3">
        <w:rPr>
          <w:cs/>
          <w:lang w:bidi="th-TH"/>
        </w:rPr>
        <w:t>—</w:t>
      </w:r>
      <w:r w:rsidR="00086411">
        <w:rPr>
          <w:lang w:bidi="th-TH"/>
        </w:rPr>
        <w:t xml:space="preserve"> </w:t>
      </w:r>
      <w:proofErr w:type="spellStart"/>
      <w:r w:rsidRPr="00DE1E72">
        <w:rPr>
          <w:sz w:val="20"/>
          <w:szCs w:val="20"/>
        </w:rPr>
        <w:t>Estoquia</w:t>
      </w:r>
      <w:proofErr w:type="spellEnd"/>
      <w:r w:rsidRPr="00DE1E72">
        <w:rPr>
          <w:sz w:val="20"/>
          <w:szCs w:val="20"/>
        </w:rPr>
        <w:t xml:space="preserve"> et al. proposed a system offering analytics dashboards and real-time communication for job applicants and employers. The proposed Lupao system adopts similar features, ensuring seamless interaction and status updates [4].</w:t>
      </w:r>
    </w:p>
    <w:bookmarkEnd w:id="6"/>
    <w:p w14:paraId="4A5A9774" w14:textId="70C3F0C0" w:rsidR="009303D9" w:rsidRPr="00086411" w:rsidRDefault="00DE1E72" w:rsidP="00086411">
      <w:pPr>
        <w:pStyle w:val="NormalWeb"/>
        <w:ind w:start="14.40pt"/>
        <w:jc w:val="both"/>
        <w:rPr>
          <w:sz w:val="20"/>
          <w:szCs w:val="20"/>
        </w:rPr>
      </w:pPr>
      <w:r w:rsidRPr="00DE1E72">
        <w:rPr>
          <w:rFonts w:hAnsi="Symbol"/>
          <w:sz w:val="20"/>
          <w:szCs w:val="20"/>
        </w:rPr>
        <w:t></w:t>
      </w:r>
      <w:bookmarkStart w:id="7" w:name="_Hlk186446149"/>
      <w:r w:rsidRPr="00DE1E72">
        <w:rPr>
          <w:rStyle w:val="Strong"/>
          <w:sz w:val="20"/>
          <w:szCs w:val="20"/>
        </w:rPr>
        <w:t>Job Standard Parameters from Online Vacancies</w:t>
      </w:r>
      <w:r w:rsidR="00086411">
        <w:rPr>
          <w:sz w:val="20"/>
          <w:szCs w:val="20"/>
        </w:rPr>
        <w:t xml:space="preserve"> </w:t>
      </w:r>
      <w:r w:rsidR="00086411" w:rsidRPr="00E203C3">
        <w:rPr>
          <w:cs/>
          <w:lang w:bidi="th-TH"/>
        </w:rPr>
        <w:t>—</w:t>
      </w:r>
      <w:r w:rsidR="00086411">
        <w:rPr>
          <w:lang w:bidi="th-TH"/>
        </w:rPr>
        <w:t xml:space="preserve"> </w:t>
      </w:r>
      <w:proofErr w:type="spellStart"/>
      <w:r w:rsidRPr="00DE1E72">
        <w:rPr>
          <w:sz w:val="20"/>
          <w:szCs w:val="20"/>
        </w:rPr>
        <w:t>Putro</w:t>
      </w:r>
      <w:proofErr w:type="spellEnd"/>
      <w:r w:rsidRPr="00DE1E72">
        <w:rPr>
          <w:sz w:val="20"/>
          <w:szCs w:val="20"/>
        </w:rPr>
        <w:t xml:space="preserve"> and </w:t>
      </w:r>
      <w:proofErr w:type="spellStart"/>
      <w:r w:rsidRPr="00DE1E72">
        <w:rPr>
          <w:sz w:val="20"/>
          <w:szCs w:val="20"/>
        </w:rPr>
        <w:t>Rakhmawati</w:t>
      </w:r>
      <w:proofErr w:type="spellEnd"/>
      <w:r w:rsidRPr="00DE1E72">
        <w:rPr>
          <w:sz w:val="20"/>
          <w:szCs w:val="20"/>
        </w:rPr>
        <w:t xml:space="preserve"> demonstrated the efficiency of online job vacancy systems. The proposed system builds on this by providing detailed job listings and direct communication channels for applicants and employers [8].</w:t>
      </w:r>
      <w:bookmarkEnd w:id="7"/>
    </w:p>
    <w:p w14:paraId="4A5A9775" w14:textId="6DAD7A02" w:rsidR="009303D9" w:rsidRPr="00E203C3" w:rsidRDefault="00A957A7" w:rsidP="00B36213">
      <w:pPr>
        <w:pStyle w:val="Heading2"/>
        <w:ind w:hanging="72.90pt"/>
      </w:pPr>
      <w:r w:rsidRPr="00A957A7">
        <w:t>Existing Alternatives</w:t>
      </w:r>
    </w:p>
    <w:p w14:paraId="7F48AF82" w14:textId="77777777" w:rsidR="00B36213" w:rsidRDefault="00086411" w:rsidP="00B36213">
      <w:pPr>
        <w:pStyle w:val="NormalWeb"/>
        <w:spacing w:after="0pt" w:afterAutospacing="0"/>
        <w:ind w:start="14.40pt"/>
        <w:jc w:val="both"/>
        <w:rPr>
          <w:sz w:val="20"/>
          <w:szCs w:val="20"/>
        </w:rPr>
      </w:pPr>
      <w:r w:rsidRPr="00086411">
        <w:rPr>
          <w:rFonts w:hAnsi="Symbol"/>
          <w:sz w:val="20"/>
          <w:szCs w:val="20"/>
        </w:rPr>
        <w:t></w:t>
      </w:r>
      <w:bookmarkStart w:id="8" w:name="_Hlk186446206"/>
      <w:r w:rsidRPr="00086411">
        <w:rPr>
          <w:rStyle w:val="Strong"/>
          <w:sz w:val="20"/>
          <w:szCs w:val="20"/>
        </w:rPr>
        <w:t>SMS Notification for Scholarship Management</w:t>
      </w:r>
      <w:r>
        <w:rPr>
          <w:rStyle w:val="Strong"/>
          <w:sz w:val="20"/>
          <w:szCs w:val="20"/>
        </w:rPr>
        <w:t xml:space="preserve"> </w:t>
      </w:r>
      <w:r w:rsidRPr="00E203C3">
        <w:rPr>
          <w:cs/>
          <w:lang w:bidi="th-TH"/>
        </w:rPr>
        <w:t>—</w:t>
      </w:r>
      <w:r>
        <w:rPr>
          <w:lang w:bidi="th-TH"/>
        </w:rPr>
        <w:t xml:space="preserve"> </w:t>
      </w:r>
      <w:r w:rsidRPr="00086411">
        <w:rPr>
          <w:sz w:val="20"/>
          <w:szCs w:val="20"/>
        </w:rPr>
        <w:t>This system uses SMS to manage applications but lacks comprehensive scholarship listings. The proposed system enhances this with data dashboards and messaging features for better usability [9].</w:t>
      </w:r>
      <w:bookmarkEnd w:id="8"/>
      <w:r w:rsidR="00B36213">
        <w:rPr>
          <w:sz w:val="20"/>
          <w:szCs w:val="20"/>
        </w:rPr>
        <w:tab/>
      </w:r>
      <w:r w:rsidR="00B36213">
        <w:rPr>
          <w:sz w:val="20"/>
          <w:szCs w:val="20"/>
        </w:rPr>
        <w:tab/>
      </w:r>
      <w:r w:rsidR="00B36213">
        <w:rPr>
          <w:sz w:val="20"/>
          <w:szCs w:val="20"/>
        </w:rPr>
        <w:tab/>
      </w:r>
    </w:p>
    <w:p w14:paraId="12AB24E8" w14:textId="77777777" w:rsidR="005F2994" w:rsidRDefault="00086411" w:rsidP="00B36213">
      <w:pPr>
        <w:pStyle w:val="NormalWeb"/>
        <w:spacing w:after="0pt" w:afterAutospacing="0"/>
        <w:ind w:start="14.40pt"/>
        <w:jc w:val="both"/>
        <w:rPr>
          <w:sz w:val="20"/>
          <w:szCs w:val="20"/>
        </w:rPr>
      </w:pPr>
      <w:r w:rsidRPr="00086411">
        <w:rPr>
          <w:rFonts w:hAnsi="Symbol"/>
          <w:sz w:val="20"/>
          <w:szCs w:val="20"/>
        </w:rPr>
        <w:t></w:t>
      </w:r>
      <w:bookmarkStart w:id="9" w:name="_Hlk186446221"/>
      <w:r w:rsidRPr="00086411">
        <w:rPr>
          <w:rStyle w:val="Strong"/>
          <w:sz w:val="20"/>
          <w:szCs w:val="20"/>
        </w:rPr>
        <w:t>Job Matcher with Collaborative Filtering</w:t>
      </w:r>
      <w:r>
        <w:rPr>
          <w:sz w:val="20"/>
          <w:szCs w:val="20"/>
        </w:rPr>
        <w:t xml:space="preserve"> </w:t>
      </w:r>
      <w:r w:rsidRPr="00E203C3">
        <w:rPr>
          <w:cs/>
          <w:lang w:bidi="th-TH"/>
        </w:rPr>
        <w:t>—</w:t>
      </w:r>
      <w:r>
        <w:rPr>
          <w:lang w:bidi="th-TH"/>
        </w:rPr>
        <w:t xml:space="preserve"> </w:t>
      </w:r>
      <w:r w:rsidRPr="00086411">
        <w:rPr>
          <w:sz w:val="20"/>
          <w:szCs w:val="20"/>
        </w:rPr>
        <w:t>Mendez and Bulanadi introduced a system for matching graduates’ skills with job vacancies. The proposed system extends this functionality by integrating job postings for private sectors and enabling real-time employer-applicant interactions [6].</w:t>
      </w:r>
      <w:bookmarkEnd w:id="9"/>
    </w:p>
    <w:p w14:paraId="70CF18F5" w14:textId="4479E0A0" w:rsidR="00086411" w:rsidRPr="00086411" w:rsidRDefault="00086411" w:rsidP="00B36213">
      <w:pPr>
        <w:pStyle w:val="NormalWeb"/>
        <w:spacing w:after="0pt" w:afterAutospacing="0"/>
        <w:ind w:start="14.40pt"/>
        <w:jc w:val="both"/>
        <w:rPr>
          <w:sz w:val="20"/>
          <w:szCs w:val="20"/>
        </w:rPr>
      </w:pPr>
      <w:r w:rsidRPr="00086411">
        <w:rPr>
          <w:rFonts w:hAnsi="Symbol"/>
          <w:sz w:val="20"/>
          <w:szCs w:val="20"/>
        </w:rPr>
        <w:t></w:t>
      </w:r>
      <w:bookmarkStart w:id="10" w:name="_Hlk186446231"/>
      <w:r w:rsidRPr="00086411">
        <w:rPr>
          <w:rStyle w:val="Strong"/>
          <w:sz w:val="20"/>
          <w:szCs w:val="20"/>
        </w:rPr>
        <w:t>Civil Service Commission (CSC) Job Portal</w:t>
      </w:r>
      <w:r>
        <w:rPr>
          <w:sz w:val="20"/>
          <w:szCs w:val="20"/>
        </w:rPr>
        <w:t xml:space="preserve"> </w:t>
      </w:r>
      <w:r w:rsidRPr="00E203C3">
        <w:rPr>
          <w:cs/>
          <w:lang w:bidi="th-TH"/>
        </w:rPr>
        <w:t>—</w:t>
      </w:r>
      <w:r>
        <w:rPr>
          <w:lang w:bidi="th-TH"/>
        </w:rPr>
        <w:t xml:space="preserve"> </w:t>
      </w:r>
      <w:r w:rsidRPr="00086411">
        <w:rPr>
          <w:sz w:val="20"/>
          <w:szCs w:val="20"/>
        </w:rPr>
        <w:t>The CSC portal lists government vacancies but faces security concerns. The proposed system incorporates ID-based authentication to prevent fraud and ensure data integrity [1].</w:t>
      </w:r>
    </w:p>
    <w:bookmarkEnd w:id="10"/>
    <w:p w14:paraId="53FD744D" w14:textId="005365D2" w:rsidR="00086411" w:rsidRPr="00086411" w:rsidRDefault="00086411" w:rsidP="00B36213">
      <w:pPr>
        <w:pStyle w:val="NormalWeb"/>
        <w:spacing w:after="0pt" w:afterAutospacing="0"/>
        <w:ind w:start="14.40pt"/>
        <w:jc w:val="both"/>
        <w:rPr>
          <w:sz w:val="20"/>
          <w:szCs w:val="20"/>
        </w:rPr>
      </w:pPr>
      <w:r w:rsidRPr="00086411">
        <w:rPr>
          <w:rFonts w:hAnsi="Symbol"/>
          <w:sz w:val="20"/>
          <w:szCs w:val="20"/>
        </w:rPr>
        <w:t></w:t>
      </w:r>
      <w:bookmarkStart w:id="11" w:name="_Hlk186446250"/>
      <w:r w:rsidRPr="00086411">
        <w:rPr>
          <w:rStyle w:val="Strong"/>
          <w:sz w:val="20"/>
          <w:szCs w:val="20"/>
        </w:rPr>
        <w:t>E-Scholarship Application System</w:t>
      </w:r>
      <w:r>
        <w:rPr>
          <w:sz w:val="20"/>
          <w:szCs w:val="20"/>
        </w:rPr>
        <w:t xml:space="preserve"> </w:t>
      </w:r>
      <w:r w:rsidRPr="00E203C3">
        <w:rPr>
          <w:cs/>
          <w:lang w:bidi="th-TH"/>
        </w:rPr>
        <w:t>—</w:t>
      </w:r>
      <w:r>
        <w:rPr>
          <w:lang w:bidi="th-TH"/>
        </w:rPr>
        <w:t xml:space="preserve"> </w:t>
      </w:r>
      <w:r w:rsidRPr="00086411">
        <w:rPr>
          <w:sz w:val="20"/>
          <w:szCs w:val="20"/>
        </w:rPr>
        <w:t xml:space="preserve">Pascual’s E-Scholarship system simplifies scholarship applications </w:t>
      </w:r>
      <w:r w:rsidRPr="00086411">
        <w:rPr>
          <w:sz w:val="20"/>
          <w:szCs w:val="20"/>
        </w:rPr>
        <w:t>but is limited to specific qualifications and fields. The proposed system offers equal access to all residents, without restrictions on courses or entrance exams [7].</w:t>
      </w:r>
      <w:bookmarkEnd w:id="11"/>
    </w:p>
    <w:p w14:paraId="3D638D35" w14:textId="7AD0D4FA" w:rsidR="00086411" w:rsidRPr="00086411" w:rsidRDefault="00086411" w:rsidP="00B36213">
      <w:pPr>
        <w:pStyle w:val="NormalWeb"/>
        <w:spacing w:after="0pt" w:afterAutospacing="0"/>
        <w:ind w:start="14.40pt"/>
        <w:jc w:val="both"/>
        <w:rPr>
          <w:sz w:val="20"/>
          <w:szCs w:val="20"/>
        </w:rPr>
      </w:pPr>
      <w:r w:rsidRPr="00086411">
        <w:rPr>
          <w:rFonts w:hAnsi="Symbol"/>
          <w:sz w:val="20"/>
          <w:szCs w:val="20"/>
        </w:rPr>
        <w:t></w:t>
      </w:r>
      <w:bookmarkStart w:id="12" w:name="_Hlk186446257"/>
      <w:r w:rsidRPr="00086411">
        <w:rPr>
          <w:rStyle w:val="Strong"/>
          <w:sz w:val="20"/>
          <w:szCs w:val="20"/>
        </w:rPr>
        <w:t>Web-Based Information Systems for Scholarships</w:t>
      </w:r>
      <w:r>
        <w:rPr>
          <w:sz w:val="20"/>
          <w:szCs w:val="20"/>
        </w:rPr>
        <w:t xml:space="preserve"> </w:t>
      </w:r>
      <w:r w:rsidRPr="00E203C3">
        <w:rPr>
          <w:cs/>
          <w:lang w:bidi="th-TH"/>
        </w:rPr>
        <w:t>—</w:t>
      </w:r>
      <w:r>
        <w:rPr>
          <w:lang w:bidi="th-TH"/>
        </w:rPr>
        <w:t xml:space="preserve">  </w:t>
      </w:r>
      <w:r w:rsidRPr="00086411">
        <w:rPr>
          <w:sz w:val="20"/>
          <w:szCs w:val="20"/>
        </w:rPr>
        <w:t>Existing systems improve accessibility but lack data analysis features. The proposed system unifies scholarships and job opportunities with analytics-driven notifications and messaging capabilities [3].</w:t>
      </w:r>
      <w:bookmarkEnd w:id="12"/>
    </w:p>
    <w:p w14:paraId="4A5A9776" w14:textId="44E05943" w:rsidR="009303D9" w:rsidRDefault="009303D9" w:rsidP="00E7596C">
      <w:pPr>
        <w:pStyle w:val="BodyText"/>
        <w:rPr>
          <w:lang w:val="en-US" w:bidi="th-TH"/>
        </w:rPr>
      </w:pPr>
      <w:r w:rsidRPr="00E203C3">
        <w:rPr>
          <w:cs/>
          <w:lang w:bidi="th-TH"/>
        </w:rPr>
        <w:t>.</w:t>
      </w:r>
    </w:p>
    <w:p w14:paraId="1A037BF4" w14:textId="34C8F8B0" w:rsidR="00DE1E72" w:rsidRDefault="00086411" w:rsidP="007E12EE">
      <w:pPr>
        <w:pStyle w:val="Heading2"/>
        <w:ind w:hanging="72.90pt"/>
      </w:pPr>
      <w:r>
        <w:t xml:space="preserve">Gaps in Existing </w:t>
      </w:r>
      <w:r w:rsidR="007E12EE">
        <w:t>Research</w:t>
      </w:r>
    </w:p>
    <w:p w14:paraId="531813DB" w14:textId="27B4EC92" w:rsidR="00EB6B23" w:rsidRPr="00EB6B23" w:rsidRDefault="00EB6B23" w:rsidP="00EB6B23">
      <w:r w:rsidRPr="007E12EE">
        <w:drawing>
          <wp:anchor distT="0" distB="0" distL="114300" distR="114300" simplePos="0" relativeHeight="251658240" behindDoc="0" locked="0" layoutInCell="1" allowOverlap="1" wp14:anchorId="04ACFE20" wp14:editId="11A310F4">
            <wp:simplePos x="0" y="0"/>
            <wp:positionH relativeFrom="column">
              <wp:posOffset>203298</wp:posOffset>
            </wp:positionH>
            <wp:positionV relativeFrom="paragraph">
              <wp:posOffset>225572</wp:posOffset>
            </wp:positionV>
            <wp:extent cx="3090545" cy="1998980"/>
            <wp:effectExtent l="0" t="0" r="0" b="1270"/>
            <wp:wrapSquare wrapText="bothSides"/>
            <wp:docPr id="7424679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246797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1998980"/>
                    </a:xfrm>
                    <a:prstGeom prst="rect">
                      <a:avLst/>
                    </a:prstGeom>
                  </pic:spPr>
                </pic:pic>
              </a:graphicData>
            </a:graphic>
          </wp:anchor>
        </w:drawing>
      </w:r>
    </w:p>
    <w:p w14:paraId="42825409" w14:textId="50FB3B6B" w:rsidR="00B36213" w:rsidRDefault="00EB6B23" w:rsidP="007E12EE">
      <w:pPr>
        <w:jc w:val="both"/>
      </w:pPr>
      <w:r w:rsidRPr="00EB6B23">
        <w:drawing>
          <wp:anchor distT="0" distB="0" distL="114300" distR="114300" simplePos="0" relativeHeight="251659264" behindDoc="1" locked="0" layoutInCell="1" allowOverlap="1" wp14:anchorId="17568A74" wp14:editId="0B9A38E7">
            <wp:simplePos x="0" y="0"/>
            <wp:positionH relativeFrom="column">
              <wp:posOffset>162853</wp:posOffset>
            </wp:positionH>
            <wp:positionV relativeFrom="paragraph">
              <wp:posOffset>2298505</wp:posOffset>
            </wp:positionV>
            <wp:extent cx="3090545" cy="3243580"/>
            <wp:effectExtent l="0" t="0" r="0" b="0"/>
            <wp:wrapTight wrapText="bothSides">
              <wp:wrapPolygon edited="0">
                <wp:start x="0" y="0"/>
                <wp:lineTo x="0" y="21439"/>
                <wp:lineTo x="21436" y="21439"/>
                <wp:lineTo x="21436" y="0"/>
                <wp:lineTo x="0" y="0"/>
              </wp:wrapPolygon>
            </wp:wrapTight>
            <wp:docPr id="14684562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8456239" name=""/>
                    <pic:cNvPicPr/>
                  </pic:nvPicPr>
                  <pic:blipFill>
                    <a:blip r:embed="rId11">
                      <a:extLst>
                        <a:ext uri="{28A0092B-C50C-407E-A947-70E740481C1C}">
                          <a14:useLocalDpi xmlns:a14="http://schemas.microsoft.com/office/drawing/2010/main" val="0"/>
                        </a:ext>
                      </a:extLst>
                    </a:blip>
                    <a:stretch>
                      <a:fillRect/>
                    </a:stretch>
                  </pic:blipFill>
                  <pic:spPr>
                    <a:xfrm>
                      <a:off x="0" y="0"/>
                      <a:ext cx="3090545" cy="3243580"/>
                    </a:xfrm>
                    <a:prstGeom prst="rect">
                      <a:avLst/>
                    </a:prstGeom>
                  </pic:spPr>
                </pic:pic>
              </a:graphicData>
            </a:graphic>
          </wp:anchor>
        </w:drawing>
      </w:r>
    </w:p>
    <w:p w14:paraId="40AA44E1" w14:textId="7F6D02FF" w:rsidR="00EB6B23" w:rsidRDefault="00EB6B23" w:rsidP="007E12EE">
      <w:pPr>
        <w:jc w:val="both"/>
      </w:pPr>
    </w:p>
    <w:p w14:paraId="1743D54C" w14:textId="1164541B" w:rsidR="00EB6B23" w:rsidRPr="00B36213" w:rsidRDefault="00EB6B23" w:rsidP="007E12EE">
      <w:pPr>
        <w:jc w:val="both"/>
      </w:pPr>
    </w:p>
    <w:p w14:paraId="3CA65515" w14:textId="77777777" w:rsidR="00086411" w:rsidRDefault="00086411" w:rsidP="007E12EE">
      <w:pPr>
        <w:pStyle w:val="Heading2"/>
        <w:ind w:hanging="72.90pt"/>
      </w:pPr>
      <w:r>
        <w:t>Synthesis</w:t>
      </w:r>
    </w:p>
    <w:p w14:paraId="3C10B168" w14:textId="77777777" w:rsidR="00B36213" w:rsidRDefault="00B36213" w:rsidP="00B36213">
      <w:pPr>
        <w:pStyle w:val="NormalWeb"/>
        <w:spacing w:after="0pt" w:afterAutospacing="0"/>
        <w:ind w:firstLine="14.40pt"/>
        <w:jc w:val="both"/>
        <w:rPr>
          <w:sz w:val="20"/>
          <w:szCs w:val="20"/>
        </w:rPr>
      </w:pPr>
      <w:r w:rsidRPr="00B36213">
        <w:rPr>
          <w:sz w:val="20"/>
          <w:szCs w:val="20"/>
        </w:rPr>
        <w:t xml:space="preserve">In the Philippines, managing scholarships and job placement is a complex and demanding task due to the high number of applicants and the limited positions available. To address these challenges, various systems have been </w:t>
      </w:r>
      <w:r w:rsidRPr="00B36213">
        <w:rPr>
          <w:sz w:val="20"/>
          <w:szCs w:val="20"/>
        </w:rPr>
        <w:lastRenderedPageBreak/>
        <w:t>developed to simplify the application process, offer useful features, and streamline operations for applicants.</w:t>
      </w:r>
    </w:p>
    <w:p w14:paraId="72FF5C0A" w14:textId="0BFB203E" w:rsidR="00B36213" w:rsidRPr="00B36213" w:rsidRDefault="00B36213" w:rsidP="00B36213">
      <w:pPr>
        <w:pStyle w:val="NormalWeb"/>
        <w:spacing w:after="0pt" w:afterAutospacing="0"/>
        <w:ind w:firstLine="14.40pt"/>
        <w:jc w:val="both"/>
        <w:rPr>
          <w:sz w:val="20"/>
          <w:szCs w:val="20"/>
        </w:rPr>
      </w:pPr>
      <w:r w:rsidRPr="00B36213">
        <w:rPr>
          <w:sz w:val="20"/>
          <w:szCs w:val="20"/>
        </w:rPr>
        <w:t>Several alternatives have been implemented to manage scholarships and job opportunities. One approach utilizes QR code tracking and SMS notifications for application management, providing real-time updates to applicants. Another system employs a job matcher web application, leveraging collaborative filtering recommender systems to align applicants’ qualifications with available job opportunities.</w:t>
      </w:r>
    </w:p>
    <w:p w14:paraId="497AE697" w14:textId="77777777" w:rsidR="00B36213" w:rsidRPr="00B36213" w:rsidRDefault="00B36213" w:rsidP="00B36213">
      <w:pPr>
        <w:pStyle w:val="NormalWeb"/>
        <w:jc w:val="both"/>
        <w:rPr>
          <w:sz w:val="20"/>
          <w:szCs w:val="20"/>
        </w:rPr>
      </w:pPr>
      <w:r w:rsidRPr="00B36213">
        <w:rPr>
          <w:sz w:val="20"/>
          <w:szCs w:val="20"/>
        </w:rPr>
        <w:t>The Civil Service Commission (CSC) also offers a job portal that lists government job openings. While the portal provides centralized information, it does not handle the application process directly, leaving agencies responsible for managing applications. Additionally, the E-Scholarship Application System offers a web-based platform for scholarship management, simplifying the application process and improving user accessibility.</w:t>
      </w:r>
    </w:p>
    <w:p w14:paraId="0AED0B8C" w14:textId="77777777" w:rsidR="00B36213" w:rsidRPr="00B36213" w:rsidRDefault="00B36213" w:rsidP="00B36213">
      <w:pPr>
        <w:pStyle w:val="NormalWeb"/>
        <w:jc w:val="both"/>
        <w:rPr>
          <w:sz w:val="20"/>
          <w:szCs w:val="20"/>
        </w:rPr>
      </w:pPr>
      <w:r w:rsidRPr="00B36213">
        <w:rPr>
          <w:sz w:val="20"/>
          <w:szCs w:val="20"/>
        </w:rPr>
        <w:t>Although these systems have their strengths, they also exhibit limitations. The proposed system aims to address these gaps by integrating scholarship and job application processes into a unified platform. This approach is expected to enhance efficiency, accessibility, and transparency, making the application process faster and more user-friendly for residents.</w:t>
      </w:r>
    </w:p>
    <w:p w14:paraId="49656C1C" w14:textId="77777777" w:rsidR="00B36213" w:rsidRPr="00B36213" w:rsidRDefault="00B36213" w:rsidP="00B36213">
      <w:pPr>
        <w:jc w:val="both"/>
      </w:pPr>
    </w:p>
    <w:p w14:paraId="37BF3022" w14:textId="77777777" w:rsidR="00086411" w:rsidRPr="00086411" w:rsidRDefault="00086411" w:rsidP="00086411">
      <w:pPr>
        <w:jc w:val="both"/>
      </w:pPr>
    </w:p>
    <w:p w14:paraId="2A1AAF29" w14:textId="77777777" w:rsidR="00086411" w:rsidRPr="00086411" w:rsidRDefault="00086411" w:rsidP="00086411"/>
    <w:p w14:paraId="5C32414C" w14:textId="77777777" w:rsidR="00DE1E72" w:rsidRPr="00DE1E72" w:rsidRDefault="00DE1E72" w:rsidP="00DE1E72"/>
    <w:p w14:paraId="44E4D671" w14:textId="77777777" w:rsidR="00DE1E72" w:rsidRPr="00DE1E72" w:rsidRDefault="00DE1E72" w:rsidP="00E7596C">
      <w:pPr>
        <w:pStyle w:val="BodyText"/>
        <w:rPr>
          <w:lang w:val="en-US"/>
        </w:rPr>
      </w:pPr>
    </w:p>
    <w:p w14:paraId="4A5A9777" w14:textId="5BB94AF3" w:rsidR="009303D9" w:rsidRDefault="00086411" w:rsidP="006B6B66">
      <w:pPr>
        <w:pStyle w:val="Heading1"/>
      </w:pPr>
      <w:r>
        <w:t>methodology</w:t>
      </w:r>
    </w:p>
    <w:p w14:paraId="62DECDDA" w14:textId="58F33FE1" w:rsidR="00086411" w:rsidRDefault="00086411" w:rsidP="00086411">
      <w:pPr>
        <w:pStyle w:val="Heading1"/>
      </w:pPr>
      <w:r>
        <w:t>Results and discussion</w:t>
      </w:r>
    </w:p>
    <w:p w14:paraId="6A83F052" w14:textId="0A7F604C" w:rsidR="00086411" w:rsidRPr="00E203C3" w:rsidRDefault="00086411" w:rsidP="00086411">
      <w:pPr>
        <w:pStyle w:val="Heading1"/>
      </w:pPr>
      <w:r>
        <w:t>Conclusion</w:t>
      </w:r>
    </w:p>
    <w:p w14:paraId="65FB088D" w14:textId="77777777" w:rsidR="00086411" w:rsidRPr="00086411" w:rsidRDefault="00086411" w:rsidP="00086411"/>
    <w:p w14:paraId="75D9696C" w14:textId="77777777" w:rsidR="00086411" w:rsidRPr="00086411" w:rsidRDefault="00086411" w:rsidP="00086411"/>
    <w:p w14:paraId="50F9701C" w14:textId="77777777" w:rsidR="00086411" w:rsidRPr="00086411" w:rsidRDefault="00086411" w:rsidP="00086411"/>
    <w:p w14:paraId="21B97589" w14:textId="77777777" w:rsidR="00086411" w:rsidRPr="00086411" w:rsidRDefault="00086411" w:rsidP="00086411"/>
    <w:p w14:paraId="4A5A9778" w14:textId="77777777" w:rsidR="00D7522C" w:rsidRPr="00E203C3" w:rsidRDefault="009303D9" w:rsidP="00E7596C">
      <w:pPr>
        <w:pStyle w:val="BodyText"/>
        <w:rPr>
          <w:lang w:val="en-US"/>
        </w:rPr>
      </w:pPr>
      <w:r w:rsidRPr="00E203C3">
        <w:t>Before you begin to format your paper, first write and save the content as a separate text file</w:t>
      </w:r>
      <w:r w:rsidRPr="00E203C3">
        <w:rPr>
          <w:cs/>
          <w:lang w:bidi="th-TH"/>
        </w:rPr>
        <w:t xml:space="preserve">. </w:t>
      </w:r>
      <w:r w:rsidR="00D7522C" w:rsidRPr="00E203C3">
        <w:rPr>
          <w:lang w:val="en-US"/>
        </w:rPr>
        <w:t>Complete all content and organizational editing before formatting</w:t>
      </w:r>
      <w:r w:rsidR="00D7522C" w:rsidRPr="00E203C3">
        <w:rPr>
          <w:cs/>
          <w:lang w:val="en-US" w:bidi="th-TH"/>
        </w:rPr>
        <w:t xml:space="preserve">. </w:t>
      </w:r>
      <w:r w:rsidR="00D7522C" w:rsidRPr="00E203C3">
        <w:rPr>
          <w:lang w:val="en-US"/>
        </w:rPr>
        <w:t>Please note sections A</w:t>
      </w:r>
      <w:r w:rsidR="00D7522C" w:rsidRPr="00E203C3">
        <w:rPr>
          <w:cs/>
          <w:lang w:val="en-US" w:bidi="th-TH"/>
        </w:rPr>
        <w:t>-</w:t>
      </w:r>
      <w:r w:rsidR="00D7522C" w:rsidRPr="00E203C3">
        <w:rPr>
          <w:lang w:val="en-US"/>
        </w:rPr>
        <w:t>D below for more information on proofreading, spelling and grammar</w:t>
      </w:r>
      <w:r w:rsidR="00D7522C" w:rsidRPr="00E203C3">
        <w:rPr>
          <w:cs/>
          <w:lang w:val="en-US" w:bidi="th-TH"/>
        </w:rPr>
        <w:t>.</w:t>
      </w:r>
    </w:p>
    <w:p w14:paraId="4A5A9779" w14:textId="77777777" w:rsidR="009303D9" w:rsidRPr="00E203C3" w:rsidRDefault="009303D9" w:rsidP="00E7596C">
      <w:pPr>
        <w:pStyle w:val="BodyText"/>
      </w:pPr>
      <w:r w:rsidRPr="00E203C3">
        <w:t>Keep your text and graphic files separate until after the text has been formatted and styled</w:t>
      </w:r>
      <w:r w:rsidRPr="00E203C3">
        <w:rPr>
          <w:cs/>
          <w:lang w:bidi="th-TH"/>
        </w:rPr>
        <w:t xml:space="preserve">. </w:t>
      </w:r>
      <w:r w:rsidRPr="00E203C3">
        <w:t>Do not use hard tabs, and limit use of hard returns to only one return at the end of a paragraph</w:t>
      </w:r>
      <w:r w:rsidRPr="00E203C3">
        <w:rPr>
          <w:cs/>
          <w:lang w:bidi="th-TH"/>
        </w:rPr>
        <w:t xml:space="preserve">. </w:t>
      </w:r>
      <w:r w:rsidRPr="00E203C3">
        <w:t>Do not add any kind of pagination anywhere in the paper</w:t>
      </w:r>
      <w:r w:rsidRPr="00E203C3">
        <w:rPr>
          <w:cs/>
          <w:lang w:bidi="th-TH"/>
        </w:rPr>
        <w:t xml:space="preserve">. </w:t>
      </w:r>
      <w:r w:rsidRPr="00E203C3">
        <w:t>Do not number text heads</w:t>
      </w:r>
      <w:r w:rsidRPr="00E203C3">
        <w:rPr>
          <w:cs/>
          <w:lang w:bidi="th-TH"/>
        </w:rPr>
        <w:t>-</w:t>
      </w:r>
      <w:r w:rsidRPr="00E203C3">
        <w:t>the template will do that for you</w:t>
      </w:r>
      <w:r w:rsidRPr="00E203C3">
        <w:rPr>
          <w:cs/>
          <w:lang w:bidi="th-TH"/>
        </w:rPr>
        <w:t>.</w:t>
      </w:r>
    </w:p>
    <w:p w14:paraId="4A5A977A" w14:textId="77777777" w:rsidR="009303D9" w:rsidRPr="00E203C3" w:rsidRDefault="009303D9" w:rsidP="00ED0149">
      <w:pPr>
        <w:pStyle w:val="Heading2"/>
      </w:pPr>
      <w:r w:rsidRPr="00E203C3">
        <w:t>Abbreviations and Acronyms</w:t>
      </w:r>
    </w:p>
    <w:p w14:paraId="4A5A977B" w14:textId="77777777" w:rsidR="009303D9" w:rsidRPr="00E203C3" w:rsidRDefault="009303D9" w:rsidP="00E7596C">
      <w:pPr>
        <w:pStyle w:val="BodyText"/>
      </w:pPr>
      <w:r w:rsidRPr="00E203C3">
        <w:t>Define abbreviations and acronyms the first time they are used in the text, even after they have been defined in the abstract</w:t>
      </w:r>
      <w:r w:rsidRPr="00E203C3">
        <w:rPr>
          <w:cs/>
          <w:lang w:bidi="th-TH"/>
        </w:rPr>
        <w:t xml:space="preserve">. </w:t>
      </w:r>
      <w:r w:rsidRPr="00E203C3">
        <w:t xml:space="preserve">Abbreviations such as IEEE, SI, MKS, CGS, </w:t>
      </w:r>
      <w:proofErr w:type="spellStart"/>
      <w:r w:rsidRPr="00E203C3">
        <w:t>sc</w:t>
      </w:r>
      <w:proofErr w:type="spellEnd"/>
      <w:r w:rsidRPr="00E203C3">
        <w:t xml:space="preserve">, dc, </w:t>
      </w:r>
      <w:r w:rsidRPr="00E203C3">
        <w:t>and rms do not have to be defined</w:t>
      </w:r>
      <w:r w:rsidRPr="00E203C3">
        <w:rPr>
          <w:cs/>
          <w:lang w:bidi="th-TH"/>
        </w:rPr>
        <w:t xml:space="preserve">. </w:t>
      </w:r>
      <w:r w:rsidRPr="00E203C3">
        <w:t>Do not use abbreviations in the title or heads unless they are unavoidable</w:t>
      </w:r>
      <w:r w:rsidRPr="00E203C3">
        <w:rPr>
          <w:cs/>
          <w:lang w:bidi="th-TH"/>
        </w:rPr>
        <w:t>.</w:t>
      </w:r>
    </w:p>
    <w:p w14:paraId="4A5A977C" w14:textId="77777777" w:rsidR="009303D9" w:rsidRPr="00E203C3" w:rsidRDefault="009303D9" w:rsidP="00ED0149">
      <w:pPr>
        <w:pStyle w:val="Heading2"/>
      </w:pPr>
      <w:r w:rsidRPr="00E203C3">
        <w:t>Units</w:t>
      </w:r>
    </w:p>
    <w:p w14:paraId="4A5A977D" w14:textId="77777777" w:rsidR="009303D9" w:rsidRPr="00E203C3" w:rsidRDefault="009303D9" w:rsidP="00E7596C">
      <w:pPr>
        <w:pStyle w:val="bulletlist"/>
      </w:pPr>
      <w:r w:rsidRPr="00E203C3">
        <w:t xml:space="preserve">Use either SI </w:t>
      </w:r>
      <w:r w:rsidRPr="00E203C3">
        <w:rPr>
          <w:cs/>
          <w:lang w:bidi="th-TH"/>
        </w:rPr>
        <w:t>(</w:t>
      </w:r>
      <w:r w:rsidRPr="00E203C3">
        <w:t>MKS</w:t>
      </w:r>
      <w:r w:rsidRPr="00E203C3">
        <w:rPr>
          <w:cs/>
          <w:lang w:bidi="th-TH"/>
        </w:rPr>
        <w:t xml:space="preserve">) </w:t>
      </w:r>
      <w:r w:rsidRPr="00E203C3">
        <w:t>or CGS as primary units</w:t>
      </w:r>
      <w:r w:rsidRPr="00E203C3">
        <w:rPr>
          <w:cs/>
          <w:lang w:bidi="th-TH"/>
        </w:rPr>
        <w:t>. (</w:t>
      </w:r>
      <w:r w:rsidRPr="00E203C3">
        <w:t>SI units are encouraged</w:t>
      </w:r>
      <w:r w:rsidRPr="00E203C3">
        <w:rPr>
          <w:cs/>
          <w:lang w:bidi="th-TH"/>
        </w:rPr>
        <w:t xml:space="preserve">.) </w:t>
      </w:r>
      <w:r w:rsidRPr="00E203C3">
        <w:t xml:space="preserve">English units may be used as secondary units </w:t>
      </w:r>
      <w:r w:rsidRPr="00E203C3">
        <w:rPr>
          <w:cs/>
          <w:lang w:bidi="th-TH"/>
        </w:rPr>
        <w:t>(</w:t>
      </w:r>
      <w:r w:rsidRPr="00E203C3">
        <w:t>in parentheses</w:t>
      </w:r>
      <w:r w:rsidRPr="00E203C3">
        <w:rPr>
          <w:cs/>
          <w:lang w:bidi="th-TH"/>
        </w:rPr>
        <w:t xml:space="preserve">). </w:t>
      </w:r>
      <w:r w:rsidRPr="00E203C3">
        <w:t xml:space="preserve">An exception would be the use of English units as identifiers in trade, such as </w:t>
      </w:r>
      <w:r w:rsidRPr="00E203C3">
        <w:rPr>
          <w:cs/>
          <w:lang w:bidi="th-TH"/>
        </w:rPr>
        <w:t>“</w:t>
      </w:r>
      <w:r w:rsidRPr="00E203C3">
        <w:t>3</w:t>
      </w:r>
      <w:r w:rsidRPr="00E203C3">
        <w:rPr>
          <w:cs/>
          <w:lang w:bidi="th-TH"/>
        </w:rPr>
        <w:t>.</w:t>
      </w:r>
      <w:r w:rsidRPr="00E203C3">
        <w:t>5</w:t>
      </w:r>
      <w:r w:rsidRPr="00E203C3">
        <w:rPr>
          <w:cs/>
          <w:lang w:bidi="th-TH"/>
        </w:rPr>
        <w:t>-</w:t>
      </w:r>
      <w:r w:rsidRPr="00E203C3">
        <w:t>inch disk drive</w:t>
      </w:r>
      <w:r w:rsidRPr="00E203C3">
        <w:rPr>
          <w:cs/>
          <w:lang w:bidi="th-TH"/>
        </w:rPr>
        <w:t>”.</w:t>
      </w:r>
    </w:p>
    <w:p w14:paraId="4A5A977E" w14:textId="77777777" w:rsidR="009303D9" w:rsidRPr="00E203C3" w:rsidRDefault="009303D9" w:rsidP="00E7596C">
      <w:pPr>
        <w:pStyle w:val="bulletlist"/>
      </w:pPr>
      <w:r w:rsidRPr="00E203C3">
        <w:t xml:space="preserve">Avoid combining SI and CGS units, such as current in amperes and magnetic field in </w:t>
      </w:r>
      <w:proofErr w:type="spellStart"/>
      <w:r w:rsidRPr="00E203C3">
        <w:t>oersteds</w:t>
      </w:r>
      <w:proofErr w:type="spellEnd"/>
      <w:r w:rsidRPr="00E203C3">
        <w:rPr>
          <w:cs/>
          <w:lang w:bidi="th-TH"/>
        </w:rPr>
        <w:t xml:space="preserve">. </w:t>
      </w:r>
      <w:r w:rsidRPr="00E203C3">
        <w:t>This often leads to confusion because equations do not balance dimensionally</w:t>
      </w:r>
      <w:r w:rsidRPr="00E203C3">
        <w:rPr>
          <w:cs/>
          <w:lang w:bidi="th-TH"/>
        </w:rPr>
        <w:t xml:space="preserve">. </w:t>
      </w:r>
      <w:r w:rsidRPr="00E203C3">
        <w:t>If you must use mixed units, clearly state the units for each quantity that you use in an equation</w:t>
      </w:r>
      <w:r w:rsidRPr="00E203C3">
        <w:rPr>
          <w:cs/>
          <w:lang w:bidi="th-TH"/>
        </w:rPr>
        <w:t>.</w:t>
      </w:r>
    </w:p>
    <w:p w14:paraId="4A5A977F" w14:textId="77777777" w:rsidR="009303D9" w:rsidRPr="00E203C3" w:rsidRDefault="009303D9" w:rsidP="00E7596C">
      <w:pPr>
        <w:pStyle w:val="bulletlist"/>
      </w:pPr>
      <w:r w:rsidRPr="00E203C3">
        <w:t>Do not mix complete spellings and abbreviations of units</w:t>
      </w:r>
      <w:r w:rsidRPr="00E203C3">
        <w:rPr>
          <w:cs/>
          <w:lang w:bidi="th-TH"/>
        </w:rPr>
        <w:t>: “</w:t>
      </w:r>
      <w:r w:rsidRPr="00E203C3">
        <w:t>Wb</w:t>
      </w:r>
      <w:r w:rsidRPr="00E203C3">
        <w:rPr>
          <w:cs/>
          <w:lang w:bidi="th-TH"/>
        </w:rPr>
        <w:t>/</w:t>
      </w:r>
      <w:r w:rsidRPr="00E203C3">
        <w:t>m2</w:t>
      </w:r>
      <w:r w:rsidRPr="00E203C3">
        <w:rPr>
          <w:cs/>
          <w:lang w:bidi="th-TH"/>
        </w:rPr>
        <w:t xml:space="preserve">” </w:t>
      </w:r>
      <w:r w:rsidRPr="00E203C3">
        <w:t xml:space="preserve">or </w:t>
      </w:r>
      <w:r w:rsidRPr="00E203C3">
        <w:rPr>
          <w:cs/>
          <w:lang w:bidi="th-TH"/>
        </w:rPr>
        <w:t>“</w:t>
      </w:r>
      <w:proofErr w:type="spellStart"/>
      <w:r w:rsidRPr="00E203C3">
        <w:t>webers</w:t>
      </w:r>
      <w:proofErr w:type="spellEnd"/>
      <w:r w:rsidRPr="00E203C3">
        <w:t xml:space="preserve"> per square meter</w:t>
      </w:r>
      <w:r w:rsidRPr="00E203C3">
        <w:rPr>
          <w:cs/>
          <w:lang w:bidi="th-TH"/>
        </w:rPr>
        <w:t>”</w:t>
      </w:r>
      <w:r w:rsidRPr="00E203C3">
        <w:t xml:space="preserve">, not </w:t>
      </w:r>
      <w:r w:rsidRPr="00E203C3">
        <w:rPr>
          <w:cs/>
          <w:lang w:bidi="th-TH"/>
        </w:rPr>
        <w:t>“</w:t>
      </w:r>
      <w:proofErr w:type="spellStart"/>
      <w:r w:rsidRPr="00E203C3">
        <w:t>webers</w:t>
      </w:r>
      <w:proofErr w:type="spellEnd"/>
      <w:r w:rsidRPr="00E203C3">
        <w:rPr>
          <w:cs/>
          <w:lang w:bidi="th-TH"/>
        </w:rPr>
        <w:t>/</w:t>
      </w:r>
      <w:r w:rsidRPr="00E203C3">
        <w:t>m2</w:t>
      </w:r>
      <w:r w:rsidRPr="00E203C3">
        <w:rPr>
          <w:cs/>
          <w:lang w:bidi="th-TH"/>
        </w:rPr>
        <w:t xml:space="preserve">”.  </w:t>
      </w:r>
      <w:r w:rsidRPr="00E203C3">
        <w:t>Spell out units when they appear in text</w:t>
      </w:r>
      <w:r w:rsidRPr="00E203C3">
        <w:rPr>
          <w:cs/>
          <w:lang w:bidi="th-TH"/>
        </w:rPr>
        <w:t xml:space="preserve">: “. . . </w:t>
      </w:r>
      <w:r w:rsidRPr="00E203C3">
        <w:t xml:space="preserve">a few </w:t>
      </w:r>
      <w:proofErr w:type="spellStart"/>
      <w:r w:rsidRPr="00E203C3">
        <w:t>henries</w:t>
      </w:r>
      <w:proofErr w:type="spellEnd"/>
      <w:r w:rsidRPr="00E203C3">
        <w:rPr>
          <w:cs/>
          <w:lang w:bidi="th-TH"/>
        </w:rPr>
        <w:t>”</w:t>
      </w:r>
      <w:r w:rsidRPr="00E203C3">
        <w:t xml:space="preserve">, not </w:t>
      </w:r>
      <w:r w:rsidRPr="00E203C3">
        <w:rPr>
          <w:cs/>
          <w:lang w:bidi="th-TH"/>
        </w:rPr>
        <w:t xml:space="preserve">“. . . </w:t>
      </w:r>
      <w:r w:rsidRPr="00E203C3">
        <w:t>a few H</w:t>
      </w:r>
      <w:r w:rsidRPr="00E203C3">
        <w:rPr>
          <w:cs/>
          <w:lang w:bidi="th-TH"/>
        </w:rPr>
        <w:t>”.</w:t>
      </w:r>
    </w:p>
    <w:p w14:paraId="4A5A9781" w14:textId="77777777" w:rsidR="009303D9" w:rsidRPr="00E203C3" w:rsidRDefault="009303D9" w:rsidP="00E7596C">
      <w:pPr>
        <w:pStyle w:val="bulletlist"/>
      </w:pPr>
      <w:r w:rsidRPr="00E203C3">
        <w:t>Use a zero before decimal points</w:t>
      </w:r>
      <w:r w:rsidRPr="00E203C3">
        <w:rPr>
          <w:cs/>
          <w:lang w:bidi="th-TH"/>
        </w:rPr>
        <w:t>: “</w:t>
      </w:r>
      <w:r w:rsidRPr="00E203C3">
        <w:t>0</w:t>
      </w:r>
      <w:r w:rsidRPr="00E203C3">
        <w:rPr>
          <w:cs/>
          <w:lang w:bidi="th-TH"/>
        </w:rPr>
        <w:t>.</w:t>
      </w:r>
      <w:r w:rsidRPr="00E203C3">
        <w:t>25</w:t>
      </w:r>
      <w:r w:rsidRPr="00E203C3">
        <w:rPr>
          <w:cs/>
          <w:lang w:bidi="th-TH"/>
        </w:rPr>
        <w:t>”</w:t>
      </w:r>
      <w:r w:rsidRPr="00E203C3">
        <w:t xml:space="preserve">, not </w:t>
      </w:r>
      <w:r w:rsidRPr="00E203C3">
        <w:rPr>
          <w:cs/>
          <w:lang w:bidi="th-TH"/>
        </w:rPr>
        <w:t>“.</w:t>
      </w:r>
      <w:r w:rsidRPr="00E203C3">
        <w:t>25</w:t>
      </w:r>
      <w:r w:rsidRPr="00E203C3">
        <w:rPr>
          <w:cs/>
          <w:lang w:bidi="th-TH"/>
        </w:rPr>
        <w:t xml:space="preserve">”. </w:t>
      </w:r>
      <w:r w:rsidRPr="00E203C3">
        <w:t xml:space="preserve">Use </w:t>
      </w:r>
      <w:r w:rsidRPr="00E203C3">
        <w:rPr>
          <w:cs/>
          <w:lang w:bidi="th-TH"/>
        </w:rPr>
        <w:t>“</w:t>
      </w:r>
      <w:r w:rsidRPr="00E203C3">
        <w:t>cm3</w:t>
      </w:r>
      <w:r w:rsidRPr="00E203C3">
        <w:rPr>
          <w:cs/>
          <w:lang w:bidi="th-TH"/>
        </w:rPr>
        <w:t>”</w:t>
      </w:r>
      <w:r w:rsidRPr="00E203C3">
        <w:t xml:space="preserve">, not </w:t>
      </w:r>
      <w:r w:rsidRPr="00E203C3">
        <w:rPr>
          <w:cs/>
          <w:lang w:bidi="th-TH"/>
        </w:rPr>
        <w:t>“</w:t>
      </w:r>
      <w:r w:rsidRPr="00E203C3">
        <w:t>cc</w:t>
      </w:r>
      <w:r w:rsidRPr="00E203C3">
        <w:rPr>
          <w:cs/>
          <w:lang w:bidi="th-TH"/>
        </w:rPr>
        <w:t>”. (</w:t>
      </w:r>
      <w:r w:rsidRPr="00E203C3">
        <w:rPr>
          <w:i/>
          <w:iCs/>
        </w:rPr>
        <w:t>bullet list</w:t>
      </w:r>
      <w:r w:rsidRPr="00E203C3">
        <w:rPr>
          <w:cs/>
          <w:lang w:bidi="th-TH"/>
        </w:rPr>
        <w:t>)</w:t>
      </w:r>
    </w:p>
    <w:p w14:paraId="4A5A9782" w14:textId="77777777" w:rsidR="009303D9" w:rsidRPr="00E203C3" w:rsidRDefault="009303D9" w:rsidP="00ED0149">
      <w:pPr>
        <w:pStyle w:val="Heading2"/>
      </w:pPr>
      <w:r w:rsidRPr="00E203C3">
        <w:t>Equations</w:t>
      </w:r>
    </w:p>
    <w:p w14:paraId="4A5A9783" w14:textId="77777777" w:rsidR="009303D9" w:rsidRPr="00E203C3" w:rsidRDefault="009303D9" w:rsidP="00E7596C">
      <w:pPr>
        <w:pStyle w:val="BodyText"/>
      </w:pPr>
      <w:r w:rsidRPr="00E203C3">
        <w:t>The equations are an exception to the prescribed specifications of this template</w:t>
      </w:r>
      <w:r w:rsidRPr="00E203C3">
        <w:rPr>
          <w:cs/>
          <w:lang w:bidi="th-TH"/>
        </w:rPr>
        <w:t xml:space="preserve">. </w:t>
      </w:r>
      <w:r w:rsidRPr="00E203C3">
        <w:t xml:space="preserve">You will need to determine whether or not your equation should be typed using either the Times New Roman or the Symbol font </w:t>
      </w:r>
      <w:r w:rsidRPr="00E203C3">
        <w:rPr>
          <w:cs/>
          <w:lang w:bidi="th-TH"/>
        </w:rPr>
        <w:t>(</w:t>
      </w:r>
      <w:r w:rsidRPr="00E203C3">
        <w:t>please no other font</w:t>
      </w:r>
      <w:r w:rsidRPr="00E203C3">
        <w:rPr>
          <w:cs/>
          <w:lang w:bidi="th-TH"/>
        </w:rPr>
        <w:t xml:space="preserve">). </w:t>
      </w:r>
      <w:r w:rsidRPr="00E203C3">
        <w:t>To create multileveled equations, it may be necessary to treat the equation as a graphic and insert it into the text after your paper is styled</w:t>
      </w:r>
      <w:r w:rsidRPr="00E203C3">
        <w:rPr>
          <w:cs/>
          <w:lang w:bidi="th-TH"/>
        </w:rPr>
        <w:t>.</w:t>
      </w:r>
    </w:p>
    <w:p w14:paraId="4A5A9784" w14:textId="77777777" w:rsidR="009303D9" w:rsidRPr="00E203C3" w:rsidRDefault="009303D9" w:rsidP="00E7596C">
      <w:pPr>
        <w:pStyle w:val="BodyText"/>
        <w:rPr>
          <w:lang w:val="en-US"/>
        </w:rPr>
      </w:pPr>
      <w:r w:rsidRPr="00E203C3">
        <w:t>Number equations consecutively</w:t>
      </w:r>
      <w:r w:rsidRPr="00E203C3">
        <w:rPr>
          <w:cs/>
          <w:lang w:bidi="th-TH"/>
        </w:rPr>
        <w:t xml:space="preserve">. </w:t>
      </w:r>
      <w:r w:rsidRPr="00E203C3">
        <w:t xml:space="preserve">Equation numbers, within parentheses, are to position flush right, as in </w:t>
      </w:r>
      <w:r w:rsidRPr="00E203C3">
        <w:rPr>
          <w:cs/>
          <w:lang w:bidi="th-TH"/>
        </w:rPr>
        <w:t>(</w:t>
      </w:r>
      <w:r w:rsidRPr="00E203C3">
        <w:t>1</w:t>
      </w:r>
      <w:r w:rsidRPr="00E203C3">
        <w:rPr>
          <w:cs/>
          <w:lang w:bidi="th-TH"/>
        </w:rPr>
        <w:t>)</w:t>
      </w:r>
      <w:r w:rsidRPr="00E203C3">
        <w:t>, using a right tab stop</w:t>
      </w:r>
      <w:r w:rsidRPr="00E203C3">
        <w:rPr>
          <w:cs/>
          <w:lang w:bidi="th-TH"/>
        </w:rPr>
        <w:t xml:space="preserve">. </w:t>
      </w:r>
      <w:r w:rsidRPr="00E203C3">
        <w:t xml:space="preserve">To make your equations more compact, you may use the solidus </w:t>
      </w:r>
      <w:r w:rsidRPr="00E203C3">
        <w:rPr>
          <w:cs/>
          <w:lang w:bidi="th-TH"/>
        </w:rPr>
        <w:t>( / )</w:t>
      </w:r>
      <w:r w:rsidRPr="00E203C3">
        <w:t>, the exp function, or appropriate exponents</w:t>
      </w:r>
      <w:r w:rsidRPr="00E203C3">
        <w:rPr>
          <w:cs/>
          <w:lang w:bidi="th-TH"/>
        </w:rPr>
        <w:t xml:space="preserve">. </w:t>
      </w:r>
      <w:r w:rsidRPr="00E203C3">
        <w:t>Italicize Roman symbols for quantities and variables, but not Greek symbols</w:t>
      </w:r>
      <w:r w:rsidRPr="00E203C3">
        <w:rPr>
          <w:cs/>
          <w:lang w:bidi="th-TH"/>
        </w:rPr>
        <w:t xml:space="preserve">. </w:t>
      </w:r>
      <w:r w:rsidRPr="00E203C3">
        <w:t>Use a long dash rather than a hyphen for a minus sign</w:t>
      </w:r>
      <w:r w:rsidRPr="00E203C3">
        <w:rPr>
          <w:cs/>
          <w:lang w:bidi="th-TH"/>
        </w:rPr>
        <w:t xml:space="preserve">. </w:t>
      </w:r>
      <w:r w:rsidRPr="00E203C3">
        <w:t>Punctuate equations with commas or periods when they are part of a sentence, as in</w:t>
      </w:r>
      <w:r w:rsidR="00D7522C" w:rsidRPr="00E203C3">
        <w:rPr>
          <w:cs/>
          <w:lang w:val="en-US" w:bidi="th-TH"/>
        </w:rPr>
        <w:t>:</w:t>
      </w:r>
    </w:p>
    <w:p w14:paraId="4A5A9785" w14:textId="3334D449" w:rsidR="009303D9" w:rsidRPr="00E203C3" w:rsidRDefault="009303D9" w:rsidP="003A19E2">
      <w:pPr>
        <w:pStyle w:val="equation"/>
        <w:rPr>
          <w:rFonts w:ascii="Times New Roman" w:hAnsi="Times New Roman" w:cs="Times New Roman"/>
        </w:rPr>
      </w:pPr>
      <w:r w:rsidRPr="00E203C3">
        <w:rPr>
          <w:rFonts w:ascii="Times New Roman" w:hAnsi="Times New Roman" w:cs="Times New Roman"/>
        </w:rPr>
        <w:tab/>
      </w:r>
      <w:r w:rsidR="008A2C7D" w:rsidRPr="00E203C3">
        <w:rPr>
          <w:rFonts w:ascii="Times New Roman" w:hAnsi="Times New Roman" w:cs="Times New Roman"/>
          <w:i/>
        </w:rPr>
        <w:t>a</w:t>
      </w:r>
      <w:r w:rsidR="00E203C3" w:rsidRPr="00E203C3">
        <w:rPr>
          <w:rFonts w:ascii="Times New Roman" w:hAnsi="Times New Roman" w:cs="Times New Roman"/>
          <w:i/>
        </w:rPr>
        <w:t xml:space="preserve"> + </w:t>
      </w:r>
      <w:r w:rsidR="008A2C7D" w:rsidRPr="00E203C3">
        <w:rPr>
          <w:rFonts w:ascii="Times New Roman" w:hAnsi="Times New Roman" w:cs="Times New Roman"/>
          <w:i/>
        </w:rPr>
        <w:t>b</w:t>
      </w:r>
      <w:r w:rsidR="00E203C3" w:rsidRPr="00E203C3">
        <w:rPr>
          <w:rFonts w:ascii="Times New Roman" w:hAnsi="Times New Roman" w:cs="Times New Roman"/>
          <w:i/>
        </w:rPr>
        <w:t xml:space="preserve"> = τ</w:t>
      </w:r>
      <w:r w:rsidR="008A2C7D" w:rsidRPr="00E203C3">
        <w:rPr>
          <w:rFonts w:ascii="Times New Roman" w:hAnsi="Times New Roman" w:cs="Times New Roman"/>
        </w:rPr>
        <w:tab/>
      </w:r>
      <w:r w:rsidR="00E203C3" w:rsidRPr="00E203C3">
        <w:rPr>
          <w:rFonts w:ascii="Times New Roman" w:hAnsi="Times New Roman" w:cs="Times New Roman"/>
        </w:rPr>
        <w:t>(1)</w:t>
      </w:r>
    </w:p>
    <w:p w14:paraId="4A5A9786" w14:textId="77777777" w:rsidR="009303D9" w:rsidRPr="00E203C3" w:rsidRDefault="009303D9" w:rsidP="00E7596C">
      <w:pPr>
        <w:pStyle w:val="BodyText"/>
      </w:pPr>
      <w:r w:rsidRPr="00E203C3">
        <w:t>Note that the equation is centered using a center tab stop</w:t>
      </w:r>
      <w:r w:rsidRPr="00E203C3">
        <w:rPr>
          <w:cs/>
          <w:lang w:bidi="th-TH"/>
        </w:rPr>
        <w:t xml:space="preserve">. </w:t>
      </w:r>
      <w:r w:rsidRPr="00E203C3">
        <w:t>Be sure that the symbols in your equation have been defined before or immediately following the equation</w:t>
      </w:r>
      <w:r w:rsidRPr="00E203C3">
        <w:rPr>
          <w:cs/>
          <w:lang w:bidi="th-TH"/>
        </w:rPr>
        <w:t xml:space="preserve">. </w:t>
      </w:r>
      <w:r w:rsidRPr="00E203C3">
        <w:t xml:space="preserve">Use </w:t>
      </w:r>
      <w:r w:rsidRPr="00E203C3">
        <w:rPr>
          <w:cs/>
          <w:lang w:bidi="th-TH"/>
        </w:rPr>
        <w:t>“(</w:t>
      </w:r>
      <w:r w:rsidRPr="00E203C3">
        <w:t>1</w:t>
      </w:r>
      <w:r w:rsidRPr="00E203C3">
        <w:rPr>
          <w:cs/>
          <w:lang w:bidi="th-TH"/>
        </w:rPr>
        <w:t>)”</w:t>
      </w:r>
      <w:r w:rsidRPr="00E203C3">
        <w:t xml:space="preserve">, not </w:t>
      </w:r>
      <w:r w:rsidRPr="00E203C3">
        <w:rPr>
          <w:cs/>
          <w:lang w:bidi="th-TH"/>
        </w:rPr>
        <w:t>“</w:t>
      </w:r>
      <w:r w:rsidRPr="00E203C3">
        <w:t>Eq</w:t>
      </w:r>
      <w:r w:rsidRPr="00E203C3">
        <w:rPr>
          <w:cs/>
          <w:lang w:bidi="th-TH"/>
        </w:rPr>
        <w:t>. (</w:t>
      </w:r>
      <w:r w:rsidRPr="00E203C3">
        <w:t>1</w:t>
      </w:r>
      <w:r w:rsidRPr="00E203C3">
        <w:rPr>
          <w:cs/>
          <w:lang w:bidi="th-TH"/>
        </w:rPr>
        <w:t xml:space="preserve">)” </w:t>
      </w:r>
      <w:r w:rsidRPr="00E203C3">
        <w:t xml:space="preserve">or </w:t>
      </w:r>
      <w:r w:rsidRPr="00E203C3">
        <w:rPr>
          <w:cs/>
          <w:lang w:bidi="th-TH"/>
        </w:rPr>
        <w:t>“</w:t>
      </w:r>
      <w:r w:rsidRPr="00E203C3">
        <w:t xml:space="preserve">equation </w:t>
      </w:r>
      <w:r w:rsidRPr="00E203C3">
        <w:rPr>
          <w:cs/>
          <w:lang w:bidi="th-TH"/>
        </w:rPr>
        <w:t>(</w:t>
      </w:r>
      <w:r w:rsidRPr="00E203C3">
        <w:t>1</w:t>
      </w:r>
      <w:r w:rsidRPr="00E203C3">
        <w:rPr>
          <w:cs/>
          <w:lang w:bidi="th-TH"/>
        </w:rPr>
        <w:t>)”</w:t>
      </w:r>
      <w:r w:rsidRPr="00E203C3">
        <w:t>, except at the beginning of a sentence</w:t>
      </w:r>
      <w:r w:rsidRPr="00E203C3">
        <w:rPr>
          <w:cs/>
          <w:lang w:bidi="th-TH"/>
        </w:rPr>
        <w:t>: “</w:t>
      </w:r>
      <w:r w:rsidRPr="00E203C3">
        <w:t xml:space="preserve">Equation </w:t>
      </w:r>
      <w:r w:rsidRPr="00E203C3">
        <w:rPr>
          <w:cs/>
          <w:lang w:bidi="th-TH"/>
        </w:rPr>
        <w:t>(</w:t>
      </w:r>
      <w:r w:rsidRPr="00E203C3">
        <w:t>1</w:t>
      </w:r>
      <w:r w:rsidRPr="00E203C3">
        <w:rPr>
          <w:cs/>
          <w:lang w:bidi="th-TH"/>
        </w:rPr>
        <w:t xml:space="preserve">) </w:t>
      </w:r>
      <w:r w:rsidRPr="00E203C3">
        <w:t xml:space="preserve">is </w:t>
      </w:r>
      <w:r w:rsidRPr="00E203C3">
        <w:rPr>
          <w:cs/>
          <w:lang w:bidi="th-TH"/>
        </w:rPr>
        <w:t>. . .”</w:t>
      </w:r>
    </w:p>
    <w:p w14:paraId="4A5A9787" w14:textId="77777777" w:rsidR="009303D9" w:rsidRPr="00E203C3" w:rsidRDefault="009303D9" w:rsidP="00ED0149">
      <w:pPr>
        <w:pStyle w:val="Heading2"/>
      </w:pPr>
      <w:r w:rsidRPr="00E203C3">
        <w:t>Some Common Mistakes</w:t>
      </w:r>
    </w:p>
    <w:p w14:paraId="4A5A9788" w14:textId="77777777" w:rsidR="009303D9" w:rsidRPr="00E203C3" w:rsidRDefault="009303D9" w:rsidP="00E7596C">
      <w:pPr>
        <w:pStyle w:val="bulletlist"/>
      </w:pPr>
      <w:r w:rsidRPr="00E203C3">
        <w:t xml:space="preserve">The word </w:t>
      </w:r>
      <w:r w:rsidRPr="00E203C3">
        <w:rPr>
          <w:cs/>
          <w:lang w:bidi="th-TH"/>
        </w:rPr>
        <w:t>“</w:t>
      </w:r>
      <w:r w:rsidRPr="00E203C3">
        <w:t>data</w:t>
      </w:r>
      <w:r w:rsidRPr="00E203C3">
        <w:rPr>
          <w:cs/>
          <w:lang w:bidi="th-TH"/>
        </w:rPr>
        <w:t xml:space="preserve">” </w:t>
      </w:r>
      <w:r w:rsidRPr="00E203C3">
        <w:t>is plural, not singular</w:t>
      </w:r>
      <w:r w:rsidRPr="00E203C3">
        <w:rPr>
          <w:cs/>
          <w:lang w:bidi="th-TH"/>
        </w:rPr>
        <w:t>.</w:t>
      </w:r>
    </w:p>
    <w:p w14:paraId="4A5A9789" w14:textId="77777777" w:rsidR="009303D9" w:rsidRPr="00E203C3" w:rsidRDefault="009303D9" w:rsidP="00E7596C">
      <w:pPr>
        <w:pStyle w:val="bulletlist"/>
      </w:pPr>
      <w:r w:rsidRPr="00E203C3">
        <w:t xml:space="preserve">The subscript for the permeability of vacuum </w:t>
      </w:r>
      <w:r w:rsidRPr="00E203C3">
        <w:rPr>
          <w:i/>
          <w:iCs/>
          <w:snapToGrid w:val="0"/>
          <w:cs/>
          <w:lang w:bidi="th-TH"/>
        </w:rPr>
        <w:t></w:t>
      </w:r>
      <w:r w:rsidRPr="00E203C3">
        <w:rPr>
          <w:vertAlign w:val="subscript"/>
        </w:rPr>
        <w:t>0</w:t>
      </w:r>
      <w:r w:rsidRPr="00E203C3">
        <w:t xml:space="preserve">, and other common scientific constants, is zero with subscript formatting, not a lowercase letter </w:t>
      </w:r>
      <w:r w:rsidRPr="00E203C3">
        <w:rPr>
          <w:cs/>
          <w:lang w:bidi="th-TH"/>
        </w:rPr>
        <w:t>“</w:t>
      </w:r>
      <w:r w:rsidRPr="00E203C3">
        <w:t>o</w:t>
      </w:r>
      <w:r w:rsidRPr="00E203C3">
        <w:rPr>
          <w:cs/>
          <w:lang w:bidi="th-TH"/>
        </w:rPr>
        <w:t>”.</w:t>
      </w:r>
    </w:p>
    <w:p w14:paraId="4A5A978A" w14:textId="77777777" w:rsidR="009303D9" w:rsidRPr="00E203C3" w:rsidRDefault="009303D9" w:rsidP="00E7596C">
      <w:pPr>
        <w:pStyle w:val="bulletlist"/>
      </w:pPr>
      <w:r w:rsidRPr="00E203C3">
        <w:t xml:space="preserve">In American </w:t>
      </w:r>
      <w:r w:rsidR="002850E3" w:rsidRPr="00E203C3">
        <w:t>English, commas, semi</w:t>
      </w:r>
      <w:r w:rsidRPr="00E203C3">
        <w:t>colons, periods, question and exclamation marks are located within quotation marks only when a complete thought or name is cited, such as a title or full quotation</w:t>
      </w:r>
      <w:r w:rsidRPr="00E203C3">
        <w:rPr>
          <w:cs/>
          <w:lang w:bidi="th-TH"/>
        </w:rPr>
        <w:t xml:space="preserve">. </w:t>
      </w:r>
      <w:r w:rsidRPr="00E203C3">
        <w:t>When quotation marks are used, instead of a bold or italic typeface, to highlight a word or phrase, punctuation should appear outside of the quotation marks</w:t>
      </w:r>
      <w:r w:rsidRPr="00E203C3">
        <w:rPr>
          <w:cs/>
          <w:lang w:bidi="th-TH"/>
        </w:rPr>
        <w:t xml:space="preserve">. </w:t>
      </w:r>
      <w:r w:rsidRPr="00E203C3">
        <w:t xml:space="preserve">A parenthetical phrase or statement at the end of a </w:t>
      </w:r>
      <w:r w:rsidRPr="00E203C3">
        <w:lastRenderedPageBreak/>
        <w:t xml:space="preserve">sentence is punctuated outside of the closing parenthesis </w:t>
      </w:r>
      <w:r w:rsidRPr="00E203C3">
        <w:rPr>
          <w:cs/>
          <w:lang w:bidi="th-TH"/>
        </w:rPr>
        <w:t>(</w:t>
      </w:r>
      <w:r w:rsidRPr="00E203C3">
        <w:t>like this</w:t>
      </w:r>
      <w:r w:rsidRPr="00E203C3">
        <w:rPr>
          <w:cs/>
          <w:lang w:bidi="th-TH"/>
        </w:rPr>
        <w:t>). (</w:t>
      </w:r>
      <w:r w:rsidRPr="00E203C3">
        <w:t>A parenthetical sentence is punctuated within the parentheses</w:t>
      </w:r>
      <w:r w:rsidRPr="00E203C3">
        <w:rPr>
          <w:cs/>
          <w:lang w:bidi="th-TH"/>
        </w:rPr>
        <w:t>.)</w:t>
      </w:r>
    </w:p>
    <w:p w14:paraId="4A5A978B" w14:textId="77777777" w:rsidR="009303D9" w:rsidRPr="00E203C3" w:rsidRDefault="009303D9" w:rsidP="00E7596C">
      <w:pPr>
        <w:pStyle w:val="bulletlist"/>
      </w:pPr>
      <w:r w:rsidRPr="00E203C3">
        <w:t xml:space="preserve">A graph within a graph is an </w:t>
      </w:r>
      <w:r w:rsidRPr="00E203C3">
        <w:rPr>
          <w:cs/>
          <w:lang w:bidi="th-TH"/>
        </w:rPr>
        <w:t>“</w:t>
      </w:r>
      <w:r w:rsidRPr="00E203C3">
        <w:t>inset</w:t>
      </w:r>
      <w:r w:rsidRPr="00E203C3">
        <w:rPr>
          <w:cs/>
          <w:lang w:bidi="th-TH"/>
        </w:rPr>
        <w:t>”</w:t>
      </w:r>
      <w:r w:rsidRPr="00E203C3">
        <w:t xml:space="preserve">, not an </w:t>
      </w:r>
      <w:r w:rsidRPr="00E203C3">
        <w:rPr>
          <w:cs/>
          <w:lang w:bidi="th-TH"/>
        </w:rPr>
        <w:t>“</w:t>
      </w:r>
      <w:r w:rsidRPr="00E203C3">
        <w:t>insert</w:t>
      </w:r>
      <w:r w:rsidRPr="00E203C3">
        <w:rPr>
          <w:cs/>
          <w:lang w:bidi="th-TH"/>
        </w:rPr>
        <w:t xml:space="preserve">”. </w:t>
      </w:r>
      <w:r w:rsidRPr="00E203C3">
        <w:t xml:space="preserve">The word alternatively is preferred to the word </w:t>
      </w:r>
      <w:r w:rsidRPr="00E203C3">
        <w:rPr>
          <w:cs/>
          <w:lang w:bidi="th-TH"/>
        </w:rPr>
        <w:t>“</w:t>
      </w:r>
      <w:r w:rsidRPr="00E203C3">
        <w:t>alternately</w:t>
      </w:r>
      <w:r w:rsidRPr="00E203C3">
        <w:rPr>
          <w:cs/>
          <w:lang w:bidi="th-TH"/>
        </w:rPr>
        <w:t>” (</w:t>
      </w:r>
      <w:r w:rsidRPr="00E203C3">
        <w:t>unless you really mean something that alternates</w:t>
      </w:r>
      <w:r w:rsidRPr="00E203C3">
        <w:rPr>
          <w:cs/>
          <w:lang w:bidi="th-TH"/>
        </w:rPr>
        <w:t>).</w:t>
      </w:r>
    </w:p>
    <w:p w14:paraId="4A5A978C" w14:textId="77777777" w:rsidR="009303D9" w:rsidRPr="00E203C3" w:rsidRDefault="009303D9" w:rsidP="00E7596C">
      <w:pPr>
        <w:pStyle w:val="bulletlist"/>
      </w:pPr>
      <w:r w:rsidRPr="00E203C3">
        <w:t xml:space="preserve">Do not use the word </w:t>
      </w:r>
      <w:r w:rsidRPr="00E203C3">
        <w:rPr>
          <w:cs/>
          <w:lang w:bidi="th-TH"/>
        </w:rPr>
        <w:t>“</w:t>
      </w:r>
      <w:r w:rsidRPr="00E203C3">
        <w:t>essentially</w:t>
      </w:r>
      <w:r w:rsidRPr="00E203C3">
        <w:rPr>
          <w:cs/>
          <w:lang w:bidi="th-TH"/>
        </w:rPr>
        <w:t xml:space="preserve">” </w:t>
      </w:r>
      <w:r w:rsidRPr="00E203C3">
        <w:t xml:space="preserve">to mean </w:t>
      </w:r>
      <w:r w:rsidRPr="00E203C3">
        <w:rPr>
          <w:cs/>
          <w:lang w:bidi="th-TH"/>
        </w:rPr>
        <w:t>“</w:t>
      </w:r>
      <w:r w:rsidRPr="00E203C3">
        <w:t>approximately</w:t>
      </w:r>
      <w:r w:rsidRPr="00E203C3">
        <w:rPr>
          <w:cs/>
          <w:lang w:bidi="th-TH"/>
        </w:rPr>
        <w:t xml:space="preserve">” </w:t>
      </w:r>
      <w:r w:rsidRPr="00E203C3">
        <w:t xml:space="preserve">or </w:t>
      </w:r>
      <w:r w:rsidRPr="00E203C3">
        <w:rPr>
          <w:cs/>
          <w:lang w:bidi="th-TH"/>
        </w:rPr>
        <w:t>“</w:t>
      </w:r>
      <w:r w:rsidRPr="00E203C3">
        <w:t>effectively</w:t>
      </w:r>
      <w:r w:rsidRPr="00E203C3">
        <w:rPr>
          <w:cs/>
          <w:lang w:bidi="th-TH"/>
        </w:rPr>
        <w:t>”.</w:t>
      </w:r>
    </w:p>
    <w:p w14:paraId="4A5A978D" w14:textId="77777777" w:rsidR="009303D9" w:rsidRPr="00E203C3" w:rsidRDefault="009303D9" w:rsidP="00E7596C">
      <w:pPr>
        <w:pStyle w:val="bulletlist"/>
      </w:pPr>
      <w:r w:rsidRPr="00E203C3">
        <w:t xml:space="preserve">In your paper title, if the words </w:t>
      </w:r>
      <w:r w:rsidRPr="00E203C3">
        <w:rPr>
          <w:cs/>
          <w:lang w:bidi="th-TH"/>
        </w:rPr>
        <w:t>“</w:t>
      </w:r>
      <w:r w:rsidRPr="00E203C3">
        <w:t>that uses</w:t>
      </w:r>
      <w:r w:rsidRPr="00E203C3">
        <w:rPr>
          <w:cs/>
          <w:lang w:bidi="th-TH"/>
        </w:rPr>
        <w:t xml:space="preserve">” </w:t>
      </w:r>
      <w:r w:rsidRPr="00E203C3">
        <w:t xml:space="preserve">can accurately replace the word </w:t>
      </w:r>
      <w:r w:rsidRPr="00E203C3">
        <w:rPr>
          <w:cs/>
          <w:lang w:bidi="th-TH"/>
        </w:rPr>
        <w:t>“</w:t>
      </w:r>
      <w:r w:rsidRPr="00E203C3">
        <w:t>using</w:t>
      </w:r>
      <w:r w:rsidRPr="00E203C3">
        <w:rPr>
          <w:cs/>
          <w:lang w:bidi="th-TH"/>
        </w:rPr>
        <w:t>”</w:t>
      </w:r>
      <w:r w:rsidRPr="00E203C3">
        <w:t xml:space="preserve">, capitalize the </w:t>
      </w:r>
      <w:r w:rsidRPr="00E203C3">
        <w:rPr>
          <w:cs/>
          <w:lang w:bidi="th-TH"/>
        </w:rPr>
        <w:t>“</w:t>
      </w:r>
      <w:r w:rsidRPr="00E203C3">
        <w:t>u</w:t>
      </w:r>
      <w:r w:rsidRPr="00E203C3">
        <w:rPr>
          <w:cs/>
          <w:lang w:bidi="th-TH"/>
        </w:rPr>
        <w:t>”</w:t>
      </w:r>
      <w:r w:rsidRPr="00E203C3">
        <w:t>; if not, keep using lower</w:t>
      </w:r>
      <w:r w:rsidRPr="00E203C3">
        <w:rPr>
          <w:cs/>
          <w:lang w:bidi="th-TH"/>
        </w:rPr>
        <w:t>-</w:t>
      </w:r>
      <w:r w:rsidRPr="00E203C3">
        <w:t>cased</w:t>
      </w:r>
      <w:r w:rsidRPr="00E203C3">
        <w:rPr>
          <w:cs/>
          <w:lang w:bidi="th-TH"/>
        </w:rPr>
        <w:t>.</w:t>
      </w:r>
    </w:p>
    <w:p w14:paraId="4A5A978E" w14:textId="77777777" w:rsidR="009303D9" w:rsidRPr="00E203C3" w:rsidRDefault="009303D9" w:rsidP="00E7596C">
      <w:pPr>
        <w:pStyle w:val="bulletlist"/>
      </w:pPr>
      <w:r w:rsidRPr="00E203C3">
        <w:t xml:space="preserve">Be aware of the different meanings of the homophones </w:t>
      </w:r>
      <w:r w:rsidRPr="00E203C3">
        <w:rPr>
          <w:cs/>
          <w:lang w:bidi="th-TH"/>
        </w:rPr>
        <w:t>“</w:t>
      </w:r>
      <w:r w:rsidRPr="00E203C3">
        <w:t>affect</w:t>
      </w:r>
      <w:r w:rsidRPr="00E203C3">
        <w:rPr>
          <w:cs/>
          <w:lang w:bidi="th-TH"/>
        </w:rPr>
        <w:t xml:space="preserve">” </w:t>
      </w:r>
      <w:r w:rsidRPr="00E203C3">
        <w:t xml:space="preserve">and </w:t>
      </w:r>
      <w:r w:rsidRPr="00E203C3">
        <w:rPr>
          <w:cs/>
          <w:lang w:bidi="th-TH"/>
        </w:rPr>
        <w:t>“</w:t>
      </w:r>
      <w:r w:rsidRPr="00E203C3">
        <w:t>effect</w:t>
      </w:r>
      <w:r w:rsidRPr="00E203C3">
        <w:rPr>
          <w:cs/>
          <w:lang w:bidi="th-TH"/>
        </w:rPr>
        <w:t>”</w:t>
      </w:r>
      <w:r w:rsidRPr="00E203C3">
        <w:t xml:space="preserve">, </w:t>
      </w:r>
      <w:r w:rsidRPr="00E203C3">
        <w:rPr>
          <w:cs/>
          <w:lang w:bidi="th-TH"/>
        </w:rPr>
        <w:t>“</w:t>
      </w:r>
      <w:r w:rsidRPr="00E203C3">
        <w:t>complement</w:t>
      </w:r>
      <w:r w:rsidRPr="00E203C3">
        <w:rPr>
          <w:cs/>
          <w:lang w:bidi="th-TH"/>
        </w:rPr>
        <w:t xml:space="preserve">” </w:t>
      </w:r>
      <w:r w:rsidRPr="00E203C3">
        <w:t xml:space="preserve">and </w:t>
      </w:r>
      <w:r w:rsidRPr="00E203C3">
        <w:rPr>
          <w:cs/>
          <w:lang w:bidi="th-TH"/>
        </w:rPr>
        <w:t>“</w:t>
      </w:r>
      <w:r w:rsidRPr="00E203C3">
        <w:t>compliment</w:t>
      </w:r>
      <w:r w:rsidRPr="00E203C3">
        <w:rPr>
          <w:cs/>
          <w:lang w:bidi="th-TH"/>
        </w:rPr>
        <w:t>”</w:t>
      </w:r>
      <w:r w:rsidRPr="00E203C3">
        <w:t xml:space="preserve">, </w:t>
      </w:r>
      <w:r w:rsidRPr="00E203C3">
        <w:rPr>
          <w:cs/>
          <w:lang w:bidi="th-TH"/>
        </w:rPr>
        <w:t>“</w:t>
      </w:r>
      <w:r w:rsidRPr="00E203C3">
        <w:t>discreet</w:t>
      </w:r>
      <w:r w:rsidRPr="00E203C3">
        <w:rPr>
          <w:cs/>
          <w:lang w:bidi="th-TH"/>
        </w:rPr>
        <w:t xml:space="preserve">” </w:t>
      </w:r>
      <w:r w:rsidRPr="00E203C3">
        <w:t xml:space="preserve">and </w:t>
      </w:r>
      <w:r w:rsidRPr="00E203C3">
        <w:rPr>
          <w:cs/>
          <w:lang w:bidi="th-TH"/>
        </w:rPr>
        <w:t>“</w:t>
      </w:r>
      <w:r w:rsidRPr="00E203C3">
        <w:t>discrete</w:t>
      </w:r>
      <w:r w:rsidRPr="00E203C3">
        <w:rPr>
          <w:cs/>
          <w:lang w:bidi="th-TH"/>
        </w:rPr>
        <w:t>”</w:t>
      </w:r>
      <w:r w:rsidRPr="00E203C3">
        <w:t xml:space="preserve">, </w:t>
      </w:r>
      <w:r w:rsidRPr="00E203C3">
        <w:rPr>
          <w:cs/>
          <w:lang w:bidi="th-TH"/>
        </w:rPr>
        <w:t>“</w:t>
      </w:r>
      <w:r w:rsidRPr="00E203C3">
        <w:t>principal</w:t>
      </w:r>
      <w:r w:rsidRPr="00E203C3">
        <w:rPr>
          <w:cs/>
          <w:lang w:bidi="th-TH"/>
        </w:rPr>
        <w:t xml:space="preserve">” </w:t>
      </w:r>
      <w:r w:rsidRPr="00E203C3">
        <w:t xml:space="preserve">and </w:t>
      </w:r>
      <w:r w:rsidRPr="00E203C3">
        <w:rPr>
          <w:cs/>
          <w:lang w:bidi="th-TH"/>
        </w:rPr>
        <w:t>“</w:t>
      </w:r>
      <w:r w:rsidRPr="00E203C3">
        <w:t>principle</w:t>
      </w:r>
      <w:r w:rsidRPr="00E203C3">
        <w:rPr>
          <w:cs/>
          <w:lang w:bidi="th-TH"/>
        </w:rPr>
        <w:t>”.</w:t>
      </w:r>
    </w:p>
    <w:p w14:paraId="4A5A978F" w14:textId="77777777" w:rsidR="009303D9" w:rsidRPr="00E203C3" w:rsidRDefault="009303D9" w:rsidP="00E7596C">
      <w:pPr>
        <w:pStyle w:val="bulletlist"/>
      </w:pPr>
      <w:r w:rsidRPr="00E203C3">
        <w:t xml:space="preserve">Do not confuse </w:t>
      </w:r>
      <w:r w:rsidRPr="00E203C3">
        <w:rPr>
          <w:cs/>
          <w:lang w:bidi="th-TH"/>
        </w:rPr>
        <w:t>“</w:t>
      </w:r>
      <w:r w:rsidRPr="00E203C3">
        <w:t>imply</w:t>
      </w:r>
      <w:r w:rsidRPr="00E203C3">
        <w:rPr>
          <w:cs/>
          <w:lang w:bidi="th-TH"/>
        </w:rPr>
        <w:t xml:space="preserve">” </w:t>
      </w:r>
      <w:r w:rsidRPr="00E203C3">
        <w:t xml:space="preserve">and </w:t>
      </w:r>
      <w:r w:rsidRPr="00E203C3">
        <w:rPr>
          <w:cs/>
          <w:lang w:bidi="th-TH"/>
        </w:rPr>
        <w:t>“</w:t>
      </w:r>
      <w:r w:rsidRPr="00E203C3">
        <w:t>infer</w:t>
      </w:r>
      <w:r w:rsidRPr="00E203C3">
        <w:rPr>
          <w:cs/>
          <w:lang w:bidi="th-TH"/>
        </w:rPr>
        <w:t>”.</w:t>
      </w:r>
    </w:p>
    <w:p w14:paraId="4A5A9790" w14:textId="77777777" w:rsidR="009303D9" w:rsidRPr="00E203C3" w:rsidRDefault="009303D9" w:rsidP="00E7596C">
      <w:pPr>
        <w:pStyle w:val="bulletlist"/>
      </w:pPr>
      <w:r w:rsidRPr="00E203C3">
        <w:t xml:space="preserve">The prefix </w:t>
      </w:r>
      <w:r w:rsidRPr="00E203C3">
        <w:rPr>
          <w:cs/>
          <w:lang w:bidi="th-TH"/>
        </w:rPr>
        <w:t>“</w:t>
      </w:r>
      <w:r w:rsidRPr="00E203C3">
        <w:t>non</w:t>
      </w:r>
      <w:r w:rsidRPr="00E203C3">
        <w:rPr>
          <w:cs/>
          <w:lang w:bidi="th-TH"/>
        </w:rPr>
        <w:t xml:space="preserve">” </w:t>
      </w:r>
      <w:r w:rsidRPr="00E203C3">
        <w:t>is not a word; it should be joined to the word it modifies, usually without a hyphen</w:t>
      </w:r>
      <w:r w:rsidRPr="00E203C3">
        <w:rPr>
          <w:cs/>
          <w:lang w:bidi="th-TH"/>
        </w:rPr>
        <w:t>.</w:t>
      </w:r>
    </w:p>
    <w:p w14:paraId="4A5A9791" w14:textId="77777777" w:rsidR="009303D9" w:rsidRPr="00E203C3" w:rsidRDefault="009303D9" w:rsidP="00E7596C">
      <w:pPr>
        <w:pStyle w:val="bulletlist"/>
      </w:pPr>
      <w:r w:rsidRPr="00E203C3">
        <w:t xml:space="preserve">There is no period after the </w:t>
      </w:r>
      <w:r w:rsidRPr="00E203C3">
        <w:rPr>
          <w:cs/>
          <w:lang w:bidi="th-TH"/>
        </w:rPr>
        <w:t>“</w:t>
      </w:r>
      <w:r w:rsidRPr="00E203C3">
        <w:t>et</w:t>
      </w:r>
      <w:r w:rsidRPr="00E203C3">
        <w:rPr>
          <w:cs/>
          <w:lang w:bidi="th-TH"/>
        </w:rPr>
        <w:t xml:space="preserve">” </w:t>
      </w:r>
      <w:r w:rsidRPr="00E203C3">
        <w:t xml:space="preserve">in the Latin abbreviation </w:t>
      </w:r>
      <w:r w:rsidRPr="00E203C3">
        <w:rPr>
          <w:cs/>
          <w:lang w:bidi="th-TH"/>
        </w:rPr>
        <w:t>“</w:t>
      </w:r>
      <w:r w:rsidRPr="00E203C3">
        <w:t>et al</w:t>
      </w:r>
      <w:r w:rsidRPr="00E203C3">
        <w:rPr>
          <w:cs/>
          <w:lang w:bidi="th-TH"/>
        </w:rPr>
        <w:t>.”.</w:t>
      </w:r>
    </w:p>
    <w:p w14:paraId="4A5A9792" w14:textId="77777777" w:rsidR="009303D9" w:rsidRPr="00E203C3" w:rsidRDefault="009303D9" w:rsidP="00E7596C">
      <w:pPr>
        <w:pStyle w:val="bulletlist"/>
      </w:pPr>
      <w:r w:rsidRPr="00E203C3">
        <w:t xml:space="preserve">The abbreviation </w:t>
      </w:r>
      <w:r w:rsidRPr="00E203C3">
        <w:rPr>
          <w:cs/>
          <w:lang w:bidi="th-TH"/>
        </w:rPr>
        <w:t>“</w:t>
      </w:r>
      <w:proofErr w:type="spellStart"/>
      <w:r w:rsidRPr="00E203C3">
        <w:t>i</w:t>
      </w:r>
      <w:proofErr w:type="spellEnd"/>
      <w:r w:rsidRPr="00E203C3">
        <w:rPr>
          <w:cs/>
          <w:lang w:bidi="th-TH"/>
        </w:rPr>
        <w:t>.</w:t>
      </w:r>
      <w:r w:rsidRPr="00E203C3">
        <w:t>e</w:t>
      </w:r>
      <w:r w:rsidRPr="00E203C3">
        <w:rPr>
          <w:cs/>
          <w:lang w:bidi="th-TH"/>
        </w:rPr>
        <w:t xml:space="preserve">.” </w:t>
      </w:r>
      <w:r w:rsidRPr="00E203C3">
        <w:t xml:space="preserve">means </w:t>
      </w:r>
      <w:r w:rsidRPr="00E203C3">
        <w:rPr>
          <w:cs/>
          <w:lang w:bidi="th-TH"/>
        </w:rPr>
        <w:t>“</w:t>
      </w:r>
      <w:r w:rsidRPr="00E203C3">
        <w:t>that is</w:t>
      </w:r>
      <w:r w:rsidRPr="00E203C3">
        <w:rPr>
          <w:cs/>
          <w:lang w:bidi="th-TH"/>
        </w:rPr>
        <w:t>”</w:t>
      </w:r>
      <w:r w:rsidRPr="00E203C3">
        <w:t xml:space="preserve">, and the abbreviation </w:t>
      </w:r>
      <w:r w:rsidRPr="00E203C3">
        <w:rPr>
          <w:cs/>
          <w:lang w:bidi="th-TH"/>
        </w:rPr>
        <w:t>“</w:t>
      </w:r>
      <w:r w:rsidRPr="00E203C3">
        <w:t>e</w:t>
      </w:r>
      <w:r w:rsidRPr="00E203C3">
        <w:rPr>
          <w:cs/>
          <w:lang w:bidi="th-TH"/>
        </w:rPr>
        <w:t>.</w:t>
      </w:r>
      <w:r w:rsidRPr="00E203C3">
        <w:t>g</w:t>
      </w:r>
      <w:r w:rsidRPr="00E203C3">
        <w:rPr>
          <w:cs/>
          <w:lang w:bidi="th-TH"/>
        </w:rPr>
        <w:t xml:space="preserve">.” </w:t>
      </w:r>
      <w:r w:rsidRPr="00E203C3">
        <w:t xml:space="preserve">means </w:t>
      </w:r>
      <w:r w:rsidRPr="00E203C3">
        <w:rPr>
          <w:cs/>
          <w:lang w:bidi="th-TH"/>
        </w:rPr>
        <w:t>“</w:t>
      </w:r>
      <w:r w:rsidRPr="00E203C3">
        <w:t>for example</w:t>
      </w:r>
      <w:r w:rsidRPr="00E203C3">
        <w:rPr>
          <w:cs/>
          <w:lang w:bidi="th-TH"/>
        </w:rPr>
        <w:t>”.</w:t>
      </w:r>
    </w:p>
    <w:p w14:paraId="4A5A9793" w14:textId="77777777" w:rsidR="009303D9" w:rsidRPr="00E203C3" w:rsidRDefault="009303D9" w:rsidP="00E7596C">
      <w:pPr>
        <w:pStyle w:val="BodyText"/>
      </w:pPr>
      <w:r w:rsidRPr="00E203C3">
        <w:t xml:space="preserve">An excellent style manual for science writers is </w:t>
      </w:r>
      <w:r w:rsidRPr="00E203C3">
        <w:rPr>
          <w:cs/>
          <w:lang w:bidi="th-TH"/>
        </w:rPr>
        <w:t>[</w:t>
      </w:r>
      <w:r w:rsidRPr="00E203C3">
        <w:t>7</w:t>
      </w:r>
      <w:r w:rsidRPr="00E203C3">
        <w:rPr>
          <w:cs/>
          <w:lang w:bidi="th-TH"/>
        </w:rPr>
        <w:t>].</w:t>
      </w:r>
    </w:p>
    <w:p w14:paraId="4A5A9794" w14:textId="77777777" w:rsidR="009303D9" w:rsidRPr="00E203C3" w:rsidRDefault="009303D9" w:rsidP="006B6B66">
      <w:pPr>
        <w:pStyle w:val="Heading1"/>
      </w:pPr>
      <w:r w:rsidRPr="00E203C3">
        <w:t>Using the Template</w:t>
      </w:r>
    </w:p>
    <w:p w14:paraId="4A5A9795" w14:textId="77777777" w:rsidR="009303D9" w:rsidRPr="00E203C3" w:rsidRDefault="009303D9" w:rsidP="00E7596C">
      <w:pPr>
        <w:pStyle w:val="BodyText"/>
      </w:pPr>
      <w:r w:rsidRPr="00E203C3">
        <w:t>After the text edit has been completed, the paper is ready for the template</w:t>
      </w:r>
      <w:r w:rsidRPr="00E203C3">
        <w:rPr>
          <w:cs/>
          <w:lang w:bidi="th-TH"/>
        </w:rPr>
        <w:t xml:space="preserve">. </w:t>
      </w:r>
      <w:r w:rsidRPr="00E203C3">
        <w:t>Duplicate the template file by using the Save As command, and use the naming convention prescribed by your conference for the name of your paper</w:t>
      </w:r>
      <w:r w:rsidRPr="00E203C3">
        <w:rPr>
          <w:cs/>
          <w:lang w:bidi="th-TH"/>
        </w:rPr>
        <w:t xml:space="preserve">. </w:t>
      </w:r>
      <w:r w:rsidRPr="00E203C3">
        <w:t>In this newly created file, highlight all of the contents and import your prepared text file</w:t>
      </w:r>
      <w:r w:rsidRPr="00E203C3">
        <w:rPr>
          <w:cs/>
          <w:lang w:bidi="th-TH"/>
        </w:rPr>
        <w:t xml:space="preserve">. </w:t>
      </w:r>
      <w:r w:rsidRPr="00E203C3">
        <w:t>You are now ready to style your paper; use the scroll down window on the left of the MS Word Formatting toolbar</w:t>
      </w:r>
      <w:r w:rsidRPr="00E203C3">
        <w:rPr>
          <w:cs/>
          <w:lang w:bidi="th-TH"/>
        </w:rPr>
        <w:t>.</w:t>
      </w:r>
    </w:p>
    <w:p w14:paraId="4A5A9796" w14:textId="77777777" w:rsidR="009303D9" w:rsidRPr="00E203C3" w:rsidRDefault="009303D9" w:rsidP="00ED0149">
      <w:pPr>
        <w:pStyle w:val="Heading2"/>
      </w:pPr>
      <w:r w:rsidRPr="00E203C3">
        <w:t>Authors and Affiliations</w:t>
      </w:r>
    </w:p>
    <w:p w14:paraId="4A5A9797" w14:textId="1A94914E" w:rsidR="009303D9" w:rsidRPr="00E203C3" w:rsidRDefault="009303D9" w:rsidP="00E7596C">
      <w:pPr>
        <w:pStyle w:val="BodyText"/>
        <w:rPr>
          <w:lang w:val="en-US"/>
        </w:rPr>
      </w:pPr>
      <w:r w:rsidRPr="00E203C3">
        <w:rPr>
          <w:b/>
        </w:rPr>
        <w:t xml:space="preserve">The template is </w:t>
      </w:r>
      <w:r w:rsidR="007D6232" w:rsidRPr="00E203C3">
        <w:rPr>
          <w:b/>
        </w:rPr>
        <w:t>designed</w:t>
      </w:r>
      <w:r w:rsidR="00D76668" w:rsidRPr="00E203C3">
        <w:rPr>
          <w:b/>
          <w:lang w:val="en-US"/>
        </w:rPr>
        <w:t xml:space="preserve"> for,</w:t>
      </w:r>
      <w:r w:rsidR="007D6232" w:rsidRPr="00E203C3">
        <w:rPr>
          <w:b/>
        </w:rPr>
        <w:t xml:space="preserve"> but not limited to</w:t>
      </w:r>
      <w:r w:rsidR="00D76668" w:rsidRPr="00E203C3">
        <w:rPr>
          <w:b/>
          <w:lang w:val="en-US"/>
        </w:rPr>
        <w:t>,</w:t>
      </w:r>
      <w:r w:rsidR="00354FCF" w:rsidRPr="00E203C3">
        <w:rPr>
          <w:b/>
          <w:bCs/>
          <w:cs/>
          <w:lang w:val="en-US" w:bidi="th-TH"/>
        </w:rPr>
        <w:t xml:space="preserve"> </w:t>
      </w:r>
      <w:r w:rsidR="002850E3" w:rsidRPr="00E203C3">
        <w:rPr>
          <w:b/>
          <w:lang w:val="en-US"/>
        </w:rPr>
        <w:t>six</w:t>
      </w:r>
      <w:r w:rsidR="00354FCF" w:rsidRPr="00E203C3">
        <w:rPr>
          <w:b/>
          <w:lang w:val="en-US"/>
        </w:rPr>
        <w:t xml:space="preserve"> authors</w:t>
      </w:r>
      <w:r w:rsidR="00354FCF" w:rsidRPr="00E203C3">
        <w:rPr>
          <w:b/>
          <w:bCs/>
          <w:cs/>
          <w:lang w:val="en-US" w:bidi="th-TH"/>
        </w:rPr>
        <w:t>.</w:t>
      </w:r>
      <w:r w:rsidR="00354FCF" w:rsidRPr="00E203C3">
        <w:rPr>
          <w:cs/>
          <w:lang w:val="en-US" w:bidi="th-TH"/>
        </w:rPr>
        <w:t xml:space="preserve"> </w:t>
      </w:r>
      <w:r w:rsidR="007D6232" w:rsidRPr="00E203C3">
        <w:rPr>
          <w:lang w:val="en-US"/>
        </w:rPr>
        <w:t>A minimum of one author is required for all conference articles</w:t>
      </w:r>
      <w:r w:rsidR="007D6232" w:rsidRPr="00E203C3">
        <w:rPr>
          <w:cs/>
          <w:lang w:val="en-US" w:bidi="th-TH"/>
        </w:rPr>
        <w:t xml:space="preserve">. </w:t>
      </w:r>
      <w:r w:rsidR="00D7522C" w:rsidRPr="00E203C3">
        <w:t>Author names should be listed starting from left to right and then moving down to the next line</w:t>
      </w:r>
      <w:r w:rsidR="00D7522C" w:rsidRPr="00E203C3">
        <w:rPr>
          <w:cs/>
          <w:lang w:bidi="th-TH"/>
        </w:rPr>
        <w:t xml:space="preserve">. </w:t>
      </w:r>
      <w:r w:rsidR="00D7522C" w:rsidRPr="00E203C3">
        <w:t>This is the author sequence that will be used in future citations and by indexing services</w:t>
      </w:r>
      <w:r w:rsidR="00D7522C" w:rsidRPr="00E203C3">
        <w:rPr>
          <w:cs/>
          <w:lang w:bidi="th-TH"/>
        </w:rPr>
        <w:t xml:space="preserve">. </w:t>
      </w:r>
      <w:r w:rsidR="007C487F" w:rsidRPr="00E203C3">
        <w:rPr>
          <w:lang w:val="en-US"/>
        </w:rPr>
        <w:t>The author sequence's numbering should be removed from the manuscript, such as 1</w:t>
      </w:r>
      <w:r w:rsidR="007C487F" w:rsidRPr="00E203C3">
        <w:rPr>
          <w:vertAlign w:val="superscript"/>
          <w:lang w:val="en-US"/>
        </w:rPr>
        <w:t>st</w:t>
      </w:r>
      <w:r w:rsidR="007C487F" w:rsidRPr="00E203C3">
        <w:rPr>
          <w:lang w:val="en-US"/>
        </w:rPr>
        <w:t>, 2</w:t>
      </w:r>
      <w:r w:rsidR="007C487F" w:rsidRPr="00E203C3">
        <w:rPr>
          <w:vertAlign w:val="superscript"/>
          <w:lang w:val="en-US"/>
        </w:rPr>
        <w:t>nd</w:t>
      </w:r>
      <w:r w:rsidR="007C487F" w:rsidRPr="00E203C3">
        <w:rPr>
          <w:lang w:val="en-US"/>
        </w:rPr>
        <w:t>, 3</w:t>
      </w:r>
      <w:r w:rsidR="007C487F" w:rsidRPr="00E203C3">
        <w:rPr>
          <w:vertAlign w:val="superscript"/>
          <w:lang w:val="en-US"/>
        </w:rPr>
        <w:t>rd</w:t>
      </w:r>
      <w:r w:rsidR="007C487F" w:rsidRPr="00E203C3">
        <w:rPr>
          <w:lang w:val="en-US"/>
        </w:rPr>
        <w:t>, 4</w:t>
      </w:r>
      <w:r w:rsidR="007C487F" w:rsidRPr="00E203C3">
        <w:rPr>
          <w:vertAlign w:val="superscript"/>
          <w:lang w:val="en-US"/>
        </w:rPr>
        <w:t>th</w:t>
      </w:r>
      <w:r w:rsidR="007C487F" w:rsidRPr="00E203C3">
        <w:rPr>
          <w:lang w:val="en-US"/>
        </w:rPr>
        <w:t xml:space="preserve">, </w:t>
      </w:r>
      <w:proofErr w:type="spellStart"/>
      <w:r w:rsidR="007C487F" w:rsidRPr="00E203C3">
        <w:rPr>
          <w:lang w:val="en-US"/>
        </w:rPr>
        <w:t>etc</w:t>
      </w:r>
      <w:proofErr w:type="spellEnd"/>
      <w:r w:rsidR="007C487F" w:rsidRPr="00E203C3">
        <w:rPr>
          <w:cs/>
          <w:lang w:val="en-US" w:bidi="th-TH"/>
        </w:rPr>
        <w:t>.</w:t>
      </w:r>
      <w:r w:rsidR="006D0A07" w:rsidRPr="00E203C3">
        <w:rPr>
          <w:cs/>
          <w:lang w:val="en-US" w:bidi="th-TH"/>
        </w:rPr>
        <w:t xml:space="preserve"> </w:t>
      </w:r>
      <w:r w:rsidR="00D7522C" w:rsidRPr="00E203C3">
        <w:t>Names should not be listed in columns nor group by affiliation</w:t>
      </w:r>
      <w:r w:rsidR="00D7522C" w:rsidRPr="00E203C3">
        <w:rPr>
          <w:cs/>
          <w:lang w:bidi="th-TH"/>
        </w:rPr>
        <w:t>.</w:t>
      </w:r>
      <w:r w:rsidR="002850E3" w:rsidRPr="00E203C3">
        <w:rPr>
          <w:cs/>
          <w:lang w:val="en-US" w:bidi="th-TH"/>
        </w:rPr>
        <w:t xml:space="preserve"> </w:t>
      </w:r>
      <w:r w:rsidRPr="00E203C3">
        <w:t xml:space="preserve">Please keep your affiliations as succinct as possible </w:t>
      </w:r>
      <w:r w:rsidRPr="00E203C3">
        <w:rPr>
          <w:cs/>
          <w:lang w:bidi="th-TH"/>
        </w:rPr>
        <w:t>(</w:t>
      </w:r>
      <w:r w:rsidRPr="00E203C3">
        <w:t>for example, do not differentiate among departments of the same organization</w:t>
      </w:r>
      <w:r w:rsidRPr="00E203C3">
        <w:rPr>
          <w:cs/>
          <w:lang w:bidi="th-TH"/>
        </w:rPr>
        <w:t>).</w:t>
      </w:r>
      <w:r w:rsidR="008920C4" w:rsidRPr="00E203C3">
        <w:rPr>
          <w:cs/>
          <w:lang w:val="en-US" w:bidi="th-TH"/>
        </w:rPr>
        <w:t xml:space="preserve"> </w:t>
      </w:r>
      <w:r w:rsidR="006F1067" w:rsidRPr="00E203C3">
        <w:rPr>
          <w:lang w:val="en-US"/>
        </w:rPr>
        <w:t xml:space="preserve">Use italic </w:t>
      </w:r>
      <w:r w:rsidR="008E53AA" w:rsidRPr="00E203C3">
        <w:rPr>
          <w:lang w:val="en-US"/>
        </w:rPr>
        <w:t xml:space="preserve">typeface </w:t>
      </w:r>
      <w:r w:rsidR="006F1067" w:rsidRPr="00E203C3">
        <w:rPr>
          <w:lang w:val="en-US"/>
        </w:rPr>
        <w:t>for both department</w:t>
      </w:r>
      <w:r w:rsidR="006F1067" w:rsidRPr="00E203C3">
        <w:rPr>
          <w:cs/>
          <w:lang w:val="en-US" w:bidi="th-TH"/>
        </w:rPr>
        <w:t>’</w:t>
      </w:r>
      <w:r w:rsidR="006F1067" w:rsidRPr="00E203C3">
        <w:rPr>
          <w:lang w:val="en-US"/>
        </w:rPr>
        <w:t>s and organization</w:t>
      </w:r>
      <w:r w:rsidR="006F1067" w:rsidRPr="00E203C3">
        <w:rPr>
          <w:cs/>
          <w:lang w:val="en-US" w:bidi="th-TH"/>
        </w:rPr>
        <w:t>’</w:t>
      </w:r>
      <w:r w:rsidR="006F1067" w:rsidRPr="00E203C3">
        <w:rPr>
          <w:lang w:val="en-US"/>
        </w:rPr>
        <w:t>s names</w:t>
      </w:r>
      <w:r w:rsidR="006E57DC" w:rsidRPr="00E203C3">
        <w:rPr>
          <w:cs/>
          <w:lang w:val="en-US" w:bidi="th-TH"/>
        </w:rPr>
        <w:t>.</w:t>
      </w:r>
      <w:r w:rsidR="002F1BD0" w:rsidRPr="00E203C3">
        <w:rPr>
          <w:cs/>
          <w:lang w:val="en-US" w:bidi="th-TH"/>
        </w:rPr>
        <w:t xml:space="preserve"> </w:t>
      </w:r>
      <w:r w:rsidR="00E7029E" w:rsidRPr="00E203C3">
        <w:rPr>
          <w:lang w:val="en-US"/>
        </w:rPr>
        <w:t>Postal code should omit in affiliation</w:t>
      </w:r>
      <w:r w:rsidR="00E7029E" w:rsidRPr="00E203C3">
        <w:rPr>
          <w:cs/>
          <w:lang w:val="en-US" w:bidi="th-TH"/>
        </w:rPr>
        <w:t>.</w:t>
      </w:r>
    </w:p>
    <w:p w14:paraId="4A5A9798" w14:textId="77777777" w:rsidR="002850E3" w:rsidRPr="00E203C3" w:rsidRDefault="002850E3" w:rsidP="00794804">
      <w:pPr>
        <w:pStyle w:val="Heading3"/>
      </w:pPr>
      <w:r w:rsidRPr="00E203C3">
        <w:t>For papers with more than six authors</w:t>
      </w:r>
      <w:r w:rsidRPr="00E203C3">
        <w:rPr>
          <w:cs/>
          <w:lang w:bidi="th-TH"/>
        </w:rPr>
        <w:t xml:space="preserve">: </w:t>
      </w:r>
      <w:r w:rsidRPr="00E203C3">
        <w:rPr>
          <w:i w:val="0"/>
        </w:rPr>
        <w:t>Add author names horizontally, moving to a third row if needed for more than 8 authors</w:t>
      </w:r>
      <w:r w:rsidRPr="00E203C3">
        <w:rPr>
          <w:i w:val="0"/>
          <w:iCs w:val="0"/>
          <w:cs/>
          <w:lang w:bidi="th-TH"/>
        </w:rPr>
        <w:t>.</w:t>
      </w:r>
    </w:p>
    <w:p w14:paraId="4A5A9799" w14:textId="77777777" w:rsidR="009303D9" w:rsidRPr="00E203C3" w:rsidRDefault="009303D9" w:rsidP="00794804">
      <w:pPr>
        <w:pStyle w:val="Heading3"/>
      </w:pPr>
      <w:r w:rsidRPr="00E203C3">
        <w:t xml:space="preserve">For </w:t>
      </w:r>
      <w:r w:rsidR="00354FCF" w:rsidRPr="00E203C3">
        <w:t xml:space="preserve">papers with less than </w:t>
      </w:r>
      <w:r w:rsidR="002850E3" w:rsidRPr="00E203C3">
        <w:t>six</w:t>
      </w:r>
      <w:r w:rsidR="00354FCF" w:rsidRPr="00E203C3">
        <w:t xml:space="preserve"> authors</w:t>
      </w:r>
      <w:r w:rsidRPr="00E203C3">
        <w:rPr>
          <w:cs/>
          <w:lang w:bidi="th-TH"/>
        </w:rPr>
        <w:t xml:space="preserve">: </w:t>
      </w:r>
      <w:r w:rsidRPr="00E203C3">
        <w:rPr>
          <w:i w:val="0"/>
        </w:rPr>
        <w:t>To change the default, adjust the template as follows</w:t>
      </w:r>
      <w:r w:rsidRPr="00E203C3">
        <w:rPr>
          <w:i w:val="0"/>
          <w:iCs w:val="0"/>
          <w:cs/>
          <w:lang w:bidi="th-TH"/>
        </w:rPr>
        <w:t>.</w:t>
      </w:r>
    </w:p>
    <w:p w14:paraId="4A5A979A" w14:textId="77777777" w:rsidR="009303D9" w:rsidRPr="00E203C3" w:rsidRDefault="009303D9" w:rsidP="00794804">
      <w:pPr>
        <w:pStyle w:val="Heading4"/>
      </w:pPr>
      <w:r w:rsidRPr="00E203C3">
        <w:t>Selection</w:t>
      </w:r>
      <w:r w:rsidRPr="00E203C3">
        <w:rPr>
          <w:cs/>
          <w:lang w:bidi="th-TH"/>
        </w:rPr>
        <w:t xml:space="preserve">: </w:t>
      </w:r>
      <w:r w:rsidRPr="00E203C3">
        <w:rPr>
          <w:i w:val="0"/>
        </w:rPr>
        <w:t>Highlight all author and affiliation lines</w:t>
      </w:r>
      <w:r w:rsidRPr="00E203C3">
        <w:rPr>
          <w:i w:val="0"/>
          <w:iCs w:val="0"/>
          <w:cs/>
          <w:lang w:bidi="th-TH"/>
        </w:rPr>
        <w:t>.</w:t>
      </w:r>
    </w:p>
    <w:p w14:paraId="4A5A979B" w14:textId="77777777" w:rsidR="009303D9" w:rsidRPr="00E203C3" w:rsidRDefault="009303D9" w:rsidP="00794804">
      <w:pPr>
        <w:pStyle w:val="Heading4"/>
      </w:pPr>
      <w:r w:rsidRPr="00E203C3">
        <w:t>Change number of columns</w:t>
      </w:r>
      <w:r w:rsidRPr="00E203C3">
        <w:rPr>
          <w:cs/>
          <w:lang w:bidi="th-TH"/>
        </w:rPr>
        <w:t xml:space="preserve">: </w:t>
      </w:r>
      <w:r w:rsidRPr="00E203C3">
        <w:rPr>
          <w:i w:val="0"/>
        </w:rPr>
        <w:t xml:space="preserve">Select the Columns icon from the MS Word Standard toolbar and then select </w:t>
      </w:r>
      <w:r w:rsidR="00354FCF" w:rsidRPr="00E203C3">
        <w:rPr>
          <w:i w:val="0"/>
        </w:rPr>
        <w:t>the correct number of columns</w:t>
      </w:r>
      <w:r w:rsidRPr="00E203C3">
        <w:rPr>
          <w:i w:val="0"/>
        </w:rPr>
        <w:t xml:space="preserve"> from the selection palette</w:t>
      </w:r>
      <w:r w:rsidRPr="00E203C3">
        <w:rPr>
          <w:i w:val="0"/>
          <w:iCs w:val="0"/>
          <w:cs/>
          <w:lang w:bidi="th-TH"/>
        </w:rPr>
        <w:t>.</w:t>
      </w:r>
    </w:p>
    <w:p w14:paraId="4A5A979C" w14:textId="77FB5A7C" w:rsidR="007D6232" w:rsidRPr="00E203C3" w:rsidRDefault="009303D9" w:rsidP="007D6232">
      <w:pPr>
        <w:pStyle w:val="Heading4"/>
        <w:rPr>
          <w:i w:val="0"/>
        </w:rPr>
      </w:pPr>
      <w:r w:rsidRPr="00E203C3">
        <w:t>Deletion</w:t>
      </w:r>
      <w:r w:rsidRPr="00E203C3">
        <w:rPr>
          <w:cs/>
          <w:lang w:bidi="th-TH"/>
        </w:rPr>
        <w:t xml:space="preserve">: </w:t>
      </w:r>
      <w:r w:rsidRPr="00E203C3">
        <w:rPr>
          <w:i w:val="0"/>
        </w:rPr>
        <w:t xml:space="preserve">Delete the author and affiliation lines for the </w:t>
      </w:r>
      <w:r w:rsidR="00354FCF" w:rsidRPr="00E203C3">
        <w:rPr>
          <w:i w:val="0"/>
        </w:rPr>
        <w:t>extra authors</w:t>
      </w:r>
      <w:r w:rsidR="00354FCF" w:rsidRPr="00E203C3">
        <w:rPr>
          <w:i w:val="0"/>
          <w:iCs w:val="0"/>
          <w:cs/>
          <w:lang w:bidi="th-TH"/>
        </w:rPr>
        <w:t>.</w:t>
      </w:r>
    </w:p>
    <w:p w14:paraId="4A5A979E" w14:textId="77777777" w:rsidR="009303D9" w:rsidRPr="00E203C3" w:rsidRDefault="009303D9" w:rsidP="00ED0149">
      <w:pPr>
        <w:pStyle w:val="Heading2"/>
      </w:pPr>
      <w:r w:rsidRPr="00E203C3">
        <w:t>Identify the Headings</w:t>
      </w:r>
    </w:p>
    <w:p w14:paraId="4A5A979F" w14:textId="77777777" w:rsidR="009303D9" w:rsidRPr="00E203C3" w:rsidRDefault="009303D9" w:rsidP="00E7596C">
      <w:pPr>
        <w:pStyle w:val="BodyText"/>
      </w:pPr>
      <w:r w:rsidRPr="00E203C3">
        <w:t>Headings, or heads, are organizational devices that guide the reader through your paper</w:t>
      </w:r>
      <w:r w:rsidRPr="00E203C3">
        <w:rPr>
          <w:cs/>
          <w:lang w:bidi="th-TH"/>
        </w:rPr>
        <w:t xml:space="preserve">. </w:t>
      </w:r>
      <w:r w:rsidRPr="00E203C3">
        <w:t>There are two types</w:t>
      </w:r>
      <w:r w:rsidRPr="00E203C3">
        <w:rPr>
          <w:cs/>
          <w:lang w:bidi="th-TH"/>
        </w:rPr>
        <w:t xml:space="preserve">: </w:t>
      </w:r>
      <w:r w:rsidRPr="00E203C3">
        <w:t>component heads and text heads</w:t>
      </w:r>
      <w:r w:rsidRPr="00E203C3">
        <w:rPr>
          <w:cs/>
          <w:lang w:bidi="th-TH"/>
        </w:rPr>
        <w:t>.</w:t>
      </w:r>
    </w:p>
    <w:p w14:paraId="4A5A97A0" w14:textId="77777777" w:rsidR="009303D9" w:rsidRPr="00E203C3" w:rsidRDefault="009303D9" w:rsidP="00E7596C">
      <w:pPr>
        <w:pStyle w:val="BodyText"/>
      </w:pPr>
      <w:r w:rsidRPr="00E203C3">
        <w:t>Component heads identify the different components of your paper and are not topically subordinate to each other</w:t>
      </w:r>
      <w:r w:rsidRPr="00E203C3">
        <w:rPr>
          <w:cs/>
          <w:lang w:bidi="th-TH"/>
        </w:rPr>
        <w:t xml:space="preserve">. </w:t>
      </w:r>
      <w:r w:rsidRPr="00E203C3">
        <w:t xml:space="preserve">Examples include Acknowledgments and References and, for these, the correct style to use is </w:t>
      </w:r>
      <w:r w:rsidRPr="00E203C3">
        <w:rPr>
          <w:cs/>
          <w:lang w:bidi="th-TH"/>
        </w:rPr>
        <w:t>“</w:t>
      </w:r>
      <w:r w:rsidRPr="00E203C3">
        <w:t>Heading 5</w:t>
      </w:r>
      <w:r w:rsidRPr="00E203C3">
        <w:rPr>
          <w:cs/>
          <w:lang w:bidi="th-TH"/>
        </w:rPr>
        <w:t xml:space="preserve">”. </w:t>
      </w:r>
      <w:r w:rsidRPr="00E203C3">
        <w:t xml:space="preserve">Use </w:t>
      </w:r>
      <w:r w:rsidRPr="00E203C3">
        <w:rPr>
          <w:cs/>
          <w:lang w:bidi="th-TH"/>
        </w:rPr>
        <w:t>“</w:t>
      </w:r>
      <w:r w:rsidRPr="00E203C3">
        <w:t>figure caption</w:t>
      </w:r>
      <w:r w:rsidRPr="00E203C3">
        <w:rPr>
          <w:cs/>
          <w:lang w:bidi="th-TH"/>
        </w:rPr>
        <w:t xml:space="preserve">” </w:t>
      </w:r>
      <w:r w:rsidRPr="00E203C3">
        <w:t xml:space="preserve">for your Figure captions, and </w:t>
      </w:r>
      <w:r w:rsidRPr="00E203C3">
        <w:rPr>
          <w:cs/>
          <w:lang w:bidi="th-TH"/>
        </w:rPr>
        <w:t>“</w:t>
      </w:r>
      <w:r w:rsidRPr="00E203C3">
        <w:t>table head</w:t>
      </w:r>
      <w:r w:rsidRPr="00E203C3">
        <w:rPr>
          <w:cs/>
          <w:lang w:bidi="th-TH"/>
        </w:rPr>
        <w:t xml:space="preserve">” </w:t>
      </w:r>
      <w:r w:rsidRPr="00E203C3">
        <w:t>for your table title</w:t>
      </w:r>
      <w:r w:rsidRPr="00E203C3">
        <w:rPr>
          <w:cs/>
          <w:lang w:bidi="th-TH"/>
        </w:rPr>
        <w:t xml:space="preserve">. </w:t>
      </w:r>
      <w:r w:rsidRPr="00E203C3">
        <w:t>Run</w:t>
      </w:r>
      <w:r w:rsidRPr="00E203C3">
        <w:rPr>
          <w:cs/>
          <w:lang w:bidi="th-TH"/>
        </w:rPr>
        <w:t>-</w:t>
      </w:r>
      <w:r w:rsidRPr="00E203C3">
        <w:t xml:space="preserve">in heads, such as </w:t>
      </w:r>
      <w:r w:rsidRPr="00E203C3">
        <w:rPr>
          <w:cs/>
          <w:lang w:bidi="th-TH"/>
        </w:rPr>
        <w:t>“</w:t>
      </w:r>
      <w:r w:rsidRPr="00E203C3">
        <w:t>Abstract</w:t>
      </w:r>
      <w:r w:rsidRPr="00E203C3">
        <w:rPr>
          <w:cs/>
          <w:lang w:bidi="th-TH"/>
        </w:rPr>
        <w:t>”</w:t>
      </w:r>
      <w:r w:rsidRPr="00E203C3">
        <w:t xml:space="preserve">, will require you to apply a style </w:t>
      </w:r>
      <w:r w:rsidRPr="00E203C3">
        <w:rPr>
          <w:cs/>
          <w:lang w:bidi="th-TH"/>
        </w:rPr>
        <w:t>(</w:t>
      </w:r>
      <w:r w:rsidRPr="00E203C3">
        <w:t>in this case, italic</w:t>
      </w:r>
      <w:r w:rsidRPr="00E203C3">
        <w:rPr>
          <w:cs/>
          <w:lang w:bidi="th-TH"/>
        </w:rPr>
        <w:t xml:space="preserve">) </w:t>
      </w:r>
      <w:r w:rsidRPr="00E203C3">
        <w:t>in addition to the style provided by the drop down menu to differentiate the head from the text</w:t>
      </w:r>
      <w:r w:rsidRPr="00E203C3">
        <w:rPr>
          <w:cs/>
          <w:lang w:bidi="th-TH"/>
        </w:rPr>
        <w:t>.</w:t>
      </w:r>
    </w:p>
    <w:p w14:paraId="4A5A97A1" w14:textId="77777777" w:rsidR="009303D9" w:rsidRPr="00E203C3" w:rsidRDefault="009303D9" w:rsidP="00E7596C">
      <w:pPr>
        <w:pStyle w:val="BodyText"/>
      </w:pPr>
      <w:r w:rsidRPr="00E203C3">
        <w:t>Text heads organize the topics on a relational, hierarchical basis</w:t>
      </w:r>
      <w:r w:rsidRPr="00E203C3">
        <w:rPr>
          <w:cs/>
          <w:lang w:bidi="th-TH"/>
        </w:rPr>
        <w:t xml:space="preserve">. </w:t>
      </w:r>
      <w:r w:rsidRPr="00E203C3">
        <w:t>For example, the paper title is the primary text head because all subsequent material relates and elaborates on this one topic</w:t>
      </w:r>
      <w:r w:rsidRPr="00E203C3">
        <w:rPr>
          <w:cs/>
          <w:lang w:bidi="th-TH"/>
        </w:rPr>
        <w:t xml:space="preserve">. </w:t>
      </w:r>
      <w:r w:rsidRPr="00E203C3">
        <w:t>If there are two or more sub</w:t>
      </w:r>
      <w:r w:rsidRPr="00E203C3">
        <w:rPr>
          <w:cs/>
          <w:lang w:bidi="th-TH"/>
        </w:rPr>
        <w:t>-</w:t>
      </w:r>
      <w:r w:rsidRPr="00E203C3">
        <w:t xml:space="preserve">topics, the next level head </w:t>
      </w:r>
      <w:r w:rsidRPr="00E203C3">
        <w:rPr>
          <w:cs/>
          <w:lang w:bidi="th-TH"/>
        </w:rPr>
        <w:t>(</w:t>
      </w:r>
      <w:r w:rsidRPr="00E203C3">
        <w:t>uppercase Roman numerals</w:t>
      </w:r>
      <w:r w:rsidRPr="00E203C3">
        <w:rPr>
          <w:cs/>
          <w:lang w:bidi="th-TH"/>
        </w:rPr>
        <w:t xml:space="preserve">) </w:t>
      </w:r>
      <w:r w:rsidRPr="00E203C3">
        <w:t>should be used and, conversely, if there are not at least two sub</w:t>
      </w:r>
      <w:r w:rsidRPr="00E203C3">
        <w:rPr>
          <w:cs/>
          <w:lang w:bidi="th-TH"/>
        </w:rPr>
        <w:t>-</w:t>
      </w:r>
      <w:r w:rsidRPr="00E203C3">
        <w:t>topics, then no subheads should be introduced</w:t>
      </w:r>
      <w:r w:rsidRPr="00E203C3">
        <w:rPr>
          <w:cs/>
          <w:lang w:bidi="th-TH"/>
        </w:rPr>
        <w:t xml:space="preserve">. </w:t>
      </w:r>
      <w:r w:rsidRPr="00E203C3">
        <w:t xml:space="preserve">Styles named </w:t>
      </w:r>
      <w:r w:rsidRPr="00E203C3">
        <w:rPr>
          <w:cs/>
          <w:lang w:bidi="th-TH"/>
        </w:rPr>
        <w:t>“</w:t>
      </w:r>
      <w:r w:rsidRPr="00E203C3">
        <w:t>Heading 1</w:t>
      </w:r>
      <w:r w:rsidRPr="00E203C3">
        <w:rPr>
          <w:cs/>
          <w:lang w:bidi="th-TH"/>
        </w:rPr>
        <w:t>”</w:t>
      </w:r>
      <w:r w:rsidRPr="00E203C3">
        <w:t xml:space="preserve">, </w:t>
      </w:r>
      <w:r w:rsidRPr="00E203C3">
        <w:rPr>
          <w:cs/>
          <w:lang w:bidi="th-TH"/>
        </w:rPr>
        <w:t>“</w:t>
      </w:r>
      <w:r w:rsidRPr="00E203C3">
        <w:t>Heading 2</w:t>
      </w:r>
      <w:r w:rsidRPr="00E203C3">
        <w:rPr>
          <w:cs/>
          <w:lang w:bidi="th-TH"/>
        </w:rPr>
        <w:t>”</w:t>
      </w:r>
      <w:r w:rsidRPr="00E203C3">
        <w:t xml:space="preserve">, </w:t>
      </w:r>
      <w:r w:rsidRPr="00E203C3">
        <w:rPr>
          <w:cs/>
          <w:lang w:bidi="th-TH"/>
        </w:rPr>
        <w:t>“</w:t>
      </w:r>
      <w:r w:rsidRPr="00E203C3">
        <w:t>Heading 3</w:t>
      </w:r>
      <w:r w:rsidRPr="00E203C3">
        <w:rPr>
          <w:cs/>
          <w:lang w:bidi="th-TH"/>
        </w:rPr>
        <w:t>”</w:t>
      </w:r>
      <w:r w:rsidRPr="00E203C3">
        <w:t xml:space="preserve">, and </w:t>
      </w:r>
      <w:r w:rsidRPr="00E203C3">
        <w:rPr>
          <w:cs/>
          <w:lang w:bidi="th-TH"/>
        </w:rPr>
        <w:t>“</w:t>
      </w:r>
      <w:r w:rsidRPr="00E203C3">
        <w:t>Heading 4</w:t>
      </w:r>
      <w:r w:rsidRPr="00E203C3">
        <w:rPr>
          <w:cs/>
          <w:lang w:bidi="th-TH"/>
        </w:rPr>
        <w:t xml:space="preserve">” </w:t>
      </w:r>
      <w:r w:rsidRPr="00E203C3">
        <w:t>are prescribed</w:t>
      </w:r>
      <w:r w:rsidRPr="00E203C3">
        <w:rPr>
          <w:cs/>
          <w:lang w:bidi="th-TH"/>
        </w:rPr>
        <w:t>.</w:t>
      </w:r>
    </w:p>
    <w:p w14:paraId="4A5A97A2" w14:textId="77777777" w:rsidR="009303D9" w:rsidRPr="00E203C3" w:rsidRDefault="009303D9" w:rsidP="00ED0149">
      <w:pPr>
        <w:pStyle w:val="Heading2"/>
      </w:pPr>
      <w:r w:rsidRPr="00E203C3">
        <w:t>Figures and Tables</w:t>
      </w:r>
    </w:p>
    <w:p w14:paraId="4A5A97A3" w14:textId="4D6318B6" w:rsidR="009303D9" w:rsidRPr="00E203C3" w:rsidRDefault="0004781E" w:rsidP="00FA4C32">
      <w:pPr>
        <w:pStyle w:val="Heading4"/>
      </w:pPr>
      <w:r w:rsidRPr="00E203C3">
        <w:rPr>
          <w:cs/>
          <w:lang w:bidi="th-TH"/>
        </w:rPr>
        <w:t xml:space="preserve"> </w:t>
      </w:r>
      <w:r w:rsidR="009303D9" w:rsidRPr="00E203C3">
        <w:t>Positioning Figures and Tables</w:t>
      </w:r>
      <w:r w:rsidR="009303D9" w:rsidRPr="00E203C3">
        <w:rPr>
          <w:cs/>
          <w:lang w:bidi="th-TH"/>
        </w:rPr>
        <w:t xml:space="preserve">: </w:t>
      </w:r>
      <w:r w:rsidR="009303D9" w:rsidRPr="00E203C3">
        <w:rPr>
          <w:i w:val="0"/>
        </w:rPr>
        <w:t>Place figures and tables at the top and bottom of columns</w:t>
      </w:r>
      <w:r w:rsidR="009303D9" w:rsidRPr="00E203C3">
        <w:rPr>
          <w:i w:val="0"/>
          <w:iCs w:val="0"/>
          <w:cs/>
          <w:lang w:bidi="th-TH"/>
        </w:rPr>
        <w:t xml:space="preserve">. </w:t>
      </w:r>
      <w:r w:rsidR="009303D9" w:rsidRPr="00E203C3">
        <w:rPr>
          <w:i w:val="0"/>
        </w:rPr>
        <w:t>Avoid placing them in the middle of columns</w:t>
      </w:r>
      <w:r w:rsidR="009303D9" w:rsidRPr="00E203C3">
        <w:rPr>
          <w:i w:val="0"/>
          <w:iCs w:val="0"/>
          <w:cs/>
          <w:lang w:bidi="th-TH"/>
        </w:rPr>
        <w:t xml:space="preserve">. </w:t>
      </w:r>
      <w:r w:rsidR="009303D9" w:rsidRPr="00E203C3">
        <w:rPr>
          <w:i w:val="0"/>
        </w:rPr>
        <w:t>Large figures and tables may span across both columns</w:t>
      </w:r>
      <w:r w:rsidR="009303D9" w:rsidRPr="00E203C3">
        <w:rPr>
          <w:i w:val="0"/>
          <w:iCs w:val="0"/>
          <w:cs/>
          <w:lang w:bidi="th-TH"/>
        </w:rPr>
        <w:t xml:space="preserve">. </w:t>
      </w:r>
      <w:r w:rsidR="000A4F25" w:rsidRPr="00E203C3">
        <w:rPr>
          <w:i w:val="0"/>
        </w:rPr>
        <w:t xml:space="preserve">Most graphics are published at one column width </w:t>
      </w:r>
      <w:r w:rsidR="000A4F25" w:rsidRPr="00E203C3">
        <w:rPr>
          <w:i w:val="0"/>
          <w:iCs w:val="0"/>
          <w:cs/>
          <w:lang w:bidi="th-TH"/>
        </w:rPr>
        <w:t>(</w:t>
      </w:r>
      <w:r w:rsidR="000A4F25" w:rsidRPr="00E203C3">
        <w:rPr>
          <w:i w:val="0"/>
        </w:rPr>
        <w:t>3</w:t>
      </w:r>
      <w:r w:rsidR="000A4F25" w:rsidRPr="00E203C3">
        <w:rPr>
          <w:i w:val="0"/>
          <w:iCs w:val="0"/>
          <w:cs/>
          <w:lang w:bidi="th-TH"/>
        </w:rPr>
        <w:t>.</w:t>
      </w:r>
      <w:r w:rsidR="000A4F25" w:rsidRPr="00E203C3">
        <w:rPr>
          <w:i w:val="0"/>
        </w:rPr>
        <w:t xml:space="preserve">5 inches </w:t>
      </w:r>
      <w:r w:rsidR="000A4F25" w:rsidRPr="00E203C3">
        <w:rPr>
          <w:i w:val="0"/>
          <w:iCs w:val="0"/>
          <w:cs/>
          <w:lang w:bidi="th-TH"/>
        </w:rPr>
        <w:t xml:space="preserve">/ </w:t>
      </w:r>
      <w:r w:rsidR="000A4F25" w:rsidRPr="00E203C3">
        <w:rPr>
          <w:i w:val="0"/>
        </w:rPr>
        <w:t>21 picas wide</w:t>
      </w:r>
      <w:r w:rsidR="000A4F25" w:rsidRPr="00E203C3">
        <w:rPr>
          <w:i w:val="0"/>
          <w:iCs w:val="0"/>
          <w:cs/>
          <w:lang w:bidi="th-TH"/>
        </w:rPr>
        <w:t xml:space="preserve">) </w:t>
      </w:r>
      <w:r w:rsidR="000A4F25" w:rsidRPr="00E203C3">
        <w:rPr>
          <w:i w:val="0"/>
        </w:rPr>
        <w:t xml:space="preserve">or two column width </w:t>
      </w:r>
      <w:r w:rsidR="000A4F25" w:rsidRPr="00E203C3">
        <w:rPr>
          <w:i w:val="0"/>
          <w:iCs w:val="0"/>
          <w:cs/>
          <w:lang w:bidi="th-TH"/>
        </w:rPr>
        <w:t>(</w:t>
      </w:r>
      <w:r w:rsidR="000A4F25" w:rsidRPr="00E203C3">
        <w:rPr>
          <w:i w:val="0"/>
        </w:rPr>
        <w:t>7</w:t>
      </w:r>
      <w:r w:rsidR="000A4F25" w:rsidRPr="00E203C3">
        <w:rPr>
          <w:i w:val="0"/>
          <w:iCs w:val="0"/>
          <w:cs/>
          <w:lang w:bidi="th-TH"/>
        </w:rPr>
        <w:t>.</w:t>
      </w:r>
      <w:r w:rsidR="000A4F25" w:rsidRPr="00E203C3">
        <w:rPr>
          <w:i w:val="0"/>
        </w:rPr>
        <w:t xml:space="preserve">16 inches </w:t>
      </w:r>
      <w:r w:rsidR="000A4F25" w:rsidRPr="00E203C3">
        <w:rPr>
          <w:i w:val="0"/>
          <w:iCs w:val="0"/>
          <w:cs/>
          <w:lang w:bidi="th-TH"/>
        </w:rPr>
        <w:t xml:space="preserve">/ </w:t>
      </w:r>
      <w:r w:rsidR="000A4F25" w:rsidRPr="00E203C3">
        <w:rPr>
          <w:i w:val="0"/>
        </w:rPr>
        <w:t>43 picas wide</w:t>
      </w:r>
      <w:r w:rsidR="000A4F25" w:rsidRPr="00E203C3">
        <w:rPr>
          <w:i w:val="0"/>
          <w:iCs w:val="0"/>
          <w:cs/>
          <w:lang w:bidi="th-TH"/>
        </w:rPr>
        <w:t xml:space="preserve">). </w:t>
      </w:r>
      <w:r w:rsidR="009303D9" w:rsidRPr="00E203C3">
        <w:rPr>
          <w:i w:val="0"/>
        </w:rPr>
        <w:t>Figure captions should be below the figures; table heads should appear above the tables</w:t>
      </w:r>
      <w:r w:rsidR="009303D9" w:rsidRPr="00E203C3">
        <w:rPr>
          <w:i w:val="0"/>
          <w:iCs w:val="0"/>
          <w:cs/>
          <w:lang w:bidi="th-TH"/>
        </w:rPr>
        <w:t xml:space="preserve">. </w:t>
      </w:r>
      <w:r w:rsidR="009303D9" w:rsidRPr="00E203C3">
        <w:rPr>
          <w:i w:val="0"/>
        </w:rPr>
        <w:t>Insert figures and tables after they are cited in the text</w:t>
      </w:r>
      <w:r w:rsidR="009303D9" w:rsidRPr="00E203C3">
        <w:rPr>
          <w:i w:val="0"/>
          <w:iCs w:val="0"/>
          <w:cs/>
          <w:lang w:bidi="th-TH"/>
        </w:rPr>
        <w:t xml:space="preserve">. </w:t>
      </w:r>
      <w:r w:rsidR="009303D9" w:rsidRPr="00E203C3">
        <w:rPr>
          <w:i w:val="0"/>
        </w:rPr>
        <w:t xml:space="preserve">Use the abbreviation </w:t>
      </w:r>
      <w:r w:rsidR="009303D9" w:rsidRPr="00E203C3">
        <w:rPr>
          <w:i w:val="0"/>
          <w:iCs w:val="0"/>
          <w:cs/>
          <w:lang w:bidi="th-TH"/>
        </w:rPr>
        <w:t>“</w:t>
      </w:r>
      <w:r w:rsidR="009303D9" w:rsidRPr="00E203C3">
        <w:rPr>
          <w:i w:val="0"/>
        </w:rPr>
        <w:t>Fig</w:t>
      </w:r>
      <w:r w:rsidR="009303D9" w:rsidRPr="00E203C3">
        <w:rPr>
          <w:i w:val="0"/>
          <w:iCs w:val="0"/>
          <w:cs/>
          <w:lang w:bidi="th-TH"/>
        </w:rPr>
        <w:t xml:space="preserve">. </w:t>
      </w:r>
      <w:r w:rsidR="009303D9" w:rsidRPr="00E203C3">
        <w:rPr>
          <w:i w:val="0"/>
        </w:rPr>
        <w:t>1</w:t>
      </w:r>
      <w:r w:rsidR="009303D9" w:rsidRPr="00E203C3">
        <w:rPr>
          <w:i w:val="0"/>
          <w:iCs w:val="0"/>
          <w:cs/>
          <w:lang w:bidi="th-TH"/>
        </w:rPr>
        <w:t>”</w:t>
      </w:r>
      <w:r w:rsidR="009303D9" w:rsidRPr="00E203C3">
        <w:rPr>
          <w:i w:val="0"/>
        </w:rPr>
        <w:t>, even at the beginning of a sentence</w:t>
      </w:r>
      <w:r w:rsidR="009303D9" w:rsidRPr="00E203C3">
        <w:rPr>
          <w:i w:val="0"/>
          <w:iCs w:val="0"/>
          <w:cs/>
          <w:lang w:bidi="th-TH"/>
        </w:rPr>
        <w:t>.</w:t>
      </w:r>
    </w:p>
    <w:p w14:paraId="4A5A97A4" w14:textId="77777777" w:rsidR="009303D9" w:rsidRPr="00E203C3" w:rsidRDefault="009303D9">
      <w:pPr>
        <w:pStyle w:val="tablehead"/>
      </w:pPr>
      <w:r w:rsidRPr="00E203C3">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E203C3" w14:paraId="4A5A97A7" w14:textId="77777777">
        <w:trPr>
          <w:cantSplit/>
          <w:trHeight w:val="240"/>
          <w:tblHeader/>
          <w:jc w:val="center"/>
        </w:trPr>
        <w:tc>
          <w:tcPr>
            <w:tcW w:w="36pt" w:type="dxa"/>
            <w:vMerge w:val="restart"/>
            <w:vAlign w:val="center"/>
          </w:tcPr>
          <w:p w14:paraId="4A5A97A5" w14:textId="77777777" w:rsidR="009303D9" w:rsidRPr="00E203C3" w:rsidRDefault="009303D9">
            <w:pPr>
              <w:pStyle w:val="tablecolhead"/>
            </w:pPr>
            <w:r w:rsidRPr="00E203C3">
              <w:t>Table Head</w:t>
            </w:r>
          </w:p>
        </w:tc>
        <w:tc>
          <w:tcPr>
            <w:tcW w:w="207pt" w:type="dxa"/>
            <w:gridSpan w:val="3"/>
            <w:vAlign w:val="center"/>
          </w:tcPr>
          <w:p w14:paraId="4A5A97A6" w14:textId="77777777" w:rsidR="009303D9" w:rsidRPr="00E203C3" w:rsidRDefault="009303D9">
            <w:pPr>
              <w:pStyle w:val="tablecolhead"/>
            </w:pPr>
            <w:r w:rsidRPr="00E203C3">
              <w:t>Table Column Head</w:t>
            </w:r>
          </w:p>
        </w:tc>
      </w:tr>
      <w:tr w:rsidR="009303D9" w:rsidRPr="00E203C3" w14:paraId="4A5A97AC" w14:textId="77777777">
        <w:trPr>
          <w:cantSplit/>
          <w:trHeight w:val="240"/>
          <w:tblHeader/>
          <w:jc w:val="center"/>
        </w:trPr>
        <w:tc>
          <w:tcPr>
            <w:tcW w:w="36pt" w:type="dxa"/>
            <w:vMerge/>
          </w:tcPr>
          <w:p w14:paraId="4A5A97A8" w14:textId="77777777" w:rsidR="009303D9" w:rsidRPr="00E203C3" w:rsidRDefault="009303D9">
            <w:pPr>
              <w:rPr>
                <w:sz w:val="16"/>
                <w:szCs w:val="16"/>
              </w:rPr>
            </w:pPr>
          </w:p>
        </w:tc>
        <w:tc>
          <w:tcPr>
            <w:tcW w:w="117pt" w:type="dxa"/>
            <w:vAlign w:val="center"/>
          </w:tcPr>
          <w:p w14:paraId="4A5A97A9" w14:textId="77777777" w:rsidR="009303D9" w:rsidRPr="00E203C3" w:rsidRDefault="009303D9">
            <w:pPr>
              <w:pStyle w:val="tablecolsubhead"/>
            </w:pPr>
            <w:r w:rsidRPr="00E203C3">
              <w:t>Table column subhead</w:t>
            </w:r>
          </w:p>
        </w:tc>
        <w:tc>
          <w:tcPr>
            <w:tcW w:w="45pt" w:type="dxa"/>
            <w:vAlign w:val="center"/>
          </w:tcPr>
          <w:p w14:paraId="4A5A97AA" w14:textId="77777777" w:rsidR="009303D9" w:rsidRPr="00E203C3" w:rsidRDefault="009303D9">
            <w:pPr>
              <w:pStyle w:val="tablecolsubhead"/>
            </w:pPr>
            <w:r w:rsidRPr="00E203C3">
              <w:t>Subhead</w:t>
            </w:r>
          </w:p>
        </w:tc>
        <w:tc>
          <w:tcPr>
            <w:tcW w:w="45pt" w:type="dxa"/>
            <w:vAlign w:val="center"/>
          </w:tcPr>
          <w:p w14:paraId="4A5A97AB" w14:textId="77777777" w:rsidR="009303D9" w:rsidRPr="00E203C3" w:rsidRDefault="009303D9">
            <w:pPr>
              <w:pStyle w:val="tablecolsubhead"/>
            </w:pPr>
            <w:r w:rsidRPr="00E203C3">
              <w:t>Subhead</w:t>
            </w:r>
          </w:p>
        </w:tc>
      </w:tr>
      <w:tr w:rsidR="009303D9" w:rsidRPr="00E203C3" w14:paraId="4A5A97B1" w14:textId="77777777">
        <w:trPr>
          <w:trHeight w:val="320"/>
          <w:jc w:val="center"/>
        </w:trPr>
        <w:tc>
          <w:tcPr>
            <w:tcW w:w="36pt" w:type="dxa"/>
            <w:vAlign w:val="center"/>
          </w:tcPr>
          <w:p w14:paraId="4A5A97AD" w14:textId="77777777" w:rsidR="009303D9" w:rsidRPr="00E203C3" w:rsidRDefault="009303D9">
            <w:pPr>
              <w:pStyle w:val="tablecopy"/>
              <w:rPr>
                <w:sz w:val="8"/>
                <w:szCs w:val="8"/>
              </w:rPr>
            </w:pPr>
            <w:r w:rsidRPr="00E203C3">
              <w:t>copy</w:t>
            </w:r>
          </w:p>
        </w:tc>
        <w:tc>
          <w:tcPr>
            <w:tcW w:w="117pt" w:type="dxa"/>
            <w:vAlign w:val="center"/>
          </w:tcPr>
          <w:p w14:paraId="4A5A97AE" w14:textId="77777777" w:rsidR="009303D9" w:rsidRPr="00E203C3" w:rsidRDefault="009303D9">
            <w:pPr>
              <w:pStyle w:val="tablecopy"/>
            </w:pPr>
            <w:r w:rsidRPr="00E203C3">
              <w:t>More table copy</w:t>
            </w:r>
            <w:r w:rsidRPr="00E203C3">
              <w:rPr>
                <w:vertAlign w:val="superscript"/>
              </w:rPr>
              <w:t>a</w:t>
            </w:r>
          </w:p>
        </w:tc>
        <w:tc>
          <w:tcPr>
            <w:tcW w:w="45pt" w:type="dxa"/>
            <w:vAlign w:val="center"/>
          </w:tcPr>
          <w:p w14:paraId="4A5A97AF" w14:textId="77777777" w:rsidR="009303D9" w:rsidRPr="00E203C3" w:rsidRDefault="009303D9">
            <w:pPr>
              <w:rPr>
                <w:sz w:val="16"/>
                <w:szCs w:val="16"/>
              </w:rPr>
            </w:pPr>
          </w:p>
        </w:tc>
        <w:tc>
          <w:tcPr>
            <w:tcW w:w="45pt" w:type="dxa"/>
            <w:vAlign w:val="center"/>
          </w:tcPr>
          <w:p w14:paraId="4A5A97B0" w14:textId="77777777" w:rsidR="009303D9" w:rsidRPr="00E203C3" w:rsidRDefault="009303D9">
            <w:pPr>
              <w:rPr>
                <w:sz w:val="16"/>
                <w:szCs w:val="16"/>
              </w:rPr>
            </w:pPr>
          </w:p>
        </w:tc>
      </w:tr>
    </w:tbl>
    <w:p w14:paraId="4A5A97B2" w14:textId="77777777" w:rsidR="009303D9" w:rsidRPr="00E203C3" w:rsidRDefault="009303D9" w:rsidP="005E2800">
      <w:pPr>
        <w:pStyle w:val="tablefootnote"/>
      </w:pPr>
      <w:r w:rsidRPr="00E203C3">
        <w:t>Sample of a Table</w:t>
      </w:r>
      <w:r w:rsidRPr="00E203C3">
        <w:rPr>
          <w:cs/>
          <w:lang w:bidi="th-TH"/>
        </w:rPr>
        <w:t xml:space="preserve"> </w:t>
      </w:r>
      <w:r w:rsidRPr="00E203C3">
        <w:t>footnote</w:t>
      </w:r>
      <w:r w:rsidRPr="00E203C3">
        <w:rPr>
          <w:cs/>
          <w:lang w:bidi="th-TH"/>
        </w:rPr>
        <w:t>. (</w:t>
      </w:r>
      <w:r w:rsidRPr="00E203C3">
        <w:rPr>
          <w:i/>
        </w:rPr>
        <w:t>Table footnote</w:t>
      </w:r>
      <w:r w:rsidRPr="00E203C3">
        <w:rPr>
          <w:cs/>
          <w:lang w:bidi="th-TH"/>
        </w:rPr>
        <w:t>)</w:t>
      </w:r>
    </w:p>
    <w:p w14:paraId="4A5A97B3" w14:textId="77777777" w:rsidR="005B0344" w:rsidRPr="00E203C3" w:rsidRDefault="005B0344" w:rsidP="003A19E2">
      <w:pPr>
        <w:pStyle w:val="figurecaption"/>
      </w:pPr>
      <w:r w:rsidRPr="00E203C3">
        <w:t>Example of a figure caption</w:t>
      </w:r>
      <w:r w:rsidRPr="00E203C3">
        <w:rPr>
          <w:cs/>
          <w:lang w:bidi="th-TH"/>
        </w:rPr>
        <w:t xml:space="preserve">. </w:t>
      </w:r>
      <w:r w:rsidRPr="00E203C3">
        <w:rPr>
          <w:iCs/>
          <w:cs/>
          <w:lang w:bidi="th-TH"/>
        </w:rPr>
        <w:t>(</w:t>
      </w:r>
      <w:r w:rsidRPr="00E203C3">
        <w:rPr>
          <w:i/>
          <w:iCs/>
        </w:rPr>
        <w:t>figure caption</w:t>
      </w:r>
      <w:r w:rsidRPr="00E203C3">
        <w:rPr>
          <w:iCs/>
          <w:cs/>
          <w:lang w:bidi="th-TH"/>
        </w:rPr>
        <w:t>)</w:t>
      </w:r>
    </w:p>
    <w:p w14:paraId="4A5A97B4" w14:textId="5EC19682" w:rsidR="0080791D" w:rsidRPr="00E203C3" w:rsidRDefault="009303D9" w:rsidP="00E7596C">
      <w:pPr>
        <w:pStyle w:val="BodyText"/>
      </w:pPr>
      <w:r w:rsidRPr="00E203C3">
        <w:t>Figure Labels</w:t>
      </w:r>
      <w:r w:rsidRPr="00E203C3">
        <w:rPr>
          <w:cs/>
          <w:lang w:bidi="th-TH"/>
        </w:rPr>
        <w:t xml:space="preserve">: </w:t>
      </w:r>
      <w:r w:rsidRPr="00E203C3">
        <w:t>Use 8 point Times New Roman for Figure labels</w:t>
      </w:r>
      <w:r w:rsidRPr="00E203C3">
        <w:rPr>
          <w:cs/>
          <w:lang w:bidi="th-TH"/>
        </w:rPr>
        <w:t>.</w:t>
      </w:r>
      <w:r w:rsidR="00D97427" w:rsidRPr="00E203C3">
        <w:rPr>
          <w:cs/>
          <w:lang w:bidi="th-TH"/>
        </w:rPr>
        <w:t xml:space="preserve"> </w:t>
      </w:r>
      <w:r w:rsidRPr="00E203C3">
        <w:t>Use words rather than symbols or abbreviations when writing Figure axis labels to avoid confusing the reader</w:t>
      </w:r>
      <w:r w:rsidRPr="00E203C3">
        <w:rPr>
          <w:cs/>
          <w:lang w:bidi="th-TH"/>
        </w:rPr>
        <w:t xml:space="preserve">. </w:t>
      </w:r>
      <w:r w:rsidRPr="00E203C3">
        <w:t xml:space="preserve">As an example, write the quantity </w:t>
      </w:r>
      <w:r w:rsidRPr="00E203C3">
        <w:rPr>
          <w:cs/>
          <w:lang w:bidi="th-TH"/>
        </w:rPr>
        <w:t>“</w:t>
      </w:r>
      <w:r w:rsidRPr="00E203C3">
        <w:t>Magnetization</w:t>
      </w:r>
      <w:r w:rsidRPr="00E203C3">
        <w:rPr>
          <w:cs/>
          <w:lang w:bidi="th-TH"/>
        </w:rPr>
        <w:t>”</w:t>
      </w:r>
      <w:r w:rsidRPr="00E203C3">
        <w:t xml:space="preserve">, or </w:t>
      </w:r>
      <w:r w:rsidRPr="00E203C3">
        <w:rPr>
          <w:cs/>
          <w:lang w:bidi="th-TH"/>
        </w:rPr>
        <w:t>“</w:t>
      </w:r>
      <w:r w:rsidRPr="00E203C3">
        <w:t>Magnetization, M</w:t>
      </w:r>
      <w:r w:rsidRPr="00E203C3">
        <w:rPr>
          <w:cs/>
          <w:lang w:bidi="th-TH"/>
        </w:rPr>
        <w:t>”</w:t>
      </w:r>
      <w:r w:rsidRPr="00E203C3">
        <w:t xml:space="preserve">, not just </w:t>
      </w:r>
      <w:r w:rsidRPr="00E203C3">
        <w:rPr>
          <w:cs/>
          <w:lang w:bidi="th-TH"/>
        </w:rPr>
        <w:t>“</w:t>
      </w:r>
      <w:r w:rsidRPr="00E203C3">
        <w:t>M</w:t>
      </w:r>
      <w:r w:rsidRPr="00E203C3">
        <w:rPr>
          <w:cs/>
          <w:lang w:bidi="th-TH"/>
        </w:rPr>
        <w:t xml:space="preserve">”. </w:t>
      </w:r>
      <w:r w:rsidRPr="00E203C3">
        <w:t>If including units in the label, present them within parentheses</w:t>
      </w:r>
      <w:r w:rsidRPr="00E203C3">
        <w:rPr>
          <w:cs/>
          <w:lang w:bidi="th-TH"/>
        </w:rPr>
        <w:t xml:space="preserve">. </w:t>
      </w:r>
      <w:r w:rsidRPr="00E203C3">
        <w:t>Do not label axes only with units</w:t>
      </w:r>
      <w:r w:rsidRPr="00E203C3">
        <w:rPr>
          <w:cs/>
          <w:lang w:bidi="th-TH"/>
        </w:rPr>
        <w:t xml:space="preserve">. </w:t>
      </w:r>
      <w:r w:rsidRPr="00E203C3">
        <w:t xml:space="preserve">In the example, write </w:t>
      </w:r>
      <w:r w:rsidRPr="00E203C3">
        <w:rPr>
          <w:cs/>
          <w:lang w:bidi="th-TH"/>
        </w:rPr>
        <w:t>“</w:t>
      </w:r>
      <w:r w:rsidRPr="00E203C3">
        <w:t xml:space="preserve">Magnetization </w:t>
      </w:r>
      <w:r w:rsidRPr="00E203C3">
        <w:rPr>
          <w:cs/>
          <w:lang w:bidi="th-TH"/>
        </w:rPr>
        <w:t>(</w:t>
      </w:r>
      <w:r w:rsidRPr="00E203C3">
        <w:t>A</w:t>
      </w:r>
      <w:r w:rsidRPr="00E203C3">
        <w:rPr>
          <w:cs/>
          <w:lang w:bidi="th-TH"/>
        </w:rPr>
        <w:t>/</w:t>
      </w:r>
      <w:r w:rsidRPr="00E203C3">
        <w:t>m</w:t>
      </w:r>
      <w:r w:rsidRPr="00E203C3">
        <w:rPr>
          <w:cs/>
          <w:lang w:bidi="th-TH"/>
        </w:rPr>
        <w:t xml:space="preserve">)” </w:t>
      </w:r>
      <w:r w:rsidRPr="00E203C3">
        <w:t xml:space="preserve">or </w:t>
      </w:r>
      <w:r w:rsidRPr="00E203C3">
        <w:rPr>
          <w:cs/>
          <w:lang w:bidi="th-TH"/>
        </w:rPr>
        <w:t>“</w:t>
      </w:r>
      <w:r w:rsidRPr="00E203C3">
        <w:t>Magnetization {A</w:t>
      </w:r>
      <w:r w:rsidRPr="00E203C3">
        <w:rPr>
          <w:cs/>
          <w:lang w:bidi="th-TH"/>
        </w:rPr>
        <w:t>[</w:t>
      </w:r>
      <w:r w:rsidRPr="00E203C3">
        <w:t>m</w:t>
      </w:r>
      <w:r w:rsidRPr="00E203C3">
        <w:rPr>
          <w:cs/>
          <w:lang w:bidi="th-TH"/>
        </w:rPr>
        <w:t>(</w:t>
      </w:r>
      <w:r w:rsidRPr="00E203C3">
        <w:t>1</w:t>
      </w:r>
      <w:r w:rsidRPr="00E203C3">
        <w:rPr>
          <w:cs/>
          <w:lang w:bidi="th-TH"/>
        </w:rPr>
        <w:t>)]</w:t>
      </w:r>
      <w:r w:rsidRPr="00E203C3">
        <w:t>}</w:t>
      </w:r>
      <w:r w:rsidRPr="00E203C3">
        <w:rPr>
          <w:cs/>
          <w:lang w:bidi="th-TH"/>
        </w:rPr>
        <w:t>”</w:t>
      </w:r>
      <w:r w:rsidRPr="00E203C3">
        <w:t xml:space="preserve">, not just </w:t>
      </w:r>
      <w:r w:rsidRPr="00E203C3">
        <w:rPr>
          <w:cs/>
          <w:lang w:bidi="th-TH"/>
        </w:rPr>
        <w:t>“</w:t>
      </w:r>
      <w:r w:rsidRPr="00E203C3">
        <w:t>A</w:t>
      </w:r>
      <w:r w:rsidRPr="00E203C3">
        <w:rPr>
          <w:cs/>
          <w:lang w:bidi="th-TH"/>
        </w:rPr>
        <w:t>/</w:t>
      </w:r>
      <w:r w:rsidRPr="00E203C3">
        <w:t>m</w:t>
      </w:r>
      <w:r w:rsidRPr="00E203C3">
        <w:rPr>
          <w:cs/>
          <w:lang w:bidi="th-TH"/>
        </w:rPr>
        <w:t xml:space="preserve">”. </w:t>
      </w:r>
      <w:r w:rsidRPr="00E203C3">
        <w:t>Do not label axes</w:t>
      </w:r>
      <w:r w:rsidR="0080791D" w:rsidRPr="00E203C3">
        <w:rPr>
          <w:cs/>
          <w:lang w:bidi="th-TH"/>
        </w:rPr>
        <w:t xml:space="preserve"> </w:t>
      </w:r>
      <w:r w:rsidR="0080791D" w:rsidRPr="00E203C3">
        <w:t>with a ratio of quantities and units</w:t>
      </w:r>
      <w:r w:rsidR="0080791D" w:rsidRPr="00E203C3">
        <w:rPr>
          <w:cs/>
          <w:lang w:bidi="th-TH"/>
        </w:rPr>
        <w:t xml:space="preserve">. </w:t>
      </w:r>
      <w:r w:rsidR="0080791D" w:rsidRPr="00E203C3">
        <w:t xml:space="preserve">For example, write </w:t>
      </w:r>
      <w:r w:rsidR="0080791D" w:rsidRPr="00E203C3">
        <w:rPr>
          <w:cs/>
          <w:lang w:bidi="th-TH"/>
        </w:rPr>
        <w:t>“</w:t>
      </w:r>
      <w:r w:rsidR="0080791D" w:rsidRPr="00E203C3">
        <w:t xml:space="preserve">Temperature </w:t>
      </w:r>
      <w:r w:rsidR="0080791D" w:rsidRPr="00E203C3">
        <w:rPr>
          <w:cs/>
          <w:lang w:bidi="th-TH"/>
        </w:rPr>
        <w:t>(</w:t>
      </w:r>
      <w:r w:rsidR="0080791D" w:rsidRPr="00E203C3">
        <w:t>K</w:t>
      </w:r>
      <w:r w:rsidR="0080791D" w:rsidRPr="00E203C3">
        <w:rPr>
          <w:cs/>
          <w:lang w:bidi="th-TH"/>
        </w:rPr>
        <w:t>)”</w:t>
      </w:r>
      <w:r w:rsidR="0080791D" w:rsidRPr="00E203C3">
        <w:t xml:space="preserve">, not </w:t>
      </w:r>
      <w:r w:rsidR="0080791D" w:rsidRPr="00E203C3">
        <w:rPr>
          <w:cs/>
          <w:lang w:bidi="th-TH"/>
        </w:rPr>
        <w:t>“</w:t>
      </w:r>
      <w:r w:rsidR="0080791D" w:rsidRPr="00E203C3">
        <w:t>Temperature</w:t>
      </w:r>
      <w:r w:rsidR="0080791D" w:rsidRPr="00E203C3">
        <w:rPr>
          <w:cs/>
          <w:lang w:bidi="th-TH"/>
        </w:rPr>
        <w:t>/</w:t>
      </w:r>
      <w:r w:rsidR="0080791D" w:rsidRPr="00E203C3">
        <w:t>K</w:t>
      </w:r>
      <w:r w:rsidR="0080791D" w:rsidRPr="00E203C3">
        <w:rPr>
          <w:cs/>
          <w:lang w:bidi="th-TH"/>
        </w:rPr>
        <w:t>”.</w:t>
      </w:r>
    </w:p>
    <w:p w14:paraId="36C9D411" w14:textId="52DB0275" w:rsidR="00C25AA3" w:rsidRPr="00E203C3" w:rsidRDefault="005432C2" w:rsidP="008B2982">
      <w:pPr>
        <w:pStyle w:val="Heading4"/>
        <w:rPr>
          <w:lang w:bidi="th-TH"/>
        </w:rPr>
      </w:pPr>
      <w:r w:rsidRPr="00E203C3">
        <w:t>Embedding Fonts</w:t>
      </w:r>
      <w:r w:rsidRPr="00E203C3">
        <w:rPr>
          <w:cs/>
          <w:lang w:bidi="th-TH"/>
        </w:rPr>
        <w:t>:</w:t>
      </w:r>
      <w:r w:rsidRPr="00E203C3">
        <w:rPr>
          <w:i w:val="0"/>
          <w:iCs w:val="0"/>
          <w:cs/>
          <w:lang w:bidi="th-TH"/>
        </w:rPr>
        <w:t xml:space="preserve"> </w:t>
      </w:r>
      <w:r w:rsidR="00547E61" w:rsidRPr="00E203C3">
        <w:rPr>
          <w:i w:val="0"/>
          <w:iCs w:val="0"/>
          <w:szCs w:val="25"/>
          <w:lang w:bidi="th-TH"/>
        </w:rPr>
        <w:t>Ensure all parts of your graphic can be viewed when opened on another computer</w:t>
      </w:r>
      <w:r w:rsidR="00C25AA3" w:rsidRPr="00E203C3">
        <w:rPr>
          <w:i w:val="0"/>
          <w:iCs w:val="0"/>
          <w:cs/>
          <w:lang w:bidi="th-TH"/>
        </w:rPr>
        <w:t>.</w:t>
      </w:r>
      <w:r w:rsidR="00C25AA3" w:rsidRPr="00E203C3">
        <w:rPr>
          <w:cs/>
          <w:lang w:bidi="th-TH"/>
        </w:rPr>
        <w:t xml:space="preserve"> </w:t>
      </w:r>
      <w:r w:rsidR="00C25AA3" w:rsidRPr="00E203C3">
        <w:rPr>
          <w:i w:val="0"/>
          <w:iCs w:val="0"/>
          <w:szCs w:val="25"/>
          <w:lang w:bidi="th-TH"/>
        </w:rPr>
        <w:t xml:space="preserve">As you </w:t>
      </w:r>
      <w:r w:rsidR="00C25AA3" w:rsidRPr="00E203C3">
        <w:rPr>
          <w:i w:val="0"/>
          <w:iCs w:val="0"/>
          <w:szCs w:val="25"/>
          <w:lang w:bidi="th-TH"/>
        </w:rPr>
        <w:lastRenderedPageBreak/>
        <w:t>prepare your graphics, select fonts from the recommended list</w:t>
      </w:r>
      <w:r w:rsidR="00C25AA3" w:rsidRPr="00E203C3">
        <w:rPr>
          <w:i w:val="0"/>
          <w:iCs w:val="0"/>
          <w:cs/>
          <w:lang w:bidi="th-TH"/>
        </w:rPr>
        <w:t>:</w:t>
      </w:r>
      <w:r w:rsidR="003A2822" w:rsidRPr="00E203C3">
        <w:rPr>
          <w:i w:val="0"/>
          <w:iCs w:val="0"/>
          <w:cs/>
          <w:lang w:bidi="th-TH"/>
        </w:rPr>
        <w:t xml:space="preserve"> </w:t>
      </w:r>
      <w:r w:rsidR="00C25AA3" w:rsidRPr="00E203C3">
        <w:rPr>
          <w:i w:val="0"/>
          <w:iCs w:val="0"/>
          <w:lang w:bidi="th-TH"/>
        </w:rPr>
        <w:t>Helvetica</w:t>
      </w:r>
      <w:r w:rsidR="003A2822" w:rsidRPr="00E203C3">
        <w:rPr>
          <w:i w:val="0"/>
          <w:iCs w:val="0"/>
          <w:lang w:bidi="th-TH"/>
        </w:rPr>
        <w:t xml:space="preserve">, </w:t>
      </w:r>
      <w:r w:rsidR="00C25AA3" w:rsidRPr="00E203C3">
        <w:rPr>
          <w:i w:val="0"/>
          <w:iCs w:val="0"/>
          <w:lang w:bidi="th-TH"/>
        </w:rPr>
        <w:t>Times New Roman</w:t>
      </w:r>
      <w:r w:rsidR="003A2822" w:rsidRPr="00E203C3">
        <w:rPr>
          <w:i w:val="0"/>
          <w:iCs w:val="0"/>
          <w:lang w:bidi="th-TH"/>
        </w:rPr>
        <w:t xml:space="preserve">, </w:t>
      </w:r>
      <w:r w:rsidR="00C25AA3" w:rsidRPr="00E203C3">
        <w:rPr>
          <w:i w:val="0"/>
          <w:iCs w:val="0"/>
          <w:lang w:bidi="th-TH"/>
        </w:rPr>
        <w:t>Arial</w:t>
      </w:r>
      <w:r w:rsidR="003A2822" w:rsidRPr="00E203C3">
        <w:rPr>
          <w:i w:val="0"/>
          <w:iCs w:val="0"/>
          <w:lang w:bidi="th-TH"/>
        </w:rPr>
        <w:t xml:space="preserve">, </w:t>
      </w:r>
      <w:r w:rsidR="00C25AA3" w:rsidRPr="00E203C3">
        <w:rPr>
          <w:i w:val="0"/>
          <w:iCs w:val="0"/>
          <w:lang w:bidi="th-TH"/>
        </w:rPr>
        <w:t>Cambria</w:t>
      </w:r>
      <w:r w:rsidR="003A2822" w:rsidRPr="00E203C3">
        <w:rPr>
          <w:i w:val="0"/>
          <w:iCs w:val="0"/>
          <w:lang w:bidi="th-TH"/>
        </w:rPr>
        <w:t xml:space="preserve">, </w:t>
      </w:r>
      <w:r w:rsidR="00F0449F" w:rsidRPr="00E203C3">
        <w:rPr>
          <w:i w:val="0"/>
          <w:iCs w:val="0"/>
          <w:lang w:bidi="th-TH"/>
        </w:rPr>
        <w:t xml:space="preserve">and </w:t>
      </w:r>
      <w:r w:rsidR="00C25AA3" w:rsidRPr="00E203C3">
        <w:rPr>
          <w:i w:val="0"/>
          <w:iCs w:val="0"/>
          <w:lang w:bidi="th-TH"/>
        </w:rPr>
        <w:t>Symbol</w:t>
      </w:r>
      <w:r w:rsidR="003A2822" w:rsidRPr="00E203C3">
        <w:rPr>
          <w:i w:val="0"/>
          <w:iCs w:val="0"/>
          <w:cs/>
          <w:lang w:bidi="th-TH"/>
        </w:rPr>
        <w:t>.</w:t>
      </w:r>
    </w:p>
    <w:p w14:paraId="692F9F5C" w14:textId="7ADC5C83" w:rsidR="00C25AA3" w:rsidRPr="00E203C3" w:rsidRDefault="00C25AA3" w:rsidP="00402EA3">
      <w:pPr>
        <w:pStyle w:val="BodyText"/>
        <w:rPr>
          <w:lang w:bidi="th-TH"/>
        </w:rPr>
      </w:pPr>
      <w:r w:rsidRPr="00E203C3">
        <w:rPr>
          <w:lang w:bidi="th-TH"/>
        </w:rPr>
        <w:t>If you are supplying EPS, PS, or PDF files</w:t>
      </w:r>
      <w:r w:rsidRPr="00E203C3">
        <w:rPr>
          <w:cs/>
          <w:lang w:bidi="th-TH"/>
        </w:rPr>
        <w:t xml:space="preserve">: </w:t>
      </w:r>
      <w:r w:rsidRPr="00E203C3">
        <w:rPr>
          <w:lang w:bidi="th-TH"/>
        </w:rPr>
        <w:t>either convert all text to outlines or embed the fonts</w:t>
      </w:r>
      <w:r w:rsidRPr="00E203C3">
        <w:rPr>
          <w:cs/>
          <w:lang w:bidi="th-TH"/>
        </w:rPr>
        <w:t xml:space="preserve">. </w:t>
      </w:r>
      <w:r w:rsidRPr="00E203C3">
        <w:rPr>
          <w:lang w:bidi="th-TH"/>
        </w:rPr>
        <w:t>Some fonts may be native only to your operating system</w:t>
      </w:r>
      <w:r w:rsidRPr="00E203C3">
        <w:rPr>
          <w:cs/>
          <w:lang w:bidi="th-TH"/>
        </w:rPr>
        <w:t xml:space="preserve">. </w:t>
      </w:r>
      <w:r w:rsidRPr="00E203C3">
        <w:rPr>
          <w:lang w:bidi="th-TH"/>
        </w:rPr>
        <w:t>If the fonts are not embedded, parts of the graphic may be distorted or missing when opened on another computer</w:t>
      </w:r>
      <w:r w:rsidRPr="00E203C3">
        <w:rPr>
          <w:cs/>
          <w:lang w:bidi="th-TH"/>
        </w:rPr>
        <w:t>.</w:t>
      </w:r>
    </w:p>
    <w:p w14:paraId="43B7EE31" w14:textId="4BA7045C" w:rsidR="00DA0210" w:rsidRPr="00E203C3" w:rsidRDefault="00C25AA3" w:rsidP="00402EA3">
      <w:pPr>
        <w:pStyle w:val="BodyText"/>
        <w:rPr>
          <w:lang w:bidi="th-TH"/>
        </w:rPr>
      </w:pPr>
      <w:r w:rsidRPr="00E203C3">
        <w:rPr>
          <w:lang w:bidi="th-TH"/>
        </w:rPr>
        <w:t>Typefaces and type sizes should be consistent in all your graphics and tables</w:t>
      </w:r>
      <w:r w:rsidRPr="00E203C3">
        <w:rPr>
          <w:cs/>
          <w:lang w:bidi="th-TH"/>
        </w:rPr>
        <w:t xml:space="preserve">. </w:t>
      </w:r>
      <w:r w:rsidRPr="00E203C3">
        <w:rPr>
          <w:lang w:bidi="th-TH"/>
        </w:rPr>
        <w:t>Type should appear approximately 9</w:t>
      </w:r>
      <w:r w:rsidRPr="00E203C3">
        <w:rPr>
          <w:cs/>
          <w:lang w:bidi="th-TH"/>
        </w:rPr>
        <w:t>-</w:t>
      </w:r>
      <w:r w:rsidRPr="00E203C3">
        <w:rPr>
          <w:lang w:bidi="th-TH"/>
        </w:rPr>
        <w:t>10 point when viewed at full size</w:t>
      </w:r>
      <w:r w:rsidRPr="00E203C3">
        <w:rPr>
          <w:cs/>
          <w:lang w:bidi="th-TH"/>
        </w:rPr>
        <w:t>.</w:t>
      </w:r>
    </w:p>
    <w:p w14:paraId="615F286B" w14:textId="6D7D8B9B" w:rsidR="00822D20" w:rsidRPr="00E203C3" w:rsidRDefault="00822D20" w:rsidP="00822D20">
      <w:pPr>
        <w:pStyle w:val="BodyText"/>
        <w:ind w:firstLine="0pt"/>
      </w:pPr>
      <w:r w:rsidRPr="00E203C3">
        <w:rPr>
          <w:noProof/>
          <w:lang w:val="en-US" w:eastAsia="en-US" w:bidi="th-TH"/>
        </w:rPr>
        <w:drawing>
          <wp:inline distT="0" distB="0" distL="0" distR="0" wp14:anchorId="0461A12A" wp14:editId="7BACC089">
            <wp:extent cx="3089910" cy="1162050"/>
            <wp:effectExtent l="0" t="0" r="15240" b="19050"/>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62050"/>
                    </a:xfrm>
                    <a:prstGeom prst="rect">
                      <a:avLst/>
                    </a:prstGeom>
                    <a:solidFill>
                      <a:srgbClr val="FFFFFF"/>
                    </a:solidFill>
                    <a:ln w="9525">
                      <a:solidFill>
                        <a:srgbClr val="000000"/>
                      </a:solidFill>
                      <a:miter lim="800%"/>
                      <a:headEnd/>
                      <a:tailEnd/>
                    </a:ln>
                  </wp:spPr>
                  <wp:txbx>
                    <wne:txbxContent>
                      <w:p w14:paraId="4AB1C658" w14:textId="77777777" w:rsidR="00822D20" w:rsidRDefault="00822D20" w:rsidP="00822D20">
                        <w:pPr>
                          <w:pStyle w:val="BodyText"/>
                        </w:pPr>
                        <w:r>
                          <w:t xml:space="preserve">We suggest that you use a text box to insert a graphic </w:t>
                        </w:r>
                        <w:r>
                          <w:rPr>
                            <w:rFonts w:cs="Angsana New"/>
                            <w:cs/>
                            <w:lang w:bidi="th-TH"/>
                          </w:rPr>
                          <w:t>(</w:t>
                        </w:r>
                        <w:r>
                          <w:t>which is ideally a 300 dpi TIFF or EPS file, with all fonts embedded</w:t>
                        </w:r>
                        <w:r>
                          <w:rPr>
                            <w:rFonts w:cs="Angsana New"/>
                            <w:cs/>
                            <w:lang w:bidi="th-TH"/>
                          </w:rPr>
                          <w:t xml:space="preserve">) </w:t>
                        </w:r>
                        <w:r>
                          <w:t>because, in an MSW document, this method is somewhat more stable than directly inserting a picture</w:t>
                        </w:r>
                        <w:r>
                          <w:rPr>
                            <w:rFonts w:cs="Angsana New"/>
                            <w:cs/>
                            <w:lang w:bidi="th-TH"/>
                          </w:rPr>
                          <w:t>.</w:t>
                        </w:r>
                      </w:p>
                      <w:p w14:paraId="2112E8E6" w14:textId="77777777" w:rsidR="00822D20" w:rsidRDefault="00822D20" w:rsidP="00822D20">
                        <w:pPr>
                          <w:pStyle w:val="BodyText"/>
                        </w:pPr>
                        <w:r>
                          <w:t>To have non</w:t>
                        </w:r>
                        <w:r>
                          <w:rPr>
                            <w:rFonts w:cs="Angsana New"/>
                            <w:cs/>
                            <w:lang w:bidi="th-TH"/>
                          </w:rPr>
                          <w:t>-</w:t>
                        </w:r>
                        <w:r>
                          <w:t xml:space="preserve">visible rules on your frame, use the MSWord </w:t>
                        </w:r>
                        <w:r>
                          <w:rPr>
                            <w:rFonts w:cs="Angsana New"/>
                            <w:cs/>
                            <w:lang w:bidi="th-TH"/>
                          </w:rPr>
                          <w:t>“</w:t>
                        </w:r>
                        <w:r>
                          <w:t>Format</w:t>
                        </w:r>
                        <w:r>
                          <w:rPr>
                            <w:rFonts w:cs="Angsana New"/>
                            <w:cs/>
                            <w:lang w:bidi="th-TH"/>
                          </w:rPr>
                          <w:t xml:space="preserve">” </w:t>
                        </w:r>
                        <w:r>
                          <w:t>pull</w:t>
                        </w:r>
                        <w:r>
                          <w:rPr>
                            <w:rFonts w:cs="Angsana New"/>
                            <w:cs/>
                            <w:lang w:bidi="th-TH"/>
                          </w:rPr>
                          <w:t>-</w:t>
                        </w:r>
                        <w:r>
                          <w:t>down menu, select Text Box &gt; Colors and Lines to choose No Fill and No Line</w:t>
                        </w:r>
                        <w:r>
                          <w:rPr>
                            <w:rFonts w:cs="Angsana New"/>
                            <w:cs/>
                            <w:lang w:bidi="th-TH"/>
                          </w:rPr>
                          <w:t>.</w:t>
                        </w:r>
                      </w:p>
                    </wne:txbxContent>
                  </wp:txbx>
                  <wp:bodyPr rot="0" vert="horz" wrap="square" lIns="91440" tIns="45720" rIns="91440" bIns="45720" anchor="t" anchorCtr="0" upright="1">
                    <a:noAutofit/>
                  </wp:bodyPr>
                </wp:wsp>
              </a:graphicData>
            </a:graphic>
          </wp:inline>
        </w:drawing>
      </w:r>
    </w:p>
    <w:p w14:paraId="4A5A97B5" w14:textId="77777777" w:rsidR="0080791D" w:rsidRPr="00E203C3" w:rsidRDefault="0080791D" w:rsidP="0080791D">
      <w:pPr>
        <w:pStyle w:val="Heading5"/>
      </w:pPr>
      <w:r w:rsidRPr="00E203C3">
        <w:t>Acknowledgment</w:t>
      </w:r>
      <w:r w:rsidRPr="00E203C3">
        <w:rPr>
          <w:cs/>
          <w:lang w:bidi="th-TH"/>
        </w:rPr>
        <w:t xml:space="preserve"> </w:t>
      </w:r>
      <w:r w:rsidRPr="00E203C3">
        <w:rPr>
          <w:i/>
          <w:iCs/>
          <w:cs/>
          <w:lang w:bidi="th-TH"/>
        </w:rPr>
        <w:t>(</w:t>
      </w:r>
      <w:r w:rsidRPr="00E203C3">
        <w:rPr>
          <w:i/>
          <w:iCs/>
          <w:smallCaps w:val="0"/>
        </w:rPr>
        <w:t>Heading 5</w:t>
      </w:r>
      <w:r w:rsidRPr="00E203C3">
        <w:rPr>
          <w:i/>
          <w:iCs/>
          <w:cs/>
          <w:lang w:bidi="th-TH"/>
        </w:rPr>
        <w:t>)</w:t>
      </w:r>
    </w:p>
    <w:p w14:paraId="4A5A97B6" w14:textId="77777777" w:rsidR="00575BCA" w:rsidRPr="00E203C3" w:rsidRDefault="0080791D" w:rsidP="00836367">
      <w:pPr>
        <w:pStyle w:val="BodyText"/>
      </w:pPr>
      <w:r w:rsidRPr="00E203C3">
        <w:t xml:space="preserve">The preferred spelling of the word </w:t>
      </w:r>
      <w:r w:rsidRPr="00E203C3">
        <w:rPr>
          <w:cs/>
          <w:lang w:bidi="th-TH"/>
        </w:rPr>
        <w:t>“</w:t>
      </w:r>
      <w:r w:rsidRPr="00E203C3">
        <w:t>acknowledgment</w:t>
      </w:r>
      <w:r w:rsidRPr="00E203C3">
        <w:rPr>
          <w:cs/>
          <w:lang w:bidi="th-TH"/>
        </w:rPr>
        <w:t xml:space="preserve">” </w:t>
      </w:r>
      <w:r w:rsidRPr="00E203C3">
        <w:t xml:space="preserve">in America is without an </w:t>
      </w:r>
      <w:r w:rsidRPr="00E203C3">
        <w:rPr>
          <w:cs/>
          <w:lang w:bidi="th-TH"/>
        </w:rPr>
        <w:t>“</w:t>
      </w:r>
      <w:r w:rsidRPr="00E203C3">
        <w:t>e</w:t>
      </w:r>
      <w:r w:rsidRPr="00E203C3">
        <w:rPr>
          <w:cs/>
          <w:lang w:bidi="th-TH"/>
        </w:rPr>
        <w:t xml:space="preserve">” </w:t>
      </w:r>
      <w:r w:rsidRPr="00E203C3">
        <w:t xml:space="preserve">after the </w:t>
      </w:r>
      <w:r w:rsidRPr="00E203C3">
        <w:rPr>
          <w:cs/>
          <w:lang w:bidi="th-TH"/>
        </w:rPr>
        <w:t>“</w:t>
      </w:r>
      <w:r w:rsidRPr="00E203C3">
        <w:t>g</w:t>
      </w:r>
      <w:r w:rsidR="00AE3409" w:rsidRPr="00E203C3">
        <w:rPr>
          <w:cs/>
          <w:lang w:bidi="th-TH"/>
        </w:rPr>
        <w:t xml:space="preserve">”. </w:t>
      </w:r>
      <w:r w:rsidR="00AE3409" w:rsidRPr="00E203C3">
        <w:t xml:space="preserve">Avoid the stilted expression </w:t>
      </w:r>
      <w:r w:rsidR="00AE3409" w:rsidRPr="00E203C3">
        <w:rPr>
          <w:cs/>
          <w:lang w:bidi="th-TH"/>
        </w:rPr>
        <w:t>“</w:t>
      </w:r>
      <w:proofErr w:type="spellStart"/>
      <w:r w:rsidR="00AE3409" w:rsidRPr="00E203C3">
        <w:rPr>
          <w:lang w:val="en-US"/>
        </w:rPr>
        <w:t>o</w:t>
      </w:r>
      <w:r w:rsidRPr="00E203C3">
        <w:t>ne</w:t>
      </w:r>
      <w:proofErr w:type="spellEnd"/>
      <w:r w:rsidRPr="00E203C3">
        <w:t xml:space="preserve"> of us </w:t>
      </w:r>
      <w:r w:rsidRPr="00E203C3">
        <w:rPr>
          <w:cs/>
          <w:lang w:bidi="th-TH"/>
        </w:rPr>
        <w:t>(</w:t>
      </w:r>
      <w:r w:rsidRPr="00E203C3">
        <w:t>R</w:t>
      </w:r>
      <w:r w:rsidRPr="00E203C3">
        <w:rPr>
          <w:cs/>
          <w:lang w:bidi="th-TH"/>
        </w:rPr>
        <w:t xml:space="preserve">. </w:t>
      </w:r>
      <w:r w:rsidRPr="00E203C3">
        <w:t>B</w:t>
      </w:r>
      <w:r w:rsidRPr="00E203C3">
        <w:rPr>
          <w:cs/>
          <w:lang w:bidi="th-TH"/>
        </w:rPr>
        <w:t xml:space="preserve">. </w:t>
      </w:r>
      <w:r w:rsidRPr="00E203C3">
        <w:t>G</w:t>
      </w:r>
      <w:r w:rsidRPr="00E203C3">
        <w:rPr>
          <w:cs/>
          <w:lang w:bidi="th-TH"/>
        </w:rPr>
        <w:t xml:space="preserve">.) </w:t>
      </w:r>
      <w:r w:rsidRPr="00E203C3">
        <w:t xml:space="preserve">thanks </w:t>
      </w:r>
      <w:r w:rsidR="00AE3409" w:rsidRPr="00E203C3">
        <w:rPr>
          <w:cs/>
          <w:lang w:bidi="th-TH"/>
        </w:rPr>
        <w:t>...</w:t>
      </w:r>
      <w:r w:rsidR="00AE3409" w:rsidRPr="00E203C3">
        <w:rPr>
          <w:cs/>
          <w:lang w:val="en-US" w:bidi="th-TH"/>
        </w:rPr>
        <w:t xml:space="preserve">”.  </w:t>
      </w:r>
      <w:r w:rsidRPr="00E203C3">
        <w:t xml:space="preserve">Instead, try </w:t>
      </w:r>
      <w:r w:rsidRPr="00E203C3">
        <w:rPr>
          <w:cs/>
          <w:lang w:bidi="th-TH"/>
        </w:rPr>
        <w:t>“</w:t>
      </w:r>
      <w:r w:rsidRPr="00E203C3">
        <w:t>R</w:t>
      </w:r>
      <w:r w:rsidRPr="00E203C3">
        <w:rPr>
          <w:cs/>
          <w:lang w:bidi="th-TH"/>
        </w:rPr>
        <w:t xml:space="preserve">. </w:t>
      </w:r>
      <w:r w:rsidRPr="00E203C3">
        <w:t>B</w:t>
      </w:r>
      <w:r w:rsidRPr="00E203C3">
        <w:rPr>
          <w:cs/>
          <w:lang w:bidi="th-TH"/>
        </w:rPr>
        <w:t xml:space="preserve">. </w:t>
      </w:r>
      <w:r w:rsidRPr="00E203C3">
        <w:t>G</w:t>
      </w:r>
      <w:r w:rsidRPr="00E203C3">
        <w:rPr>
          <w:cs/>
          <w:lang w:bidi="th-TH"/>
        </w:rPr>
        <w:t xml:space="preserve">. </w:t>
      </w:r>
      <w:r w:rsidRPr="00E203C3">
        <w:t>thanks</w:t>
      </w:r>
      <w:r w:rsidR="00AE3409" w:rsidRPr="00E203C3">
        <w:rPr>
          <w:cs/>
          <w:lang w:bidi="th-TH"/>
        </w:rPr>
        <w:t>...</w:t>
      </w:r>
      <w:r w:rsidRPr="00E203C3">
        <w:rPr>
          <w:cs/>
          <w:lang w:bidi="th-TH"/>
        </w:rPr>
        <w:t>”.</w:t>
      </w:r>
      <w:r w:rsidR="00F03103" w:rsidRPr="00E203C3">
        <w:rPr>
          <w:cs/>
          <w:lang w:val="en-US" w:bidi="th-TH"/>
        </w:rPr>
        <w:t xml:space="preserve"> </w:t>
      </w:r>
      <w:r w:rsidRPr="00E203C3">
        <w:t>Put spons</w:t>
      </w:r>
      <w:r w:rsidR="00794804" w:rsidRPr="00E203C3">
        <w:t>or acknowledgments in the unnum</w:t>
      </w:r>
      <w:r w:rsidRPr="00E203C3">
        <w:t>bered footnote on the first page</w:t>
      </w:r>
      <w:r w:rsidRPr="00E203C3">
        <w:rPr>
          <w:cs/>
          <w:lang w:bidi="th-TH"/>
        </w:rPr>
        <w:t>.</w:t>
      </w:r>
    </w:p>
    <w:p w14:paraId="4A5A97B7" w14:textId="77777777" w:rsidR="009303D9" w:rsidRPr="00E203C3" w:rsidRDefault="009303D9" w:rsidP="00A059B3">
      <w:pPr>
        <w:pStyle w:val="Heading5"/>
      </w:pPr>
      <w:bookmarkStart w:id="13" w:name="_Hlk186446015"/>
      <w:r w:rsidRPr="00E203C3">
        <w:t>References</w:t>
      </w:r>
    </w:p>
    <w:p w14:paraId="6F161AD4" w14:textId="3E103B6A" w:rsidR="00DC10F7" w:rsidRPr="00DC10F7" w:rsidRDefault="00DC10F7" w:rsidP="0004781E">
      <w:pPr>
        <w:pStyle w:val="references"/>
        <w:ind w:start="17.70pt" w:hanging="17.70pt"/>
      </w:pPr>
      <w:r w:rsidRPr="00696228">
        <w:rPr>
          <w:spacing w:val="-1"/>
          <w:lang w:eastAsia="x-none"/>
        </w:rPr>
        <w:t xml:space="preserve">(n.d.). "Civil Service Commission - The Official Website of the Philippines Civil Service Commission," accessed May 21, 2024. [Online]. Available: </w:t>
      </w:r>
      <w:hyperlink r:id="rId12" w:tgtFrame="_new" w:history="1">
        <w:r w:rsidRPr="00696228">
          <w:rPr>
            <w:rStyle w:val="Hyperlink"/>
            <w:spacing w:val="-1"/>
            <w:lang w:eastAsia="x-none"/>
          </w:rPr>
          <w:t>https://csc.gov.ph/</w:t>
        </w:r>
      </w:hyperlink>
    </w:p>
    <w:p w14:paraId="2F2BB6CB" w14:textId="3B1054AD" w:rsidR="00DC10F7" w:rsidRPr="00DC10F7" w:rsidRDefault="00DC10F7" w:rsidP="0004781E">
      <w:pPr>
        <w:pStyle w:val="references"/>
        <w:ind w:start="17.70pt" w:hanging="17.70pt"/>
      </w:pPr>
      <w:r w:rsidRPr="00696228">
        <w:rPr>
          <w:spacing w:val="-1"/>
          <w:lang w:eastAsia="x-none"/>
        </w:rPr>
        <w:t xml:space="preserve">(n.d.). "Civil Service Commission - The Official Website of the Philippines Civil Service Commission," accessed May 21, 2024. [Online]. Available: </w:t>
      </w:r>
      <w:hyperlink r:id="rId13" w:tgtFrame="_new" w:history="1">
        <w:r w:rsidRPr="00696228">
          <w:rPr>
            <w:rStyle w:val="Hyperlink"/>
            <w:spacing w:val="-1"/>
            <w:lang w:eastAsia="x-none"/>
          </w:rPr>
          <w:t>https://csc.gov.ph/</w:t>
        </w:r>
      </w:hyperlink>
    </w:p>
    <w:p w14:paraId="70423B12" w14:textId="21EADD57" w:rsidR="00DC10F7" w:rsidRPr="00DC10F7" w:rsidRDefault="00DC10F7" w:rsidP="0004781E">
      <w:pPr>
        <w:pStyle w:val="references"/>
        <w:ind w:start="17.70pt" w:hanging="17.70pt"/>
      </w:pPr>
      <w:r w:rsidRPr="00696228">
        <w:rPr>
          <w:spacing w:val="-1"/>
          <w:lang w:eastAsia="x-none"/>
        </w:rPr>
        <w:t xml:space="preserve">M. S. Al-Ayyubi and B. Maulana, "Designing a Web-Based Information System for Scholarship Management: Supporting Access and Rapid Dissemination of Information," </w:t>
      </w:r>
      <w:r w:rsidRPr="00696228">
        <w:rPr>
          <w:i/>
          <w:iCs/>
          <w:spacing w:val="-1"/>
          <w:lang w:eastAsia="x-none"/>
        </w:rPr>
        <w:t>ITEJ</w:t>
      </w:r>
      <w:r w:rsidRPr="00696228">
        <w:rPr>
          <w:spacing w:val="-1"/>
          <w:lang w:eastAsia="x-none"/>
        </w:rPr>
        <w:t xml:space="preserve">, vol. 8, no. 1, June 28, 2023. [Online]. Available: </w:t>
      </w:r>
      <w:hyperlink r:id="rId14" w:tgtFrame="_new" w:history="1">
        <w:r w:rsidRPr="00696228">
          <w:rPr>
            <w:rStyle w:val="Hyperlink"/>
            <w:spacing w:val="-1"/>
            <w:lang w:eastAsia="x-none"/>
          </w:rPr>
          <w:t>https://doi.org/10.24235/itej.v8i1.111</w:t>
        </w:r>
      </w:hyperlink>
    </w:p>
    <w:p w14:paraId="37068881" w14:textId="77777777" w:rsidR="00DC10F7" w:rsidRPr="00696228" w:rsidRDefault="00DC10F7" w:rsidP="00DC10F7">
      <w:pPr>
        <w:pStyle w:val="references"/>
      </w:pPr>
      <w:r w:rsidRPr="00696228">
        <w:t xml:space="preserve">D. F. Berido, S. A. A. Pingol, P. D. Ramil, K. D. Villacaol, C. J. Centeno, and D. S. Abando, "Development of scholarship automation system for student qualification program applied to college universities using regression analysis," </w:t>
      </w:r>
      <w:r w:rsidRPr="00696228">
        <w:rPr>
          <w:i/>
          <w:iCs/>
        </w:rPr>
        <w:t>World Journal of Advanced Research and Reviews</w:t>
      </w:r>
      <w:r w:rsidRPr="00696228">
        <w:t>, Nov. 30, 2023. [Online]. Available: https://doi.org/10.30574/wjarr.2023.20.3.2421</w:t>
      </w:r>
    </w:p>
    <w:p w14:paraId="7C26F72A" w14:textId="225B2DBC" w:rsidR="00DC10F7" w:rsidRPr="00DC10F7" w:rsidRDefault="00DC10F7" w:rsidP="0004781E">
      <w:pPr>
        <w:pStyle w:val="references"/>
        <w:ind w:start="17.70pt" w:hanging="17.70pt"/>
      </w:pPr>
      <w:r w:rsidRPr="00696228">
        <w:rPr>
          <w:spacing w:val="-1"/>
          <w:lang w:eastAsia="x-none"/>
        </w:rPr>
        <w:t xml:space="preserve">E. Blancaflor, P. A. I. Caseñas, L. J. H. Rocamora, J. I. Y. Rosete, and W. Rey, "APPly: A Design of an Online Tertiary Level Scholarship Application Management System," in </w:t>
      </w:r>
      <w:r w:rsidRPr="00696228">
        <w:rPr>
          <w:i/>
          <w:iCs/>
          <w:spacing w:val="-1"/>
          <w:lang w:eastAsia="x-none"/>
        </w:rPr>
        <w:t>Proc. Int. Commun. Eng. Cloud Comput. Conf. (CECCC)</w:t>
      </w:r>
      <w:r w:rsidRPr="00696228">
        <w:rPr>
          <w:spacing w:val="-1"/>
          <w:lang w:eastAsia="x-none"/>
        </w:rPr>
        <w:t xml:space="preserve">, Oct. 28-30, 2022, pp. 74-78. [Online]. Available: </w:t>
      </w:r>
      <w:hyperlink r:id="rId15" w:history="1">
        <w:r w:rsidRPr="006C16CE">
          <w:rPr>
            <w:rStyle w:val="Hyperlink"/>
            <w:spacing w:val="-1"/>
            <w:lang w:eastAsia="x-none"/>
          </w:rPr>
          <w:t>https://doi.org/10.1109/CECCC56460.2022.10069218</w:t>
        </w:r>
      </w:hyperlink>
    </w:p>
    <w:p w14:paraId="1CA95A57" w14:textId="79785679" w:rsidR="00DC10F7" w:rsidRPr="00DC10F7" w:rsidRDefault="00DC10F7" w:rsidP="0004781E">
      <w:pPr>
        <w:pStyle w:val="references"/>
        <w:ind w:start="17.70pt" w:hanging="17.70pt"/>
      </w:pPr>
      <w:r w:rsidRPr="00696228">
        <w:rPr>
          <w:spacing w:val="-1"/>
          <w:lang w:eastAsia="x-none"/>
        </w:rPr>
        <w:t xml:space="preserve">J. S. Mendez and J. D. Bulanadi, "Job Matcher: A Web Application Job Placement Using Collaborative Filtering Recommender System," </w:t>
      </w:r>
      <w:r w:rsidRPr="00696228">
        <w:rPr>
          <w:i/>
          <w:iCs/>
          <w:spacing w:val="-1"/>
          <w:lang w:eastAsia="x-none"/>
        </w:rPr>
        <w:t>Consortia Academia</w:t>
      </w:r>
      <w:r w:rsidRPr="00696228">
        <w:rPr>
          <w:spacing w:val="-1"/>
          <w:lang w:eastAsia="x-none"/>
        </w:rPr>
        <w:t xml:space="preserve">, vol. 9, no. 2, pp. 103-120, July 13, 2020. [Online]. Available: </w:t>
      </w:r>
      <w:hyperlink r:id="rId16" w:tgtFrame="_new" w:history="1">
        <w:r w:rsidRPr="00696228">
          <w:rPr>
            <w:rStyle w:val="Hyperlink"/>
            <w:spacing w:val="-1"/>
            <w:lang w:eastAsia="x-none"/>
          </w:rPr>
          <w:t>https://doi.org/10.5861/ijrse.2020.5810</w:t>
        </w:r>
      </w:hyperlink>
    </w:p>
    <w:p w14:paraId="22B59788" w14:textId="3EC0D0AA" w:rsidR="00DC10F7" w:rsidRPr="00DC10F7" w:rsidRDefault="00DC10F7" w:rsidP="0004781E">
      <w:pPr>
        <w:pStyle w:val="references"/>
        <w:ind w:start="17.70pt" w:hanging="17.70pt"/>
      </w:pPr>
      <w:r w:rsidRPr="00696228">
        <w:rPr>
          <w:spacing w:val="-1"/>
          <w:lang w:eastAsia="x-none"/>
        </w:rPr>
        <w:t xml:space="preserve">M. R. Pascual, "E-Scholarships Application System - Undergraduate," Feb. 25, 2023. [Online]. Available: </w:t>
      </w:r>
      <w:hyperlink r:id="rId17" w:tgtFrame="_new" w:history="1">
        <w:r w:rsidRPr="00696228">
          <w:rPr>
            <w:rStyle w:val="Hyperlink"/>
            <w:spacing w:val="-1"/>
            <w:lang w:eastAsia="x-none"/>
          </w:rPr>
          <w:t>https://www.scribd.com/</w:t>
        </w:r>
      </w:hyperlink>
    </w:p>
    <w:p w14:paraId="3026DBAB" w14:textId="75AFCA2F" w:rsidR="00DC10F7" w:rsidRPr="00DC10F7" w:rsidRDefault="00DC10F7" w:rsidP="0004781E">
      <w:pPr>
        <w:pStyle w:val="references"/>
        <w:ind w:start="17.70pt" w:hanging="17.70pt"/>
      </w:pPr>
      <w:r w:rsidRPr="00696228">
        <w:rPr>
          <w:spacing w:val="-1"/>
          <w:lang w:eastAsia="x-none"/>
        </w:rPr>
        <w:t xml:space="preserve">H. H. Paturo and N. Rakhmawati, "Job Standard Parameters from Online Job Vacancy," </w:t>
      </w:r>
      <w:r w:rsidRPr="00696228">
        <w:rPr>
          <w:i/>
          <w:iCs/>
          <w:spacing w:val="-1"/>
          <w:lang w:eastAsia="x-none"/>
        </w:rPr>
        <w:t>IPTEK Journal of Proceedings Series</w:t>
      </w:r>
      <w:r w:rsidRPr="00696228">
        <w:rPr>
          <w:spacing w:val="-1"/>
          <w:lang w:eastAsia="x-none"/>
        </w:rPr>
        <w:t>, Mar. 9, 2021.</w:t>
      </w:r>
    </w:p>
    <w:p w14:paraId="264D1E9B" w14:textId="779BF5CC" w:rsidR="00DC10F7" w:rsidRPr="00DC10F7" w:rsidRDefault="00DC10F7" w:rsidP="0004781E">
      <w:pPr>
        <w:pStyle w:val="references"/>
        <w:ind w:start="17.70pt" w:hanging="17.70pt"/>
      </w:pPr>
      <w:r w:rsidRPr="00696228">
        <w:rPr>
          <w:spacing w:val="-1"/>
          <w:lang w:eastAsia="x-none"/>
        </w:rPr>
        <w:t xml:space="preserve">K. A. S. Secugal, J. P. Sermeno, and N. E. Mistio, "QR-Code tracking and SMS notification transaction interface for scholarship management system," </w:t>
      </w:r>
      <w:r w:rsidRPr="00696228">
        <w:rPr>
          <w:i/>
          <w:iCs/>
          <w:spacing w:val="-1"/>
          <w:lang w:eastAsia="x-none"/>
        </w:rPr>
        <w:t>Int. J. Appl. Sci. Eng.</w:t>
      </w:r>
      <w:r w:rsidRPr="00696228">
        <w:rPr>
          <w:spacing w:val="-1"/>
          <w:lang w:eastAsia="x-none"/>
        </w:rPr>
        <w:t xml:space="preserve">, vol. 18, June 21, 2021. [Online]. Available: </w:t>
      </w:r>
      <w:hyperlink r:id="rId18" w:tgtFrame="_new" w:history="1">
        <w:r w:rsidRPr="00696228">
          <w:rPr>
            <w:rStyle w:val="Hyperlink"/>
            <w:spacing w:val="-1"/>
            <w:lang w:eastAsia="x-none"/>
          </w:rPr>
          <w:t>https://doi.org/10.6703/IJASE.202106_18(4).004</w:t>
        </w:r>
      </w:hyperlink>
    </w:p>
    <w:p w14:paraId="5E426614" w14:textId="3439C647" w:rsidR="00DC10F7" w:rsidRDefault="00DC10F7" w:rsidP="00DC10F7">
      <w:pPr>
        <w:pStyle w:val="references"/>
      </w:pPr>
      <w:r w:rsidRPr="00696228">
        <w:t xml:space="preserve">T. Aytemiz, "How does the SDLC play a role in the success of product development and launch?" </w:t>
      </w:r>
      <w:r w:rsidRPr="00696228">
        <w:rPr>
          <w:i/>
          <w:iCs/>
        </w:rPr>
        <w:t>Medium</w:t>
      </w:r>
      <w:r w:rsidRPr="00696228">
        <w:t xml:space="preserve">, Jan. 14, 2023. [Online]. Available: </w:t>
      </w:r>
      <w:hyperlink r:id="rId19" w:tgtFrame="_new" w:history="1">
        <w:r w:rsidRPr="00696228">
          <w:rPr>
            <w:rStyle w:val="Hyperlink"/>
            <w:spacing w:val="-1"/>
            <w:lang w:eastAsia="x-none"/>
          </w:rPr>
          <w:t>https://medium.com/agileinsider/how-does-the-sdlc-play-a-role-in-the-success-of-product-development-and-launch-a17baaac1054</w:t>
        </w:r>
      </w:hyperlink>
    </w:p>
    <w:bookmarkEnd w:id="13"/>
    <w:p w14:paraId="765217D6" w14:textId="77777777" w:rsidR="00DC10F7" w:rsidRDefault="00DC10F7" w:rsidP="00DC10F7">
      <w:pPr>
        <w:pStyle w:val="references"/>
        <w:numPr>
          <w:ilvl w:val="0"/>
          <w:numId w:val="0"/>
        </w:numPr>
        <w:ind w:start="18pt" w:hanging="18pt"/>
        <w:rPr>
          <w:lang w:bidi="th-TH"/>
        </w:rPr>
      </w:pPr>
    </w:p>
    <w:p w14:paraId="56658793" w14:textId="77777777" w:rsidR="00DC10F7" w:rsidRDefault="00DC10F7" w:rsidP="00DC10F7">
      <w:pPr>
        <w:pStyle w:val="references"/>
        <w:numPr>
          <w:ilvl w:val="0"/>
          <w:numId w:val="0"/>
        </w:numPr>
        <w:ind w:start="18pt" w:hanging="18pt"/>
        <w:rPr>
          <w:lang w:bidi="th-TH"/>
        </w:rPr>
      </w:pPr>
    </w:p>
    <w:p w14:paraId="26564609" w14:textId="77777777" w:rsidR="00DC10F7" w:rsidRPr="00E203C3" w:rsidRDefault="00DC10F7" w:rsidP="00DC10F7">
      <w:pPr>
        <w:pStyle w:val="references"/>
        <w:numPr>
          <w:ilvl w:val="0"/>
          <w:numId w:val="0"/>
        </w:numPr>
        <w:ind w:start="18pt" w:hanging="18pt"/>
      </w:pPr>
    </w:p>
    <w:p w14:paraId="4A5A97C4" w14:textId="77777777" w:rsidR="009303D9" w:rsidRPr="00E203C3" w:rsidRDefault="009303D9" w:rsidP="00836367">
      <w:pPr>
        <w:pStyle w:val="references"/>
        <w:numPr>
          <w:ilvl w:val="0"/>
          <w:numId w:val="0"/>
        </w:numPr>
        <w:ind w:start="18pt" w:hanging="18pt"/>
      </w:pPr>
    </w:p>
    <w:p w14:paraId="4A5A97C6" w14:textId="225FDC23" w:rsidR="009303D9" w:rsidRPr="00E203C3" w:rsidRDefault="009303D9" w:rsidP="005B520E"/>
    <w:sectPr w:rsidR="009303D9" w:rsidRPr="00E203C3" w:rsidSect="00E203C3">
      <w:type w:val="continuous"/>
      <w:pgSz w:w="595.30pt" w:h="841.90pt" w:code="9"/>
      <w:pgMar w:top="72pt" w:right="45.35pt" w:bottom="72pt" w:left="45.3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61B6B96" w14:textId="77777777" w:rsidR="00C66C80" w:rsidRDefault="00C66C80" w:rsidP="001A3B3D">
      <w:r>
        <w:separator/>
      </w:r>
    </w:p>
  </w:endnote>
  <w:endnote w:type="continuationSeparator" w:id="0">
    <w:p w14:paraId="2155136D" w14:textId="77777777" w:rsidR="00C66C80" w:rsidRDefault="00C66C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windows-874"/>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windows-874"/>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A5A97CD" w14:textId="7B19BFA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7E3ED45" w14:textId="77777777" w:rsidR="00C66C80" w:rsidRDefault="00C66C80" w:rsidP="001A3B3D">
      <w:r>
        <w:separator/>
      </w:r>
    </w:p>
  </w:footnote>
  <w:footnote w:type="continuationSeparator" w:id="0">
    <w:p w14:paraId="6E931BFC" w14:textId="77777777" w:rsidR="00C66C80" w:rsidRDefault="00C66C8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066E90" w14:textId="052E7155" w:rsidR="007059F7" w:rsidRDefault="008A1F58" w:rsidP="008A1F58">
    <w:pPr>
      <w:pStyle w:val="Header"/>
      <w:tabs>
        <w:tab w:val="start" w:pos="89.30pt"/>
        <w:tab w:val="center" w:pos="252.30pt"/>
      </w:tabs>
      <w:jc w:val="start"/>
    </w:pPr>
    <w:r>
      <w:tab/>
    </w:r>
    <w:r>
      <w:tab/>
    </w:r>
    <w:r>
      <w:tab/>
    </w:r>
    <w:r>
      <w:tab/>
    </w:r>
    <w:r>
      <w:tab/>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16EBF3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C24006C"/>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5180B0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F158703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BCAF8B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F94FCC6"/>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6BC423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7AA6C52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8DF4551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ECE048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6.50pt"/>
        </w:tabs>
        <w:ind w:start="72.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BC2203D"/>
    <w:multiLevelType w:val="multilevel"/>
    <w:tmpl w:val="0FB2838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671760865">
    <w:abstractNumId w:val="14"/>
  </w:num>
  <w:num w:numId="2" w16cid:durableId="1843814732">
    <w:abstractNumId w:val="19"/>
  </w:num>
  <w:num w:numId="3" w16cid:durableId="1302418366">
    <w:abstractNumId w:val="13"/>
  </w:num>
  <w:num w:numId="4" w16cid:durableId="543562771">
    <w:abstractNumId w:val="16"/>
  </w:num>
  <w:num w:numId="5" w16cid:durableId="106704149">
    <w:abstractNumId w:val="16"/>
  </w:num>
  <w:num w:numId="6" w16cid:durableId="1088623895">
    <w:abstractNumId w:val="16"/>
  </w:num>
  <w:num w:numId="7" w16cid:durableId="514881598">
    <w:abstractNumId w:val="16"/>
  </w:num>
  <w:num w:numId="8" w16cid:durableId="1945459572">
    <w:abstractNumId w:val="18"/>
  </w:num>
  <w:num w:numId="9" w16cid:durableId="1506898956">
    <w:abstractNumId w:val="20"/>
  </w:num>
  <w:num w:numId="10" w16cid:durableId="97332263">
    <w:abstractNumId w:val="15"/>
  </w:num>
  <w:num w:numId="11" w16cid:durableId="1976597492">
    <w:abstractNumId w:val="12"/>
  </w:num>
  <w:num w:numId="12" w16cid:durableId="870729904">
    <w:abstractNumId w:val="11"/>
  </w:num>
  <w:num w:numId="13" w16cid:durableId="250434170">
    <w:abstractNumId w:val="0"/>
  </w:num>
  <w:num w:numId="14" w16cid:durableId="1311210094">
    <w:abstractNumId w:val="10"/>
  </w:num>
  <w:num w:numId="15" w16cid:durableId="1939873697">
    <w:abstractNumId w:val="8"/>
  </w:num>
  <w:num w:numId="16" w16cid:durableId="1064793896">
    <w:abstractNumId w:val="7"/>
  </w:num>
  <w:num w:numId="17" w16cid:durableId="905143783">
    <w:abstractNumId w:val="6"/>
  </w:num>
  <w:num w:numId="18" w16cid:durableId="300308199">
    <w:abstractNumId w:val="5"/>
  </w:num>
  <w:num w:numId="19" w16cid:durableId="1365447330">
    <w:abstractNumId w:val="9"/>
  </w:num>
  <w:num w:numId="20" w16cid:durableId="1105074548">
    <w:abstractNumId w:val="4"/>
  </w:num>
  <w:num w:numId="21" w16cid:durableId="505676034">
    <w:abstractNumId w:val="3"/>
  </w:num>
  <w:num w:numId="22" w16cid:durableId="234291344">
    <w:abstractNumId w:val="2"/>
  </w:num>
  <w:num w:numId="23" w16cid:durableId="953898622">
    <w:abstractNumId w:val="1"/>
  </w:num>
  <w:num w:numId="24" w16cid:durableId="210701390">
    <w:abstractNumId w:val="17"/>
  </w:num>
  <w:num w:numId="25" w16cid:durableId="690642975">
    <w:abstractNumId w:val="21"/>
  </w:num>
  <w:num w:numId="26" w16cid:durableId="1152526074">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79D"/>
    <w:rsid w:val="0004781E"/>
    <w:rsid w:val="00086411"/>
    <w:rsid w:val="0008661F"/>
    <w:rsid w:val="0008758A"/>
    <w:rsid w:val="00097E2E"/>
    <w:rsid w:val="000A4F25"/>
    <w:rsid w:val="000C1E68"/>
    <w:rsid w:val="00143B71"/>
    <w:rsid w:val="00190B61"/>
    <w:rsid w:val="001A2EFD"/>
    <w:rsid w:val="001A3B3D"/>
    <w:rsid w:val="001B67DC"/>
    <w:rsid w:val="001E2118"/>
    <w:rsid w:val="002254A9"/>
    <w:rsid w:val="00233D97"/>
    <w:rsid w:val="002347A2"/>
    <w:rsid w:val="00241441"/>
    <w:rsid w:val="00244DC0"/>
    <w:rsid w:val="002632BC"/>
    <w:rsid w:val="00266FF9"/>
    <w:rsid w:val="002850E3"/>
    <w:rsid w:val="002F1BD0"/>
    <w:rsid w:val="00354FCF"/>
    <w:rsid w:val="0036047B"/>
    <w:rsid w:val="00366CA2"/>
    <w:rsid w:val="0037221D"/>
    <w:rsid w:val="003A19E2"/>
    <w:rsid w:val="003A2822"/>
    <w:rsid w:val="003B2B40"/>
    <w:rsid w:val="003B4E04"/>
    <w:rsid w:val="003F5A08"/>
    <w:rsid w:val="00402EA3"/>
    <w:rsid w:val="00404D4B"/>
    <w:rsid w:val="00420716"/>
    <w:rsid w:val="00427213"/>
    <w:rsid w:val="00427D85"/>
    <w:rsid w:val="004325FB"/>
    <w:rsid w:val="004432BA"/>
    <w:rsid w:val="0044407E"/>
    <w:rsid w:val="00447BB9"/>
    <w:rsid w:val="0046031D"/>
    <w:rsid w:val="00473AC9"/>
    <w:rsid w:val="004D38ED"/>
    <w:rsid w:val="004D72B5"/>
    <w:rsid w:val="004E790A"/>
    <w:rsid w:val="00504A40"/>
    <w:rsid w:val="005432C2"/>
    <w:rsid w:val="00547E61"/>
    <w:rsid w:val="0055156C"/>
    <w:rsid w:val="00551B7F"/>
    <w:rsid w:val="0056610F"/>
    <w:rsid w:val="00575BCA"/>
    <w:rsid w:val="005B0344"/>
    <w:rsid w:val="005B520E"/>
    <w:rsid w:val="005E2800"/>
    <w:rsid w:val="005F2994"/>
    <w:rsid w:val="00605825"/>
    <w:rsid w:val="00610673"/>
    <w:rsid w:val="00645D22"/>
    <w:rsid w:val="00651A08"/>
    <w:rsid w:val="00654204"/>
    <w:rsid w:val="00670434"/>
    <w:rsid w:val="0068174A"/>
    <w:rsid w:val="00696B03"/>
    <w:rsid w:val="006B6B66"/>
    <w:rsid w:val="006C6AA1"/>
    <w:rsid w:val="006D0A07"/>
    <w:rsid w:val="006E57DC"/>
    <w:rsid w:val="006F1067"/>
    <w:rsid w:val="006F6D3D"/>
    <w:rsid w:val="006F731D"/>
    <w:rsid w:val="007059F7"/>
    <w:rsid w:val="00707713"/>
    <w:rsid w:val="00715BEA"/>
    <w:rsid w:val="007172D9"/>
    <w:rsid w:val="00740EEA"/>
    <w:rsid w:val="007775F8"/>
    <w:rsid w:val="00794804"/>
    <w:rsid w:val="007B33F1"/>
    <w:rsid w:val="007B6DDA"/>
    <w:rsid w:val="007C0308"/>
    <w:rsid w:val="007C2FF2"/>
    <w:rsid w:val="007C487F"/>
    <w:rsid w:val="007D6232"/>
    <w:rsid w:val="007E12EE"/>
    <w:rsid w:val="007F1F99"/>
    <w:rsid w:val="007F768F"/>
    <w:rsid w:val="0080791D"/>
    <w:rsid w:val="0081114B"/>
    <w:rsid w:val="00822D20"/>
    <w:rsid w:val="00825815"/>
    <w:rsid w:val="00836367"/>
    <w:rsid w:val="00846797"/>
    <w:rsid w:val="00873603"/>
    <w:rsid w:val="0088409A"/>
    <w:rsid w:val="008920C4"/>
    <w:rsid w:val="008A1F58"/>
    <w:rsid w:val="008A2C7D"/>
    <w:rsid w:val="008B2982"/>
    <w:rsid w:val="008B6524"/>
    <w:rsid w:val="008C4B23"/>
    <w:rsid w:val="008E3C93"/>
    <w:rsid w:val="008E53AA"/>
    <w:rsid w:val="008F6E2C"/>
    <w:rsid w:val="00915ACB"/>
    <w:rsid w:val="009303D9"/>
    <w:rsid w:val="00933C64"/>
    <w:rsid w:val="00966361"/>
    <w:rsid w:val="00972203"/>
    <w:rsid w:val="009F1D79"/>
    <w:rsid w:val="00A059B3"/>
    <w:rsid w:val="00A177F0"/>
    <w:rsid w:val="00A73F96"/>
    <w:rsid w:val="00A957A7"/>
    <w:rsid w:val="00AA3097"/>
    <w:rsid w:val="00AD043D"/>
    <w:rsid w:val="00AE1A35"/>
    <w:rsid w:val="00AE3409"/>
    <w:rsid w:val="00AF5B7B"/>
    <w:rsid w:val="00B11A60"/>
    <w:rsid w:val="00B15419"/>
    <w:rsid w:val="00B22613"/>
    <w:rsid w:val="00B36213"/>
    <w:rsid w:val="00B44A76"/>
    <w:rsid w:val="00B768D1"/>
    <w:rsid w:val="00B801FD"/>
    <w:rsid w:val="00B80B62"/>
    <w:rsid w:val="00BA1025"/>
    <w:rsid w:val="00BC2738"/>
    <w:rsid w:val="00BC3420"/>
    <w:rsid w:val="00BD670B"/>
    <w:rsid w:val="00BE5F9F"/>
    <w:rsid w:val="00BE7D3C"/>
    <w:rsid w:val="00BF5FF6"/>
    <w:rsid w:val="00C0207F"/>
    <w:rsid w:val="00C057E9"/>
    <w:rsid w:val="00C16117"/>
    <w:rsid w:val="00C25AA3"/>
    <w:rsid w:val="00C3075A"/>
    <w:rsid w:val="00C545C3"/>
    <w:rsid w:val="00C61199"/>
    <w:rsid w:val="00C66C80"/>
    <w:rsid w:val="00C919A4"/>
    <w:rsid w:val="00CA4392"/>
    <w:rsid w:val="00CC393F"/>
    <w:rsid w:val="00D06D5F"/>
    <w:rsid w:val="00D2176E"/>
    <w:rsid w:val="00D4613F"/>
    <w:rsid w:val="00D632BE"/>
    <w:rsid w:val="00D72D06"/>
    <w:rsid w:val="00D7522C"/>
    <w:rsid w:val="00D7536F"/>
    <w:rsid w:val="00D76668"/>
    <w:rsid w:val="00D91CD8"/>
    <w:rsid w:val="00D97427"/>
    <w:rsid w:val="00DA0210"/>
    <w:rsid w:val="00DC10F7"/>
    <w:rsid w:val="00DE1E72"/>
    <w:rsid w:val="00E07383"/>
    <w:rsid w:val="00E165BC"/>
    <w:rsid w:val="00E203C3"/>
    <w:rsid w:val="00E55E08"/>
    <w:rsid w:val="00E61E12"/>
    <w:rsid w:val="00E7029E"/>
    <w:rsid w:val="00E7596C"/>
    <w:rsid w:val="00E878F2"/>
    <w:rsid w:val="00EB6B23"/>
    <w:rsid w:val="00ED0149"/>
    <w:rsid w:val="00EF7DE3"/>
    <w:rsid w:val="00F03103"/>
    <w:rsid w:val="00F0449F"/>
    <w:rsid w:val="00F0623C"/>
    <w:rsid w:val="00F271DE"/>
    <w:rsid w:val="00F465AE"/>
    <w:rsid w:val="00F627DA"/>
    <w:rsid w:val="00F7288F"/>
    <w:rsid w:val="00F847A6"/>
    <w:rsid w:val="00F9441B"/>
    <w:rsid w:val="00FA4C32"/>
    <w:rsid w:val="00FD4CEC"/>
    <w:rsid w:val="00FE32D3"/>
    <w:rsid w:val="00FE7114"/>
    <w:rsid w:val="00FF08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5A9764"/>
  <w15:chartTrackingRefBased/>
  <w15:docId w15:val="{3B8A43C6-CC22-4287-9F3C-F042790279D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8B2982"/>
    <w:pPr>
      <w:spacing w:after="6pt" w:line="24pt" w:lineRule="auto"/>
    </w:pPr>
  </w:style>
  <w:style w:type="character" w:customStyle="1" w:styleId="BodyText2Char">
    <w:name w:val="Body Text 2 Char"/>
    <w:basedOn w:val="DefaultParagraphFont"/>
    <w:link w:val="BodyText2"/>
    <w:rsid w:val="008B2982"/>
  </w:style>
  <w:style w:type="paragraph" w:styleId="BodyText3">
    <w:name w:val="Body Text 3"/>
    <w:basedOn w:val="Normal"/>
    <w:link w:val="BodyText3Char"/>
    <w:rsid w:val="008B2982"/>
    <w:pPr>
      <w:spacing w:after="6pt"/>
    </w:pPr>
    <w:rPr>
      <w:sz w:val="16"/>
      <w:szCs w:val="16"/>
    </w:rPr>
  </w:style>
  <w:style w:type="character" w:customStyle="1" w:styleId="BodyText3Char">
    <w:name w:val="Body Text 3 Char"/>
    <w:basedOn w:val="DefaultParagraphFont"/>
    <w:link w:val="BodyText3"/>
    <w:rsid w:val="008B2982"/>
    <w:rPr>
      <w:sz w:val="16"/>
      <w:szCs w:val="16"/>
    </w:rPr>
  </w:style>
  <w:style w:type="paragraph" w:styleId="NormalWeb">
    <w:name w:val="Normal (Web)"/>
    <w:basedOn w:val="Normal"/>
    <w:uiPriority w:val="99"/>
    <w:unhideWhenUsed/>
    <w:rsid w:val="00FF086C"/>
    <w:pPr>
      <w:spacing w:before="5pt" w:beforeAutospacing="1" w:after="5pt" w:afterAutospacing="1"/>
      <w:jc w:val="start"/>
    </w:pPr>
    <w:rPr>
      <w:rFonts w:eastAsia="Times New Roman"/>
      <w:sz w:val="24"/>
      <w:szCs w:val="24"/>
    </w:rPr>
  </w:style>
  <w:style w:type="character" w:styleId="Hyperlink">
    <w:name w:val="Hyperlink"/>
    <w:basedOn w:val="DefaultParagraphFont"/>
    <w:rsid w:val="00DC10F7"/>
    <w:rPr>
      <w:color w:val="0563C1" w:themeColor="hyperlink"/>
      <w:u w:val="single"/>
    </w:rPr>
  </w:style>
  <w:style w:type="character" w:styleId="UnresolvedMention">
    <w:name w:val="Unresolved Mention"/>
    <w:basedOn w:val="DefaultParagraphFont"/>
    <w:uiPriority w:val="99"/>
    <w:semiHidden/>
    <w:unhideWhenUsed/>
    <w:rsid w:val="00DC10F7"/>
    <w:rPr>
      <w:color w:val="605E5C"/>
      <w:shd w:val="clear" w:color="auto" w:fill="E1DFDD"/>
    </w:rPr>
  </w:style>
  <w:style w:type="character" w:customStyle="1" w:styleId="Heading2Char">
    <w:name w:val="Heading 2 Char"/>
    <w:basedOn w:val="DefaultParagraphFont"/>
    <w:link w:val="Heading2"/>
    <w:rsid w:val="00DE1E72"/>
    <w:rPr>
      <w:i/>
      <w:iCs/>
      <w:noProof/>
    </w:rPr>
  </w:style>
  <w:style w:type="character" w:styleId="Strong">
    <w:name w:val="Strong"/>
    <w:basedOn w:val="DefaultParagraphFont"/>
    <w:uiPriority w:val="22"/>
    <w:qFormat/>
    <w:rsid w:val="00DE1E72"/>
    <w:rPr>
      <w:b/>
      <w:bCs/>
    </w:rPr>
  </w:style>
  <w:style w:type="character" w:customStyle="1" w:styleId="Heading1Char">
    <w:name w:val="Heading 1 Char"/>
    <w:basedOn w:val="DefaultParagraphFont"/>
    <w:link w:val="Heading1"/>
    <w:rsid w:val="0008641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964450">
      <w:bodyDiv w:val="1"/>
      <w:marLeft w:val="0pt"/>
      <w:marRight w:val="0pt"/>
      <w:marTop w:val="0pt"/>
      <w:marBottom w:val="0pt"/>
      <w:divBdr>
        <w:top w:val="none" w:sz="0" w:space="0" w:color="auto"/>
        <w:left w:val="none" w:sz="0" w:space="0" w:color="auto"/>
        <w:bottom w:val="none" w:sz="0" w:space="0" w:color="auto"/>
        <w:right w:val="none" w:sz="0" w:space="0" w:color="auto"/>
      </w:divBdr>
    </w:div>
    <w:div w:id="444545015">
      <w:bodyDiv w:val="1"/>
      <w:marLeft w:val="0pt"/>
      <w:marRight w:val="0pt"/>
      <w:marTop w:val="0pt"/>
      <w:marBottom w:val="0pt"/>
      <w:divBdr>
        <w:top w:val="none" w:sz="0" w:space="0" w:color="auto"/>
        <w:left w:val="none" w:sz="0" w:space="0" w:color="auto"/>
        <w:bottom w:val="none" w:sz="0" w:space="0" w:color="auto"/>
        <w:right w:val="none" w:sz="0" w:space="0" w:color="auto"/>
      </w:divBdr>
    </w:div>
    <w:div w:id="634071202">
      <w:bodyDiv w:val="1"/>
      <w:marLeft w:val="0pt"/>
      <w:marRight w:val="0pt"/>
      <w:marTop w:val="0pt"/>
      <w:marBottom w:val="0pt"/>
      <w:divBdr>
        <w:top w:val="none" w:sz="0" w:space="0" w:color="auto"/>
        <w:left w:val="none" w:sz="0" w:space="0" w:color="auto"/>
        <w:bottom w:val="none" w:sz="0" w:space="0" w:color="auto"/>
        <w:right w:val="none" w:sz="0" w:space="0" w:color="auto"/>
      </w:divBdr>
    </w:div>
    <w:div w:id="887301517">
      <w:bodyDiv w:val="1"/>
      <w:marLeft w:val="0pt"/>
      <w:marRight w:val="0pt"/>
      <w:marTop w:val="0pt"/>
      <w:marBottom w:val="0pt"/>
      <w:divBdr>
        <w:top w:val="none" w:sz="0" w:space="0" w:color="auto"/>
        <w:left w:val="none" w:sz="0" w:space="0" w:color="auto"/>
        <w:bottom w:val="none" w:sz="0" w:space="0" w:color="auto"/>
        <w:right w:val="none" w:sz="0" w:space="0" w:color="auto"/>
      </w:divBdr>
    </w:div>
    <w:div w:id="1047878397">
      <w:bodyDiv w:val="1"/>
      <w:marLeft w:val="0pt"/>
      <w:marRight w:val="0pt"/>
      <w:marTop w:val="0pt"/>
      <w:marBottom w:val="0pt"/>
      <w:divBdr>
        <w:top w:val="none" w:sz="0" w:space="0" w:color="auto"/>
        <w:left w:val="none" w:sz="0" w:space="0" w:color="auto"/>
        <w:bottom w:val="none" w:sz="0" w:space="0" w:color="auto"/>
        <w:right w:val="none" w:sz="0" w:space="0" w:color="auto"/>
      </w:divBdr>
    </w:div>
    <w:div w:id="1232884508">
      <w:bodyDiv w:val="1"/>
      <w:marLeft w:val="0pt"/>
      <w:marRight w:val="0pt"/>
      <w:marTop w:val="0pt"/>
      <w:marBottom w:val="0pt"/>
      <w:divBdr>
        <w:top w:val="none" w:sz="0" w:space="0" w:color="auto"/>
        <w:left w:val="none" w:sz="0" w:space="0" w:color="auto"/>
        <w:bottom w:val="none" w:sz="0" w:space="0" w:color="auto"/>
        <w:right w:val="none" w:sz="0" w:space="0" w:color="auto"/>
      </w:divBdr>
    </w:div>
    <w:div w:id="1635478785">
      <w:bodyDiv w:val="1"/>
      <w:marLeft w:val="0pt"/>
      <w:marRight w:val="0pt"/>
      <w:marTop w:val="0pt"/>
      <w:marBottom w:val="0pt"/>
      <w:divBdr>
        <w:top w:val="none" w:sz="0" w:space="0" w:color="auto"/>
        <w:left w:val="none" w:sz="0" w:space="0" w:color="auto"/>
        <w:bottom w:val="none" w:sz="0" w:space="0" w:color="auto"/>
        <w:right w:val="none" w:sz="0" w:space="0" w:color="auto"/>
      </w:divBdr>
    </w:div>
    <w:div w:id="1779450106">
      <w:bodyDiv w:val="1"/>
      <w:marLeft w:val="0pt"/>
      <w:marRight w:val="0pt"/>
      <w:marTop w:val="0pt"/>
      <w:marBottom w:val="0pt"/>
      <w:divBdr>
        <w:top w:val="none" w:sz="0" w:space="0" w:color="auto"/>
        <w:left w:val="none" w:sz="0" w:space="0" w:color="auto"/>
        <w:bottom w:val="none" w:sz="0" w:space="0" w:color="auto"/>
        <w:right w:val="none" w:sz="0" w:space="0" w:color="auto"/>
      </w:divBdr>
    </w:div>
    <w:div w:id="19960596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https://csc.gov.ph/" TargetMode="External"/><Relationship Id="rId18" Type="http://purl.oclc.org/ooxml/officeDocument/relationships/hyperlink" Target="https://doi.org/10.6703/IJASE.202106_18(4).004"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csc.gov.ph/" TargetMode="External"/><Relationship Id="rId17" Type="http://purl.oclc.org/ooxml/officeDocument/relationships/hyperlink" Target="https://www.scribd.com/" TargetMode="External"/><Relationship Id="rId2" Type="http://purl.oclc.org/ooxml/officeDocument/relationships/numbering" Target="numbering.xml"/><Relationship Id="rId16" Type="http://purl.oclc.org/ooxml/officeDocument/relationships/hyperlink" Target="https://doi.org/10.5861/ijrse.2020.5810"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doi.org/10.1109/CECCC56460.2022.10069218" TargetMode="External"/><Relationship Id="rId10" Type="http://purl.oclc.org/ooxml/officeDocument/relationships/image" Target="media/image1.png"/><Relationship Id="rId19" Type="http://purl.oclc.org/ooxml/officeDocument/relationships/hyperlink" Target="https://medium.com/agileinsider/how-does-the-sdlc-play-a-role-in-the-success-of-product-development-and-launch-a17baaac1054"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doi.org/10.24235/itej.v8i1.11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33D12C-0522-4A79-820F-BABA58C06C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5</Pages>
  <Words>3168</Words>
  <Characters>18474</Characters>
  <Application>Microsoft Office Word</Application>
  <DocSecurity>0</DocSecurity>
  <Lines>486</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dwin tejada</cp:lastModifiedBy>
  <cp:revision>6</cp:revision>
  <dcterms:created xsi:type="dcterms:W3CDTF">2024-01-12T04:56:00Z</dcterms:created>
  <dcterms:modified xsi:type="dcterms:W3CDTF">2024-12-30T09:04:00Z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b65ad1c5337bfe4d831b055fe81ff64a1e9982e8d06296a0c0fe6eb040a0f21f</vt:lpwstr>
  </property>
</Properties>
</file>