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ordWrap w:val="0"/>
        <w:jc w:val="right"/>
        <w:rPr>
          <w:u w:val="single"/>
        </w:rPr>
      </w:pPr>
      <w:r>
        <w:rPr>
          <w:rFonts w:hint="eastAsia"/>
        </w:rPr>
        <w:t>合同号：</w:t>
      </w:r>
      <w:r>
        <w:rPr>
          <w:rFonts w:hint="eastAsia"/>
          <w:u w:val="single"/>
        </w:rPr>
        <w:t xml:space="preserve">                            </w:t>
      </w: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jc w:val="center"/>
        <w:rPr>
          <w:b/>
          <w:spacing w:val="80"/>
          <w:sz w:val="72"/>
        </w:rPr>
      </w:pPr>
      <w:r>
        <w:rPr>
          <w:rFonts w:hint="eastAsia"/>
          <w:b/>
          <w:spacing w:val="80"/>
          <w:sz w:val="72"/>
        </w:rPr>
        <w:t>宜农林地承包合同</w:t>
      </w:r>
    </w:p>
    <w:p>
      <w:pPr>
        <w:jc w:val="center"/>
        <w:rPr>
          <w:b/>
          <w:spacing w:val="80"/>
          <w:sz w:val="72"/>
        </w:rPr>
      </w:pPr>
    </w:p>
    <w:p>
      <w:pPr>
        <w:jc w:val="center"/>
        <w:rPr>
          <w:b/>
          <w:spacing w:val="80"/>
          <w:sz w:val="72"/>
        </w:rPr>
      </w:pPr>
    </w:p>
    <w:p>
      <w:pPr>
        <w:jc w:val="center"/>
        <w:rPr>
          <w:b/>
          <w:spacing w:val="80"/>
          <w:sz w:val="72"/>
        </w:rPr>
      </w:pPr>
    </w:p>
    <w:p>
      <w:pPr>
        <w:spacing w:line="720" w:lineRule="auto"/>
        <w:ind w:firstLine="803" w:firstLineChars="250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     包     方：</w:t>
      </w:r>
      <w:r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>
      <w:pPr>
        <w:spacing w:line="720" w:lineRule="auto"/>
        <w:ind w:firstLine="803" w:firstLineChars="250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发包方法定代表人：</w:t>
      </w:r>
      <w:r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>
      <w:pPr>
        <w:spacing w:line="720" w:lineRule="auto"/>
        <w:ind w:firstLine="803" w:firstLineChars="250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承     包     方：</w:t>
      </w:r>
      <w:r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>
      <w:pPr>
        <w:spacing w:line="720" w:lineRule="auto"/>
        <w:ind w:firstLine="803" w:firstLineChars="250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承包方法定代表人：</w:t>
      </w:r>
      <w:r>
        <w:rPr>
          <w:rFonts w:hint="eastAsia"/>
          <w:b/>
          <w:sz w:val="32"/>
          <w:szCs w:val="32"/>
          <w:u w:val="single"/>
        </w:rPr>
        <w:t xml:space="preserve">                       </w:t>
      </w:r>
    </w:p>
    <w:p>
      <w:pPr>
        <w:spacing w:line="720" w:lineRule="auto"/>
        <w:ind w:firstLine="803" w:firstLineChars="250"/>
        <w:jc w:val="left"/>
        <w:rPr>
          <w:b/>
          <w:sz w:val="32"/>
          <w:szCs w:val="32"/>
          <w:u w:val="single"/>
        </w:rPr>
      </w:pPr>
    </w:p>
    <w:p>
      <w:pPr>
        <w:spacing w:line="720" w:lineRule="auto"/>
        <w:ind w:firstLine="803" w:firstLineChars="250"/>
        <w:jc w:val="left"/>
        <w:rPr>
          <w:b/>
          <w:sz w:val="32"/>
          <w:szCs w:val="32"/>
          <w:u w:val="single"/>
        </w:rPr>
      </w:pPr>
    </w:p>
    <w:p>
      <w:pPr>
        <w:spacing w:line="720" w:lineRule="auto"/>
        <w:jc w:val="left"/>
        <w:rPr>
          <w:b/>
          <w:sz w:val="32"/>
          <w:szCs w:val="32"/>
          <w:u w:val="single"/>
        </w:rPr>
      </w:pPr>
    </w:p>
    <w:p>
      <w:pPr>
        <w:spacing w:line="720" w:lineRule="auto"/>
        <w:jc w:val="left"/>
        <w:rPr>
          <w:b/>
          <w:spacing w:val="30"/>
          <w:w w:val="80"/>
          <w:sz w:val="32"/>
          <w:szCs w:val="32"/>
        </w:rPr>
      </w:pPr>
      <w:r>
        <w:rPr>
          <w:rFonts w:ascii="Calibri" w:hAnsi="Calibri" w:eastAsia="宋体"/>
          <w:b/>
          <w:kern w:val="2"/>
          <w:sz w:val="32"/>
          <w:szCs w:val="32"/>
          <w:u w:val="single"/>
          <w:lang w:val="en-US" w:eastAsia="zh-CN" w:bidi="ar-SA"/>
        </w:rPr>
        <w:pict>
          <v:rect id="文本框 2" o:spid="_x0000_s1026" style="position:absolute;left:0;margin-left:373.75pt;margin-top:48.55pt;height:84.85pt;width:82.7pt;rotation:0f;z-index:251660288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w w:val="66"/>
                      <w:sz w:val="80"/>
                      <w:szCs w:val="80"/>
                    </w:rPr>
                  </w:pPr>
                  <w:r>
                    <w:rPr>
                      <w:rFonts w:hint="eastAsia"/>
                      <w:w w:val="66"/>
                      <w:sz w:val="80"/>
                      <w:szCs w:val="80"/>
                    </w:rPr>
                    <w:t>监制</w:t>
                  </w:r>
                </w:p>
              </w:txbxContent>
            </v:textbox>
          </v:rect>
        </w:pict>
      </w:r>
      <w:r>
        <w:rPr>
          <w:rFonts w:ascii="Calibri" w:hAnsi="Calibri" w:eastAsia="宋体"/>
          <w:b/>
          <w:spacing w:val="30"/>
          <w:w w:val="80"/>
          <w:kern w:val="2"/>
          <w:sz w:val="32"/>
          <w:szCs w:val="32"/>
          <w:lang w:val="en-US" w:eastAsia="zh-CN" w:bidi="ar-SA"/>
        </w:rPr>
        <w:pict>
          <v:rect id="文本框 2" o:spid="_x0000_s1027" style="position:absolute;left:0;margin-left:-19.05pt;margin-top:47.1pt;height:38.55pt;width:396.85pt;rotation:0f;z-index:251658240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pPr>
                    <w:spacing w:line="720" w:lineRule="auto"/>
                    <w:jc w:val="distribute"/>
                    <w:rPr>
                      <w:b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w w:val="80"/>
                      <w:sz w:val="32"/>
                      <w:szCs w:val="32"/>
                    </w:rPr>
                    <w:t>大兴安岭地区行政公署岭南生态农业示范区管理委员会</w:t>
                  </w:r>
                </w:p>
                <w:p>
                  <w:pPr>
                    <w:spacing w:line="720" w:lineRule="auto"/>
                    <w:jc w:val="distribute"/>
                    <w:rPr>
                      <w:b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w w:val="80"/>
                      <w:sz w:val="32"/>
                      <w:szCs w:val="32"/>
                    </w:rPr>
                    <w:t>范区管理委员会</w:t>
                  </w:r>
                </w:p>
                <w:p>
                  <w:pPr>
                    <w:jc w:val="distribute"/>
                  </w:pPr>
                </w:p>
              </w:txbxContent>
            </v:textbox>
          </v:rect>
        </w:pict>
      </w:r>
      <w:r>
        <w:rPr>
          <w:rFonts w:ascii="Calibri" w:hAnsi="Calibri" w:eastAsia="宋体"/>
          <w:b/>
          <w:spacing w:val="30"/>
          <w:w w:val="80"/>
          <w:kern w:val="2"/>
          <w:sz w:val="32"/>
          <w:szCs w:val="32"/>
          <w:lang w:val="en-US" w:eastAsia="zh-CN" w:bidi="ar-SA"/>
        </w:rPr>
        <w:pict>
          <v:rect id="文本框 2" o:spid="_x0000_s1028" style="position:absolute;left:0;margin-left:-17.85pt;margin-top:70.2pt;height:37.7pt;width:396.85pt;rotation:0f;z-index:251659264;" o:ole="f" fillcolor="#FFFFFF" filled="f" o:preferrelative="t" stroked="f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pPr>
                    <w:spacing w:line="720" w:lineRule="auto"/>
                    <w:jc w:val="distribute"/>
                    <w:rPr>
                      <w:b/>
                      <w:spacing w:val="30"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30"/>
                      <w:w w:val="80"/>
                      <w:sz w:val="32"/>
                      <w:szCs w:val="32"/>
                    </w:rPr>
                    <w:t>大兴安岭林业管理局岭南生态农业示范区管理委员会</w:t>
                  </w:r>
                </w:p>
                <w:p>
                  <w:pPr>
                    <w:spacing w:line="720" w:lineRule="auto"/>
                    <w:jc w:val="distribute"/>
                    <w:rPr>
                      <w:b/>
                      <w:spacing w:val="30"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30"/>
                      <w:w w:val="80"/>
                      <w:sz w:val="32"/>
                      <w:szCs w:val="32"/>
                    </w:rPr>
                    <w:t>范区管理委员会</w:t>
                  </w:r>
                </w:p>
                <w:p>
                  <w:pPr>
                    <w:jc w:val="distribute"/>
                  </w:pPr>
                </w:p>
              </w:txbxContent>
            </v:textbox>
          </v:rect>
        </w:pic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center"/>
        <w:rPr>
          <w:b/>
          <w:sz w:val="52"/>
          <w:szCs w:val="32"/>
        </w:rPr>
      </w:pPr>
      <w:r>
        <w:rPr>
          <w:rFonts w:hint="eastAsia"/>
          <w:b/>
          <w:sz w:val="52"/>
          <w:szCs w:val="32"/>
        </w:rPr>
        <w:t>宜 农 林 地 承 包 合 同</w:t>
      </w:r>
    </w:p>
    <w:p>
      <w:pPr>
        <w:rPr>
          <w:sz w:val="32"/>
          <w:szCs w:val="32"/>
        </w:rPr>
      </w:pPr>
    </w:p>
    <w:p>
      <w:pPr>
        <w:rPr>
          <w:rFonts w:ascii="仿宋" w:hAnsi="仿宋" w:eastAsia="仿宋"/>
          <w:sz w:val="32"/>
          <w:szCs w:val="32"/>
          <w:u w:val="single"/>
        </w:rPr>
      </w:pPr>
      <w:r>
        <w:rPr>
          <w:rFonts w:hint="eastAsia" w:ascii="仿宋" w:hAnsi="仿宋" w:eastAsia="仿宋"/>
          <w:sz w:val="32"/>
          <w:szCs w:val="32"/>
        </w:rPr>
        <w:t>发包方（甲方）：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                                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承包方（乙方）：</w:t>
      </w:r>
      <w:r>
        <w:rPr>
          <w:rFonts w:hint="eastAsia"/>
          <w:sz w:val="32"/>
          <w:szCs w:val="32"/>
          <w:u w:val="single"/>
        </w:rPr>
        <w:t xml:space="preserve">                                  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第一章  总则</w:t>
      </w:r>
    </w:p>
    <w:p>
      <w:pPr>
        <w:tabs>
          <w:tab w:val="left" w:pos="3181"/>
        </w:tabs>
        <w:rPr>
          <w:sz w:val="32"/>
          <w:szCs w:val="32"/>
        </w:rPr>
      </w:pPr>
    </w:p>
    <w:p>
      <w:pPr>
        <w:tabs>
          <w:tab w:val="left" w:pos="3181"/>
        </w:tabs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第一条  依据与原则：</w:t>
      </w:r>
    </w:p>
    <w:p>
      <w:pPr>
        <w:tabs>
          <w:tab w:val="left" w:pos="3181"/>
        </w:tabs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甲乙双方根据国家和省有关土地、森林等法律、法规和国家林业局文件精神，本着平等互利、自愿有偿、协商一致的原则，通过共同协商，订立本合同。</w:t>
      </w:r>
    </w:p>
    <w:p>
      <w:pPr>
        <w:tabs>
          <w:tab w:val="left" w:pos="3181"/>
        </w:tabs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第二条  名词解释：</w:t>
      </w:r>
    </w:p>
    <w:p>
      <w:pPr>
        <w:tabs>
          <w:tab w:val="left" w:pos="3181"/>
        </w:tabs>
        <w:ind w:firstLine="6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宜农林地：是指有机质含量高、腐殖质层较厚，土层厚度30厘米以上，坡度小于15</w:t>
      </w:r>
      <w:r>
        <w:rPr>
          <w:rFonts w:hint="eastAsia" w:ascii="宋体" w:hAnsi="宋体" w:eastAsia="宋体"/>
          <w:sz w:val="32"/>
          <w:szCs w:val="32"/>
        </w:rPr>
        <w:t>°</w:t>
      </w:r>
      <w:r>
        <w:rPr>
          <w:rFonts w:hint="eastAsia"/>
          <w:sz w:val="32"/>
          <w:szCs w:val="32"/>
        </w:rPr>
        <w:t>，可进行农业生产的林业用地。</w:t>
      </w:r>
    </w:p>
    <w:p>
      <w:pPr>
        <w:numPr>
          <w:ilvl w:val="0"/>
          <w:numId w:val="1"/>
        </w:numPr>
        <w:tabs>
          <w:tab w:val="left" w:pos="3181"/>
        </w:tabs>
        <w:ind w:firstLine="66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经营权限：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乙方依据本合同，承包宜农林地进行经营。宜农林地所有权属于国家，林木资源、地下资源、埋藏物和公共设施等不在宜农林地承包范围之内。乙方应按批准的宜农林地开发利用规划和本合同规定，合理利用宜农林地。</w:t>
      </w:r>
    </w:p>
    <w:p>
      <w:pPr>
        <w:numPr>
          <w:ilvl w:val="0"/>
          <w:numId w:val="1"/>
        </w:numPr>
        <w:tabs>
          <w:tab w:val="left" w:pos="3181"/>
        </w:tabs>
        <w:ind w:firstLine="64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承包地域范围：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本合同项下的宜农林地位于</w:t>
      </w:r>
      <w:r>
        <w:rPr>
          <w:rFonts w:hint="eastAsia"/>
          <w:sz w:val="32"/>
          <w:szCs w:val="32"/>
          <w:u w:val="single" w:color="auto"/>
          <w:lang w:val="en-US" w:eastAsia="zh-CN"/>
        </w:rPr>
        <w:t xml:space="preserve">                       </w:t>
      </w:r>
      <w:r>
        <w:rPr>
          <w:rFonts w:hint="eastAsia"/>
          <w:sz w:val="32"/>
          <w:szCs w:val="32"/>
          <w:lang w:val="en-US" w:eastAsia="zh-CN"/>
        </w:rPr>
        <w:t>，合同编号为</w:t>
      </w:r>
      <w:r>
        <w:rPr>
          <w:rFonts w:hint="eastAsia"/>
          <w:sz w:val="32"/>
          <w:szCs w:val="32"/>
          <w:u w:val="single" w:color="auto"/>
          <w:lang w:val="en-US" w:eastAsia="zh-CN"/>
        </w:rPr>
        <w:t xml:space="preserve">                  </w:t>
      </w:r>
      <w:r>
        <w:rPr>
          <w:rFonts w:hint="eastAsia"/>
          <w:sz w:val="32"/>
          <w:szCs w:val="32"/>
          <w:lang w:val="en-US" w:eastAsia="zh-CN"/>
        </w:rPr>
        <w:t>，面积为（小写）</w:t>
      </w:r>
      <w:r>
        <w:rPr>
          <w:rFonts w:hint="eastAsia"/>
          <w:sz w:val="32"/>
          <w:szCs w:val="32"/>
          <w:u w:val="single" w:color="auto"/>
          <w:lang w:val="en-US" w:eastAsia="zh-CN"/>
        </w:rPr>
        <w:t xml:space="preserve">        </w:t>
      </w:r>
      <w:r>
        <w:rPr>
          <w:rFonts w:hint="eastAsia"/>
          <w:sz w:val="32"/>
          <w:szCs w:val="32"/>
          <w:lang w:val="en-US" w:eastAsia="zh-CN"/>
        </w:rPr>
        <w:t>亩，状如本合同第三十三条附图（坐标点）所示。附图（坐标点）已经甲、乙双方及相邻单位（或个人）共同确认，签字生效。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第五条    承包期限：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本宜农林地承包经营期限为十五年，自年月日起至年月日止。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第六条  宜农林地用途：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本合同项下的宜农林地用途仅限于种植、畜牧、养殖或营造林。如需改变上述用途，必须征得甲方同意，依照有关规定重新签订合同。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第七条  承包费缴（交）纳：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1、岭南管委会（甲方）是行署、林管局授权收缴宜农林地承包费的唯一合法部门。代表行署、林管局收取宜农林地承包费。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、甲方在承包期内按下列办法向乙方收取宜农林地承包费：承包费计算标准仍按每亩产量300斤小麦的10%的标准收取，即以每亩30斤小麦国家收购价格折算，2009年小麦折算价为每斤0.84元，甲方每斤按0.80元折算，折算后每亩收取24元承包费，此收费标准自2010年至2012年三年内不变。三年后由小麦产量和市场价格重新折算定价，承包费以现金形式交纳。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3、缴费期按年度计算，自当年1月1日起至12月15日为缴费时间，不足一年时，按一个年度计算。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甲方的权利、义务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第八条  甲方本着自愿互利的原则，积极组织乙方开展互助合作，努力提供产前、产中、产后服务。</w:t>
      </w:r>
    </w:p>
    <w:p>
      <w:pPr>
        <w:numPr>
          <w:numId w:val="0"/>
        </w:numPr>
        <w:tabs>
          <w:tab w:val="left" w:pos="3181"/>
        </w:tabs>
        <w:ind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第九条  甲方受行署、林管局的委托，对乙方进行计划生育、护林防火、造林绿化、环境保护、住宅建设等社会性管理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473711">
    <w:nsid w:val="5646B22F"/>
    <w:multiLevelType w:val="singleLevel"/>
    <w:tmpl w:val="5646B22F"/>
    <w:lvl w:ilvl="0" w:tentative="1">
      <w:start w:val="3"/>
      <w:numFmt w:val="chineseCounting"/>
      <w:suff w:val="space"/>
      <w:lvlText w:val="第%1条"/>
      <w:lvlJc w:val="left"/>
    </w:lvl>
  </w:abstractNum>
  <w:abstractNum w:abstractNumId="1447474536">
    <w:nsid w:val="5646B568"/>
    <w:multiLevelType w:val="singleLevel"/>
    <w:tmpl w:val="5646B568"/>
    <w:lvl w:ilvl="0" w:tentative="1">
      <w:start w:val="2"/>
      <w:numFmt w:val="chineseCounting"/>
      <w:suff w:val="space"/>
      <w:lvlText w:val="第%1章"/>
      <w:lvlJc w:val="left"/>
    </w:lvl>
  </w:abstractNum>
  <w:num w:numId="1">
    <w:abstractNumId w:val="1447473711"/>
  </w:num>
  <w:num w:numId="2">
    <w:abstractNumId w:val="14474745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204D6"/>
    <w:rsid w:val="003A3894"/>
    <w:rsid w:val="00A9229F"/>
    <w:rsid w:val="00BD46AE"/>
    <w:rsid w:val="00D162B1"/>
    <w:rsid w:val="00E9772B"/>
    <w:rsid w:val="00F204D6"/>
    <w:rsid w:val="46A120E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</Words>
  <Characters>408</Characters>
  <Lines>3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2015-11-14T03:58:00Z</dcterms:created>
  <dc:creator>ljm</dc:creator>
  <cp:lastModifiedBy>Administrator</cp:lastModifiedBy>
  <dcterms:modified xsi:type="dcterms:W3CDTF">2015-11-14T04:16:05Z</dcterms:modified>
  <dc:title>合同号：                         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