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28E" w:rsidRDefault="00943FA2">
      <w:pPr>
        <w:wordWrap w:val="0"/>
        <w:jc w:val="right"/>
        <w:rPr>
          <w:u w:val="single"/>
        </w:rPr>
      </w:pPr>
      <w:r>
        <w:rPr>
          <w:rFonts w:hint="eastAsia"/>
        </w:rPr>
        <w:t>合同号：</w:t>
      </w:r>
      <w:r>
        <w:rPr>
          <w:rFonts w:hint="eastAsia"/>
          <w:u w:val="single"/>
        </w:rPr>
        <w:t xml:space="preserve">      </w:t>
      </w:r>
      <w:r w:rsidR="009C2222" w:rsidRPr="00601625">
        <w:rPr>
          <w:rFonts w:cs="Calibri"/>
          <w:b/>
          <w:bCs/>
          <w:sz w:val="32"/>
          <w:szCs w:val="32"/>
          <w:u w:val="single"/>
        </w:rPr>
        <w:t>${</w:t>
      </w:r>
      <w:r w:rsidR="006F7A8B">
        <w:rPr>
          <w:rFonts w:cs="Calibri" w:hint="eastAsia"/>
          <w:b/>
          <w:bCs/>
          <w:sz w:val="32"/>
          <w:szCs w:val="32"/>
          <w:u w:val="single"/>
        </w:rPr>
        <w:t>contract</w:t>
      </w:r>
      <w:r w:rsidR="009C2222" w:rsidRPr="00601625">
        <w:rPr>
          <w:rFonts w:cs="Calibri"/>
          <w:b/>
          <w:bCs/>
          <w:sz w:val="32"/>
          <w:szCs w:val="32"/>
          <w:u w:val="single"/>
        </w:rPr>
        <w:t>}</w:t>
      </w:r>
      <w:r>
        <w:rPr>
          <w:rFonts w:hint="eastAsia"/>
          <w:u w:val="single"/>
        </w:rPr>
        <w:t xml:space="preserve">      </w:t>
      </w:r>
    </w:p>
    <w:p w:rsidR="00F9328E" w:rsidRDefault="00F9328E">
      <w:pPr>
        <w:rPr>
          <w:u w:val="single"/>
        </w:rPr>
      </w:pPr>
    </w:p>
    <w:p w:rsidR="00F9328E" w:rsidRDefault="00F9328E">
      <w:pPr>
        <w:rPr>
          <w:u w:val="single"/>
        </w:rPr>
      </w:pPr>
    </w:p>
    <w:p w:rsidR="00F9328E" w:rsidRDefault="00F9328E">
      <w:pPr>
        <w:rPr>
          <w:u w:val="single"/>
        </w:rPr>
      </w:pPr>
    </w:p>
    <w:p w:rsidR="00F9328E" w:rsidRDefault="00F9328E">
      <w:pPr>
        <w:rPr>
          <w:u w:val="single"/>
        </w:rPr>
      </w:pPr>
    </w:p>
    <w:p w:rsidR="00F9328E" w:rsidRDefault="00943FA2">
      <w:pPr>
        <w:jc w:val="center"/>
        <w:rPr>
          <w:b/>
          <w:spacing w:val="80"/>
          <w:sz w:val="72"/>
        </w:rPr>
      </w:pPr>
      <w:r>
        <w:rPr>
          <w:rFonts w:hint="eastAsia"/>
          <w:b/>
          <w:spacing w:val="80"/>
          <w:sz w:val="72"/>
        </w:rPr>
        <w:t>宜农林地承包合同</w:t>
      </w:r>
    </w:p>
    <w:p w:rsidR="00F9328E" w:rsidRDefault="00F9328E">
      <w:pPr>
        <w:jc w:val="center"/>
        <w:rPr>
          <w:b/>
          <w:spacing w:val="80"/>
          <w:sz w:val="72"/>
        </w:rPr>
      </w:pPr>
    </w:p>
    <w:p w:rsidR="00F9328E" w:rsidRDefault="00F9328E">
      <w:pPr>
        <w:jc w:val="center"/>
        <w:rPr>
          <w:b/>
          <w:spacing w:val="80"/>
          <w:sz w:val="72"/>
        </w:rPr>
      </w:pPr>
    </w:p>
    <w:p w:rsidR="00F9328E" w:rsidRDefault="00F9328E">
      <w:pPr>
        <w:jc w:val="center"/>
        <w:rPr>
          <w:b/>
          <w:spacing w:val="80"/>
          <w:sz w:val="72"/>
        </w:rPr>
      </w:pPr>
    </w:p>
    <w:p w:rsidR="00F9328E" w:rsidRDefault="00943FA2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发</w:t>
      </w:r>
      <w:r>
        <w:rPr>
          <w:rFonts w:hint="eastAsia"/>
          <w:b/>
          <w:sz w:val="32"/>
          <w:szCs w:val="32"/>
        </w:rPr>
        <w:t xml:space="preserve">     </w:t>
      </w:r>
      <w:r>
        <w:rPr>
          <w:rFonts w:hint="eastAsia"/>
          <w:b/>
          <w:sz w:val="32"/>
          <w:szCs w:val="32"/>
        </w:rPr>
        <w:t>包</w:t>
      </w:r>
      <w:r>
        <w:rPr>
          <w:rFonts w:hint="eastAsia"/>
          <w:b/>
          <w:sz w:val="32"/>
          <w:szCs w:val="32"/>
        </w:rPr>
        <w:t xml:space="preserve">     </w:t>
      </w:r>
      <w:r>
        <w:rPr>
          <w:rFonts w:hint="eastAsia"/>
          <w:b/>
          <w:sz w:val="32"/>
          <w:szCs w:val="32"/>
        </w:rPr>
        <w:t>方：</w:t>
      </w:r>
      <w:r w:rsidR="00171022">
        <w:rPr>
          <w:rFonts w:hint="eastAsia"/>
          <w:b/>
          <w:sz w:val="32"/>
          <w:szCs w:val="32"/>
        </w:rPr>
        <w:t xml:space="preserve"> </w:t>
      </w:r>
      <w:r w:rsidR="00847DCA" w:rsidRPr="00847DCA">
        <w:rPr>
          <w:rFonts w:ascii="仿宋" w:eastAsia="仿宋" w:hAnsi="仿宋" w:hint="eastAsia"/>
          <w:b/>
          <w:sz w:val="32"/>
          <w:szCs w:val="32"/>
          <w:u w:val="single"/>
        </w:rPr>
        <w:t>岭南生态农业示范区管理委员会</w:t>
      </w:r>
    </w:p>
    <w:p w:rsidR="00F9328E" w:rsidRDefault="00943FA2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发包方法定代表人：</w:t>
      </w:r>
      <w:r w:rsidRPr="00171022">
        <w:rPr>
          <w:rFonts w:ascii="仿宋" w:eastAsia="仿宋" w:hAnsi="仿宋" w:hint="eastAsia"/>
          <w:b/>
          <w:sz w:val="32"/>
          <w:szCs w:val="32"/>
          <w:u w:val="single"/>
        </w:rPr>
        <w:t xml:space="preserve">      </w:t>
      </w:r>
      <w:r w:rsidR="00847DCA" w:rsidRPr="00171022">
        <w:rPr>
          <w:rFonts w:ascii="仿宋" w:eastAsia="仿宋" w:hAnsi="仿宋" w:hint="eastAsia"/>
          <w:b/>
          <w:sz w:val="32"/>
          <w:szCs w:val="32"/>
          <w:u w:val="single"/>
        </w:rPr>
        <w:t xml:space="preserve">     </w:t>
      </w:r>
      <w:proofErr w:type="gramStart"/>
      <w:r w:rsidR="00847DCA" w:rsidRPr="00171022">
        <w:rPr>
          <w:rFonts w:ascii="仿宋" w:eastAsia="仿宋" w:hAnsi="仿宋" w:hint="eastAsia"/>
          <w:b/>
          <w:sz w:val="32"/>
          <w:szCs w:val="32"/>
          <w:u w:val="single"/>
        </w:rPr>
        <w:t>商兆海</w:t>
      </w:r>
      <w:proofErr w:type="gramEnd"/>
      <w:r w:rsidR="00847DCA" w:rsidRPr="00171022">
        <w:rPr>
          <w:rFonts w:ascii="仿宋" w:eastAsia="仿宋" w:hAnsi="仿宋" w:hint="eastAsia"/>
          <w:b/>
          <w:sz w:val="32"/>
          <w:szCs w:val="32"/>
          <w:u w:val="single"/>
        </w:rPr>
        <w:t xml:space="preserve">     </w:t>
      </w:r>
      <w:r w:rsidRPr="00171022">
        <w:rPr>
          <w:rFonts w:ascii="仿宋" w:eastAsia="仿宋" w:hAnsi="仿宋" w:hint="eastAsia"/>
          <w:b/>
          <w:sz w:val="32"/>
          <w:szCs w:val="32"/>
          <w:u w:val="single"/>
        </w:rPr>
        <w:t xml:space="preserve">      </w:t>
      </w:r>
      <w:r w:rsidR="00171022" w:rsidRPr="00171022">
        <w:rPr>
          <w:rFonts w:ascii="仿宋" w:eastAsia="仿宋" w:hAnsi="仿宋" w:hint="eastAsia"/>
          <w:b/>
          <w:sz w:val="32"/>
          <w:szCs w:val="32"/>
          <w:u w:val="single"/>
        </w:rPr>
        <w:t xml:space="preserve"> </w:t>
      </w:r>
    </w:p>
    <w:p w:rsidR="00F9328E" w:rsidRDefault="00943FA2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承</w:t>
      </w:r>
      <w:r>
        <w:rPr>
          <w:rFonts w:hint="eastAsia"/>
          <w:b/>
          <w:sz w:val="32"/>
          <w:szCs w:val="32"/>
        </w:rPr>
        <w:t xml:space="preserve">     </w:t>
      </w:r>
      <w:r>
        <w:rPr>
          <w:rFonts w:hint="eastAsia"/>
          <w:b/>
          <w:sz w:val="32"/>
          <w:szCs w:val="32"/>
        </w:rPr>
        <w:t>包</w:t>
      </w:r>
      <w:r>
        <w:rPr>
          <w:rFonts w:hint="eastAsia"/>
          <w:b/>
          <w:sz w:val="32"/>
          <w:szCs w:val="32"/>
        </w:rPr>
        <w:t xml:space="preserve">     </w:t>
      </w:r>
      <w:r>
        <w:rPr>
          <w:rFonts w:hint="eastAsia"/>
          <w:b/>
          <w:sz w:val="32"/>
          <w:szCs w:val="32"/>
        </w:rPr>
        <w:t>方：</w:t>
      </w:r>
      <w:r w:rsidR="00601625" w:rsidRPr="00171022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proofErr w:type="spellStart"/>
      <w:r w:rsidR="005364E6" w:rsidRPr="00171022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farmsname</w:t>
      </w:r>
      <w:proofErr w:type="spellEnd"/>
      <w:r w:rsidR="00601625" w:rsidRPr="00171022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bookmarkStart w:id="0" w:name="_GoBack"/>
      <w:bookmarkEnd w:id="0"/>
    </w:p>
    <w:p w:rsidR="00F9328E" w:rsidRDefault="00943FA2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承包方法定代表人：</w:t>
      </w:r>
      <w:r w:rsidR="00601625" w:rsidRPr="00171022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proofErr w:type="spellStart"/>
      <w:r w:rsidR="005364E6" w:rsidRPr="00171022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farmername</w:t>
      </w:r>
      <w:proofErr w:type="spellEnd"/>
      <w:r w:rsidR="00601625" w:rsidRPr="00171022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</w:p>
    <w:p w:rsidR="00F9328E" w:rsidRDefault="00F9328E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</w:p>
    <w:p w:rsidR="00F9328E" w:rsidRDefault="00F9328E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</w:p>
    <w:p w:rsidR="00F9328E" w:rsidRDefault="00F9328E">
      <w:pPr>
        <w:spacing w:line="720" w:lineRule="auto"/>
        <w:jc w:val="left"/>
        <w:rPr>
          <w:b/>
          <w:sz w:val="32"/>
          <w:szCs w:val="32"/>
          <w:u w:val="single"/>
        </w:rPr>
      </w:pPr>
    </w:p>
    <w:p w:rsidR="00F9328E" w:rsidRDefault="00E06252">
      <w:pPr>
        <w:spacing w:line="720" w:lineRule="auto"/>
        <w:jc w:val="left"/>
        <w:rPr>
          <w:b/>
          <w:spacing w:val="30"/>
          <w:w w:val="80"/>
          <w:sz w:val="32"/>
          <w:szCs w:val="32"/>
        </w:rPr>
      </w:pPr>
      <w:r>
        <w:rPr>
          <w:b/>
          <w:sz w:val="32"/>
          <w:szCs w:val="32"/>
          <w:u w:val="single"/>
        </w:rPr>
        <w:pict>
          <v:rect id="_x0000_s1026" style="position:absolute;margin-left:373.75pt;margin-top:48.55pt;width:82.7pt;height:84.85pt;z-index:251660288" o:preferrelative="t" filled="f" stroked="f">
            <v:textbox>
              <w:txbxContent>
                <w:p w:rsidR="00F9328E" w:rsidRDefault="00943FA2">
                  <w:pPr>
                    <w:rPr>
                      <w:w w:val="66"/>
                      <w:sz w:val="80"/>
                      <w:szCs w:val="80"/>
                    </w:rPr>
                  </w:pPr>
                  <w:r>
                    <w:rPr>
                      <w:rFonts w:hint="eastAsia"/>
                      <w:w w:val="66"/>
                      <w:sz w:val="80"/>
                      <w:szCs w:val="80"/>
                    </w:rPr>
                    <w:t>监制</w:t>
                  </w:r>
                </w:p>
              </w:txbxContent>
            </v:textbox>
          </v:rect>
        </w:pict>
      </w:r>
      <w:r>
        <w:rPr>
          <w:b/>
          <w:spacing w:val="30"/>
          <w:w w:val="80"/>
          <w:sz w:val="32"/>
          <w:szCs w:val="32"/>
        </w:rPr>
        <w:pict>
          <v:rect id="文本框 2" o:spid="_x0000_s1027" style="position:absolute;margin-left:-19.05pt;margin-top:47.1pt;width:396.85pt;height:38.55pt;z-index:251658240" o:preferrelative="t" filled="f" stroked="f">
            <v:textbox inset="0,0,0,0">
              <w:txbxContent>
                <w:p w:rsidR="00F9328E" w:rsidRDefault="00943FA2">
                  <w:pPr>
                    <w:spacing w:line="720" w:lineRule="auto"/>
                    <w:jc w:val="distribute"/>
                    <w:rPr>
                      <w:b/>
                      <w:w w:val="8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w w:val="80"/>
                      <w:sz w:val="32"/>
                      <w:szCs w:val="32"/>
                    </w:rPr>
                    <w:t>大兴安岭地区行政公署岭南生态农业示范区管理委员会</w:t>
                  </w:r>
                </w:p>
                <w:p w:rsidR="00F9328E" w:rsidRDefault="00943FA2">
                  <w:pPr>
                    <w:spacing w:line="720" w:lineRule="auto"/>
                    <w:jc w:val="distribute"/>
                    <w:rPr>
                      <w:b/>
                      <w:w w:val="8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w w:val="80"/>
                      <w:sz w:val="32"/>
                      <w:szCs w:val="32"/>
                    </w:rPr>
                    <w:t>范区管理委员会</w:t>
                  </w:r>
                </w:p>
                <w:p w:rsidR="00F9328E" w:rsidRDefault="00F9328E">
                  <w:pPr>
                    <w:jc w:val="distribute"/>
                  </w:pPr>
                </w:p>
              </w:txbxContent>
            </v:textbox>
          </v:rect>
        </w:pict>
      </w:r>
      <w:r>
        <w:rPr>
          <w:b/>
          <w:spacing w:val="30"/>
          <w:w w:val="80"/>
          <w:sz w:val="32"/>
          <w:szCs w:val="32"/>
        </w:rPr>
        <w:pict>
          <v:rect id="_x0000_s1028" style="position:absolute;margin-left:-17.85pt;margin-top:70.2pt;width:396.85pt;height:37.7pt;z-index:251659264" o:preferrelative="t" filled="f" stroked="f">
            <v:textbox inset="0,0,0,0">
              <w:txbxContent>
                <w:p w:rsidR="00F9328E" w:rsidRDefault="00943FA2">
                  <w:pPr>
                    <w:spacing w:line="720" w:lineRule="auto"/>
                    <w:jc w:val="distribute"/>
                    <w:rPr>
                      <w:b/>
                      <w:spacing w:val="30"/>
                      <w:w w:val="8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pacing w:val="30"/>
                      <w:w w:val="80"/>
                      <w:sz w:val="32"/>
                      <w:szCs w:val="32"/>
                    </w:rPr>
                    <w:t>大兴安岭林业管理局岭南生态农业示范区管理委员会</w:t>
                  </w:r>
                </w:p>
                <w:p w:rsidR="00F9328E" w:rsidRDefault="00943FA2">
                  <w:pPr>
                    <w:spacing w:line="720" w:lineRule="auto"/>
                    <w:jc w:val="distribute"/>
                    <w:rPr>
                      <w:b/>
                      <w:spacing w:val="30"/>
                      <w:w w:val="8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pacing w:val="30"/>
                      <w:w w:val="80"/>
                      <w:sz w:val="32"/>
                      <w:szCs w:val="32"/>
                    </w:rPr>
                    <w:t>范区管理委员会</w:t>
                  </w:r>
                </w:p>
                <w:p w:rsidR="00F9328E" w:rsidRDefault="00F9328E">
                  <w:pPr>
                    <w:jc w:val="distribute"/>
                  </w:pPr>
                </w:p>
              </w:txbxContent>
            </v:textbox>
          </v:rect>
        </w:pict>
      </w:r>
    </w:p>
    <w:p w:rsidR="00F9328E" w:rsidRDefault="00F9328E">
      <w:pPr>
        <w:rPr>
          <w:sz w:val="32"/>
          <w:szCs w:val="32"/>
        </w:rPr>
      </w:pPr>
    </w:p>
    <w:p w:rsidR="00F9328E" w:rsidRDefault="00F9328E">
      <w:pPr>
        <w:rPr>
          <w:sz w:val="32"/>
          <w:szCs w:val="32"/>
        </w:rPr>
      </w:pPr>
    </w:p>
    <w:p w:rsidR="00F9328E" w:rsidRDefault="00F9328E">
      <w:pPr>
        <w:rPr>
          <w:sz w:val="32"/>
          <w:szCs w:val="32"/>
        </w:rPr>
      </w:pPr>
    </w:p>
    <w:p w:rsidR="00F9328E" w:rsidRDefault="00943FA2">
      <w:pPr>
        <w:jc w:val="center"/>
        <w:rPr>
          <w:b/>
          <w:sz w:val="52"/>
          <w:szCs w:val="32"/>
        </w:rPr>
      </w:pPr>
      <w:r>
        <w:rPr>
          <w:rFonts w:hint="eastAsia"/>
          <w:b/>
          <w:sz w:val="52"/>
          <w:szCs w:val="32"/>
        </w:rPr>
        <w:t>宜</w:t>
      </w:r>
      <w:r>
        <w:rPr>
          <w:rFonts w:hint="eastAsia"/>
          <w:b/>
          <w:sz w:val="52"/>
          <w:szCs w:val="32"/>
        </w:rPr>
        <w:t xml:space="preserve"> </w:t>
      </w:r>
      <w:r>
        <w:rPr>
          <w:rFonts w:hint="eastAsia"/>
          <w:b/>
          <w:sz w:val="52"/>
          <w:szCs w:val="32"/>
        </w:rPr>
        <w:t>农</w:t>
      </w:r>
      <w:r>
        <w:rPr>
          <w:rFonts w:hint="eastAsia"/>
          <w:b/>
          <w:sz w:val="52"/>
          <w:szCs w:val="32"/>
        </w:rPr>
        <w:t xml:space="preserve"> </w:t>
      </w:r>
      <w:r>
        <w:rPr>
          <w:rFonts w:hint="eastAsia"/>
          <w:b/>
          <w:sz w:val="52"/>
          <w:szCs w:val="32"/>
        </w:rPr>
        <w:t>林</w:t>
      </w:r>
      <w:r>
        <w:rPr>
          <w:rFonts w:hint="eastAsia"/>
          <w:b/>
          <w:sz w:val="52"/>
          <w:szCs w:val="32"/>
        </w:rPr>
        <w:t xml:space="preserve"> </w:t>
      </w:r>
      <w:r>
        <w:rPr>
          <w:rFonts w:hint="eastAsia"/>
          <w:b/>
          <w:sz w:val="52"/>
          <w:szCs w:val="32"/>
        </w:rPr>
        <w:t>地</w:t>
      </w:r>
      <w:r>
        <w:rPr>
          <w:rFonts w:hint="eastAsia"/>
          <w:b/>
          <w:sz w:val="52"/>
          <w:szCs w:val="32"/>
        </w:rPr>
        <w:t xml:space="preserve"> </w:t>
      </w:r>
      <w:r>
        <w:rPr>
          <w:rFonts w:hint="eastAsia"/>
          <w:b/>
          <w:sz w:val="52"/>
          <w:szCs w:val="32"/>
        </w:rPr>
        <w:t>承</w:t>
      </w:r>
      <w:r>
        <w:rPr>
          <w:rFonts w:hint="eastAsia"/>
          <w:b/>
          <w:sz w:val="52"/>
          <w:szCs w:val="32"/>
        </w:rPr>
        <w:t xml:space="preserve"> </w:t>
      </w:r>
      <w:r>
        <w:rPr>
          <w:rFonts w:hint="eastAsia"/>
          <w:b/>
          <w:sz w:val="52"/>
          <w:szCs w:val="32"/>
        </w:rPr>
        <w:t>包</w:t>
      </w:r>
      <w:r>
        <w:rPr>
          <w:rFonts w:hint="eastAsia"/>
          <w:b/>
          <w:sz w:val="52"/>
          <w:szCs w:val="32"/>
        </w:rPr>
        <w:t xml:space="preserve"> </w:t>
      </w:r>
      <w:r>
        <w:rPr>
          <w:rFonts w:hint="eastAsia"/>
          <w:b/>
          <w:sz w:val="52"/>
          <w:szCs w:val="32"/>
        </w:rPr>
        <w:t>合</w:t>
      </w:r>
      <w:r>
        <w:rPr>
          <w:rFonts w:hint="eastAsia"/>
          <w:b/>
          <w:sz w:val="52"/>
          <w:szCs w:val="32"/>
        </w:rPr>
        <w:t xml:space="preserve"> </w:t>
      </w:r>
      <w:r>
        <w:rPr>
          <w:rFonts w:hint="eastAsia"/>
          <w:b/>
          <w:sz w:val="52"/>
          <w:szCs w:val="32"/>
        </w:rPr>
        <w:t>同</w:t>
      </w:r>
    </w:p>
    <w:p w:rsidR="00F9328E" w:rsidRDefault="00F9328E">
      <w:pPr>
        <w:rPr>
          <w:sz w:val="32"/>
          <w:szCs w:val="32"/>
        </w:rPr>
      </w:pPr>
    </w:p>
    <w:p w:rsidR="00F9328E" w:rsidRDefault="00943FA2">
      <w:pPr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>发包方（甲方）：</w:t>
      </w:r>
      <w:r w:rsidR="00847DCA">
        <w:rPr>
          <w:rFonts w:ascii="仿宋" w:eastAsia="仿宋" w:hAnsi="仿宋" w:hint="eastAsia"/>
          <w:sz w:val="32"/>
          <w:szCs w:val="32"/>
          <w:u w:val="single"/>
        </w:rPr>
        <w:t xml:space="preserve">   </w:t>
      </w:r>
      <w:r w:rsidR="00E31EA7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847DCA" w:rsidRPr="00847DCA">
        <w:rPr>
          <w:rFonts w:ascii="仿宋" w:eastAsia="仿宋" w:hAnsi="仿宋" w:hint="eastAsia"/>
          <w:b/>
          <w:sz w:val="32"/>
          <w:szCs w:val="32"/>
          <w:u w:val="single"/>
        </w:rPr>
        <w:t>岭南生态农业示范区管理委员会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</w:t>
      </w:r>
      <w:r w:rsidR="00E31EA7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</w:p>
    <w:p w:rsidR="00F9328E" w:rsidRDefault="00F9328E">
      <w:pPr>
        <w:rPr>
          <w:sz w:val="32"/>
          <w:szCs w:val="32"/>
        </w:rPr>
      </w:pPr>
    </w:p>
    <w:p w:rsidR="00F9328E" w:rsidRPr="009414A8" w:rsidRDefault="00943FA2">
      <w:pPr>
        <w:rPr>
          <w:rFonts w:ascii="仿宋" w:eastAsia="仿宋" w:hAnsi="仿宋"/>
          <w:sz w:val="32"/>
          <w:szCs w:val="32"/>
          <w:u w:val="single"/>
        </w:rPr>
      </w:pPr>
      <w:r w:rsidRPr="009414A8">
        <w:rPr>
          <w:rFonts w:ascii="仿宋" w:eastAsia="仿宋" w:hAnsi="仿宋" w:hint="eastAsia"/>
          <w:sz w:val="32"/>
          <w:szCs w:val="32"/>
        </w:rPr>
        <w:t>承包方（乙方）：</w:t>
      </w:r>
      <w:r w:rsidRPr="009414A8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r w:rsidR="005364E6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farmsname</w:t>
      </w:r>
      <w:r w:rsidR="00B442E4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2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9414A8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</w:p>
    <w:p w:rsidR="00F9328E" w:rsidRPr="009414A8" w:rsidRDefault="00F9328E">
      <w:pPr>
        <w:rPr>
          <w:rFonts w:ascii="仿宋" w:eastAsia="仿宋" w:hAnsi="仿宋"/>
          <w:sz w:val="32"/>
          <w:szCs w:val="32"/>
        </w:rPr>
      </w:pPr>
    </w:p>
    <w:p w:rsidR="00F9328E" w:rsidRPr="009414A8" w:rsidRDefault="00F9328E">
      <w:pPr>
        <w:rPr>
          <w:rFonts w:ascii="仿宋" w:eastAsia="仿宋" w:hAnsi="仿宋"/>
          <w:sz w:val="32"/>
          <w:szCs w:val="32"/>
        </w:rPr>
      </w:pPr>
    </w:p>
    <w:p w:rsidR="00F9328E" w:rsidRPr="009414A8" w:rsidRDefault="00943FA2">
      <w:pPr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第一章  总则</w:t>
      </w:r>
    </w:p>
    <w:p w:rsidR="00F9328E" w:rsidRPr="009414A8" w:rsidRDefault="00F9328E">
      <w:pPr>
        <w:tabs>
          <w:tab w:val="left" w:pos="3181"/>
        </w:tabs>
        <w:rPr>
          <w:rFonts w:ascii="仿宋" w:eastAsia="仿宋" w:hAnsi="仿宋"/>
          <w:sz w:val="32"/>
          <w:szCs w:val="32"/>
        </w:rPr>
      </w:pP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第一条  依据与原则：</w:t>
      </w:r>
    </w:p>
    <w:p w:rsidR="00F9328E" w:rsidRPr="009414A8" w:rsidRDefault="00943FA2">
      <w:pPr>
        <w:tabs>
          <w:tab w:val="left" w:pos="3181"/>
        </w:tabs>
        <w:ind w:firstLine="66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甲乙双方根据国家和省有关土地、森林等法律、法规和国家林业局文件精神，本着平等互利、自愿有偿、协商一致的原则，通过共同协商，订立本合同。</w:t>
      </w:r>
    </w:p>
    <w:p w:rsidR="00F9328E" w:rsidRPr="009414A8" w:rsidRDefault="00943FA2">
      <w:pPr>
        <w:tabs>
          <w:tab w:val="left" w:pos="3181"/>
        </w:tabs>
        <w:ind w:firstLine="66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第二条  名词解释：</w:t>
      </w:r>
    </w:p>
    <w:p w:rsidR="00F9328E" w:rsidRPr="009414A8" w:rsidRDefault="00943FA2">
      <w:pPr>
        <w:tabs>
          <w:tab w:val="left" w:pos="3181"/>
        </w:tabs>
        <w:ind w:firstLine="66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宜农林地：是指有机质含量高、腐殖质层较厚，土层厚度30厘米以上，坡度小于15°，可进行农业生产的林业用地。</w:t>
      </w:r>
    </w:p>
    <w:p w:rsidR="00F9328E" w:rsidRPr="009414A8" w:rsidRDefault="00943FA2">
      <w:pPr>
        <w:numPr>
          <w:ilvl w:val="0"/>
          <w:numId w:val="1"/>
        </w:numPr>
        <w:tabs>
          <w:tab w:val="left" w:pos="3181"/>
        </w:tabs>
        <w:ind w:firstLine="66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 xml:space="preserve"> 经营权限：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乙方依据本合同，承包宜农林地进行经营。宜农林地所有权属于国家，林木资源、地下资源、埋藏物和公共设施等</w:t>
      </w:r>
      <w:r w:rsidRPr="009414A8">
        <w:rPr>
          <w:rFonts w:ascii="仿宋" w:eastAsia="仿宋" w:hAnsi="仿宋" w:hint="eastAsia"/>
          <w:sz w:val="32"/>
          <w:szCs w:val="32"/>
        </w:rPr>
        <w:lastRenderedPageBreak/>
        <w:t>不在宜农林地承包范围之内。乙方应按批准的宜农林地开发利用规划和本合同规定，合理利用宜农林地。</w:t>
      </w:r>
    </w:p>
    <w:p w:rsidR="00F9328E" w:rsidRPr="009414A8" w:rsidRDefault="00943FA2">
      <w:pPr>
        <w:numPr>
          <w:ilvl w:val="0"/>
          <w:numId w:val="1"/>
        </w:numPr>
        <w:tabs>
          <w:tab w:val="left" w:pos="3181"/>
        </w:tabs>
        <w:ind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 xml:space="preserve"> 承包地域范围：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本合同项下的宜农林地位于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r w:rsidR="006F7A8B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address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9414A8">
        <w:rPr>
          <w:rFonts w:ascii="仿宋" w:eastAsia="仿宋" w:hAnsi="仿宋" w:hint="eastAsia"/>
          <w:sz w:val="32"/>
          <w:szCs w:val="32"/>
        </w:rPr>
        <w:t>，合同编号为</w:t>
      </w:r>
      <w:r w:rsidRPr="009414A8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r w:rsidR="006F7A8B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contract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9414A8">
        <w:rPr>
          <w:rFonts w:ascii="仿宋" w:eastAsia="仿宋" w:hAnsi="仿宋" w:hint="eastAsia"/>
          <w:sz w:val="32"/>
          <w:szCs w:val="32"/>
        </w:rPr>
        <w:t>，面积为（小写）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r w:rsidR="006F7A8B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measure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9414A8">
        <w:rPr>
          <w:rFonts w:ascii="仿宋" w:eastAsia="仿宋" w:hAnsi="仿宋" w:hint="eastAsia"/>
          <w:sz w:val="32"/>
          <w:szCs w:val="32"/>
        </w:rPr>
        <w:t>亩，状如本合同第三十三条附图（坐标点）所示。附图（坐标点）已经甲、乙双方及相邻单位（或个人）共同确认，签字生效。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第五条    承包期限：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本宜农林地承包经营期限为十五年，自</w:t>
      </w:r>
      <w:r w:rsidR="006D33FC" w:rsidRPr="005474ED">
        <w:rPr>
          <w:rFonts w:cs="Calibri"/>
          <w:bCs/>
          <w:sz w:val="32"/>
          <w:szCs w:val="32"/>
          <w:u w:val="single"/>
        </w:rPr>
        <w:t>${</w:t>
      </w:r>
      <w:proofErr w:type="spellStart"/>
      <w:r w:rsidR="006F7A8B" w:rsidRPr="005474ED">
        <w:rPr>
          <w:rFonts w:cs="Calibri" w:hint="eastAsia"/>
          <w:bCs/>
          <w:sz w:val="32"/>
          <w:szCs w:val="32"/>
          <w:u w:val="single"/>
        </w:rPr>
        <w:t>beginyear</w:t>
      </w:r>
      <w:proofErr w:type="spellEnd"/>
      <w:r w:rsidR="006D33FC" w:rsidRPr="005474ED">
        <w:rPr>
          <w:rFonts w:cs="Calibri"/>
          <w:bCs/>
          <w:sz w:val="32"/>
          <w:szCs w:val="32"/>
          <w:u w:val="single"/>
        </w:rPr>
        <w:t>}</w:t>
      </w:r>
      <w:r w:rsidRPr="009414A8">
        <w:rPr>
          <w:rFonts w:ascii="仿宋" w:eastAsia="仿宋" w:hAnsi="仿宋" w:hint="eastAsia"/>
          <w:sz w:val="32"/>
          <w:szCs w:val="32"/>
        </w:rPr>
        <w:t>年</w:t>
      </w:r>
      <w:r w:rsidR="006D33FC" w:rsidRPr="005474ED">
        <w:rPr>
          <w:rFonts w:cs="Calibri"/>
          <w:bCs/>
          <w:sz w:val="32"/>
          <w:szCs w:val="32"/>
          <w:u w:val="single"/>
        </w:rPr>
        <w:t>${</w:t>
      </w:r>
      <w:proofErr w:type="spellStart"/>
      <w:r w:rsidR="006F7A8B" w:rsidRPr="005474ED">
        <w:rPr>
          <w:rFonts w:cs="Calibri" w:hint="eastAsia"/>
          <w:bCs/>
          <w:sz w:val="32"/>
          <w:szCs w:val="32"/>
          <w:u w:val="single"/>
        </w:rPr>
        <w:t>beginmo</w:t>
      </w:r>
      <w:r w:rsidR="00B75643" w:rsidRPr="005474ED">
        <w:rPr>
          <w:rFonts w:cs="Calibri" w:hint="eastAsia"/>
          <w:bCs/>
          <w:sz w:val="32"/>
          <w:szCs w:val="32"/>
          <w:u w:val="single"/>
        </w:rPr>
        <w:t>n</w:t>
      </w:r>
      <w:r w:rsidR="006F7A8B" w:rsidRPr="005474ED">
        <w:rPr>
          <w:rFonts w:cs="Calibri" w:hint="eastAsia"/>
          <w:bCs/>
          <w:sz w:val="32"/>
          <w:szCs w:val="32"/>
          <w:u w:val="single"/>
        </w:rPr>
        <w:t>th</w:t>
      </w:r>
      <w:proofErr w:type="spellEnd"/>
      <w:r w:rsidR="006D33FC" w:rsidRPr="005474ED">
        <w:rPr>
          <w:rFonts w:cs="Calibri"/>
          <w:bCs/>
          <w:sz w:val="32"/>
          <w:szCs w:val="32"/>
          <w:u w:val="single"/>
        </w:rPr>
        <w:t>}</w:t>
      </w:r>
      <w:r w:rsidRPr="009414A8">
        <w:rPr>
          <w:rFonts w:ascii="仿宋" w:eastAsia="仿宋" w:hAnsi="仿宋" w:hint="eastAsia"/>
          <w:sz w:val="32"/>
          <w:szCs w:val="32"/>
        </w:rPr>
        <w:t>月</w:t>
      </w:r>
      <w:r w:rsidR="006D33FC" w:rsidRPr="005474ED">
        <w:rPr>
          <w:rFonts w:cs="Calibri"/>
          <w:bCs/>
          <w:sz w:val="32"/>
          <w:szCs w:val="32"/>
          <w:u w:val="single"/>
        </w:rPr>
        <w:t>${</w:t>
      </w:r>
      <w:proofErr w:type="spellStart"/>
      <w:r w:rsidR="006F7A8B" w:rsidRPr="005474ED">
        <w:rPr>
          <w:rFonts w:cs="Calibri" w:hint="eastAsia"/>
          <w:bCs/>
          <w:sz w:val="32"/>
          <w:szCs w:val="32"/>
          <w:u w:val="single"/>
        </w:rPr>
        <w:t>beginday</w:t>
      </w:r>
      <w:proofErr w:type="spellEnd"/>
      <w:r w:rsidR="006D33FC" w:rsidRPr="005474ED">
        <w:rPr>
          <w:rFonts w:cs="Calibri"/>
          <w:bCs/>
          <w:sz w:val="32"/>
          <w:szCs w:val="32"/>
          <w:u w:val="single"/>
        </w:rPr>
        <w:t>}</w:t>
      </w:r>
      <w:r w:rsidRPr="009414A8">
        <w:rPr>
          <w:rFonts w:ascii="仿宋" w:eastAsia="仿宋" w:hAnsi="仿宋" w:hint="eastAsia"/>
          <w:sz w:val="32"/>
          <w:szCs w:val="32"/>
        </w:rPr>
        <w:t>日起至</w:t>
      </w:r>
      <w:r w:rsidR="006D33FC" w:rsidRPr="005474ED">
        <w:rPr>
          <w:rFonts w:cs="Calibri"/>
          <w:bCs/>
          <w:sz w:val="32"/>
          <w:szCs w:val="32"/>
          <w:u w:val="single"/>
        </w:rPr>
        <w:t>${</w:t>
      </w:r>
      <w:proofErr w:type="spellStart"/>
      <w:r w:rsidR="006F7A8B" w:rsidRPr="005474ED">
        <w:rPr>
          <w:rFonts w:cs="Calibri" w:hint="eastAsia"/>
          <w:bCs/>
          <w:sz w:val="32"/>
          <w:szCs w:val="32"/>
          <w:u w:val="single"/>
        </w:rPr>
        <w:t>endyear</w:t>
      </w:r>
      <w:proofErr w:type="spellEnd"/>
      <w:r w:rsidR="006D33FC" w:rsidRPr="005474ED">
        <w:rPr>
          <w:rFonts w:cs="Calibri"/>
          <w:bCs/>
          <w:sz w:val="32"/>
          <w:szCs w:val="32"/>
          <w:u w:val="single"/>
        </w:rPr>
        <w:t>}</w:t>
      </w:r>
      <w:r w:rsidRPr="009414A8">
        <w:rPr>
          <w:rFonts w:ascii="仿宋" w:eastAsia="仿宋" w:hAnsi="仿宋" w:hint="eastAsia"/>
          <w:sz w:val="32"/>
          <w:szCs w:val="32"/>
        </w:rPr>
        <w:t>年</w:t>
      </w:r>
      <w:r w:rsidR="006D33FC" w:rsidRPr="005474ED">
        <w:rPr>
          <w:rFonts w:cs="Calibri"/>
          <w:bCs/>
          <w:sz w:val="32"/>
          <w:szCs w:val="32"/>
          <w:u w:val="single"/>
        </w:rPr>
        <w:t>${</w:t>
      </w:r>
      <w:proofErr w:type="spellStart"/>
      <w:r w:rsidR="006F7A8B" w:rsidRPr="005474ED">
        <w:rPr>
          <w:rFonts w:cs="Calibri" w:hint="eastAsia"/>
          <w:bCs/>
          <w:sz w:val="32"/>
          <w:szCs w:val="32"/>
          <w:u w:val="single"/>
        </w:rPr>
        <w:t>endmo</w:t>
      </w:r>
      <w:r w:rsidR="00B75643" w:rsidRPr="005474ED">
        <w:rPr>
          <w:rFonts w:cs="Calibri" w:hint="eastAsia"/>
          <w:bCs/>
          <w:sz w:val="32"/>
          <w:szCs w:val="32"/>
          <w:u w:val="single"/>
        </w:rPr>
        <w:t>n</w:t>
      </w:r>
      <w:r w:rsidR="006F7A8B" w:rsidRPr="005474ED">
        <w:rPr>
          <w:rFonts w:cs="Calibri" w:hint="eastAsia"/>
          <w:bCs/>
          <w:sz w:val="32"/>
          <w:szCs w:val="32"/>
          <w:u w:val="single"/>
        </w:rPr>
        <w:t>th</w:t>
      </w:r>
      <w:proofErr w:type="spellEnd"/>
      <w:r w:rsidR="006D33FC" w:rsidRPr="005474ED">
        <w:rPr>
          <w:rFonts w:cs="Calibri"/>
          <w:bCs/>
          <w:sz w:val="32"/>
          <w:szCs w:val="32"/>
          <w:u w:val="single"/>
        </w:rPr>
        <w:t>}</w:t>
      </w:r>
      <w:r w:rsidRPr="009414A8">
        <w:rPr>
          <w:rFonts w:ascii="仿宋" w:eastAsia="仿宋" w:hAnsi="仿宋" w:hint="eastAsia"/>
          <w:sz w:val="32"/>
          <w:szCs w:val="32"/>
        </w:rPr>
        <w:t>月</w:t>
      </w:r>
      <w:r w:rsidR="006D33FC" w:rsidRPr="005474ED">
        <w:rPr>
          <w:rFonts w:cs="Calibri"/>
          <w:bCs/>
          <w:sz w:val="32"/>
          <w:szCs w:val="32"/>
          <w:u w:val="single"/>
        </w:rPr>
        <w:t>${</w:t>
      </w:r>
      <w:proofErr w:type="spellStart"/>
      <w:r w:rsidR="006F7A8B" w:rsidRPr="005474ED">
        <w:rPr>
          <w:rFonts w:cs="Calibri" w:hint="eastAsia"/>
          <w:bCs/>
          <w:sz w:val="32"/>
          <w:szCs w:val="32"/>
          <w:u w:val="single"/>
        </w:rPr>
        <w:t>endday</w:t>
      </w:r>
      <w:proofErr w:type="spellEnd"/>
      <w:r w:rsidR="006D33FC" w:rsidRPr="005474ED">
        <w:rPr>
          <w:rFonts w:cs="Calibri"/>
          <w:bCs/>
          <w:sz w:val="32"/>
          <w:szCs w:val="32"/>
          <w:u w:val="single"/>
        </w:rPr>
        <w:t>}</w:t>
      </w:r>
      <w:r w:rsidRPr="009414A8">
        <w:rPr>
          <w:rFonts w:ascii="仿宋" w:eastAsia="仿宋" w:hAnsi="仿宋" w:hint="eastAsia"/>
          <w:sz w:val="32"/>
          <w:szCs w:val="32"/>
        </w:rPr>
        <w:t>日止。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第六条  宜农林地用途：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本合同项下的宜农林地用途仅限于种植、畜牧、养殖或营造林。如需改变上述用途，必须征得甲方同意，依照有关规定重新签订合同。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第七条  承包费缴（交）纳：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1、岭南管委会（甲方）是行署、林管局授权收缴宜农林地承包费的唯一合法部门。代表行署、林管局收取宜农林地承包费。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2、甲方在承包期内按下列办法向乙方收取宜农林地承包费：承包费计算标准仍按每亩产量300斤小麦的10%的标准收取，即以每亩30斤小麦国家收购价格折算，2009年小</w:t>
      </w:r>
      <w:r w:rsidRPr="009414A8">
        <w:rPr>
          <w:rFonts w:ascii="仿宋" w:eastAsia="仿宋" w:hAnsi="仿宋" w:hint="eastAsia"/>
          <w:sz w:val="32"/>
          <w:szCs w:val="32"/>
        </w:rPr>
        <w:lastRenderedPageBreak/>
        <w:t>麦折算价为每斤0.84元，甲方每斤按0.80元折算，折算后每亩收取24元承包费，此收费标准自2010年至2012年三年内不变。三年后由小麦产量和市场价格重新折算定价，承包费以现金形式交纳。</w:t>
      </w:r>
    </w:p>
    <w:p w:rsidR="00F9328E" w:rsidRDefault="00943FA2">
      <w:pPr>
        <w:tabs>
          <w:tab w:val="left" w:pos="3181"/>
        </w:tabs>
        <w:ind w:firstLineChars="200" w:firstLine="640"/>
        <w:rPr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3、缴费期按年度计算，自当年1月1日起至12月15日为缴费时间，不足一年时，按一个年度计算。</w:t>
      </w:r>
    </w:p>
    <w:p w:rsidR="00F9328E" w:rsidRDefault="00F9328E">
      <w:pPr>
        <w:tabs>
          <w:tab w:val="left" w:pos="3181"/>
        </w:tabs>
        <w:ind w:firstLineChars="200" w:firstLine="640"/>
        <w:rPr>
          <w:sz w:val="32"/>
          <w:szCs w:val="32"/>
        </w:rPr>
      </w:pPr>
    </w:p>
    <w:p w:rsidR="009414A8" w:rsidRPr="006E6B2D" w:rsidRDefault="009414A8" w:rsidP="009414A8">
      <w:pPr>
        <w:widowControl/>
        <w:ind w:left="-359" w:right="420" w:firstLine="56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第二章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甲方的权利、义务</w:t>
      </w:r>
    </w:p>
    <w:p w:rsidR="009414A8" w:rsidRPr="006E6B2D" w:rsidRDefault="009414A8" w:rsidP="009414A8">
      <w:pPr>
        <w:widowControl/>
        <w:ind w:left="-359" w:right="420" w:firstLine="56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ind w:left="-359" w:right="420" w:firstLine="562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第八条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甲方本着自愿互利的原则，积极组织乙方开</w:t>
      </w:r>
    </w:p>
    <w:p w:rsidR="009414A8" w:rsidRPr="006E6B2D" w:rsidRDefault="009414A8" w:rsidP="009414A8">
      <w:pPr>
        <w:widowControl/>
        <w:ind w:left="-358" w:right="420" w:hanging="1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展互助合作，努力提供产前、产中、产后服务。</w:t>
      </w:r>
    </w:p>
    <w:p w:rsidR="009414A8" w:rsidRPr="006E6B2D" w:rsidRDefault="009414A8" w:rsidP="009414A8">
      <w:pPr>
        <w:widowControl/>
        <w:ind w:left="-359" w:right="420" w:firstLine="551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第九条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甲方受行署、林管局的委托，对乙方进行计划生育、护林防火、造林绿化、环境保护、住宅建设等社会性管理，政策引导。</w:t>
      </w:r>
    </w:p>
    <w:p w:rsidR="009414A8" w:rsidRPr="006E6B2D" w:rsidRDefault="009414A8" w:rsidP="009414A8">
      <w:pPr>
        <w:widowControl/>
        <w:ind w:left="-359" w:right="420" w:firstLine="551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甲方在承包期内按规定向乙方收取承包费。</w:t>
      </w:r>
    </w:p>
    <w:p w:rsidR="009414A8" w:rsidRPr="006E6B2D" w:rsidRDefault="009414A8" w:rsidP="009414A8">
      <w:pPr>
        <w:widowControl/>
        <w:ind w:left="-359" w:right="420" w:firstLine="562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第十一条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合同期内，根据社会公共利益或农业开发基础设施建设的需要，如需征用全部或部分乙方承包的宜农林地，甲方可以依照法定程序提前收回，并根据乙方承包年限和实际投资给予合理补偿。</w:t>
      </w:r>
    </w:p>
    <w:p w:rsidR="009414A8" w:rsidRPr="006E6B2D" w:rsidRDefault="009414A8" w:rsidP="009414A8">
      <w:pPr>
        <w:widowControl/>
        <w:ind w:left="-359" w:right="42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第十二条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撂荒、弃耕两年应视为弃置，甲方无偿收回，甲方有权</w:t>
      </w:r>
      <w:proofErr w:type="gramStart"/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对该宜农林</w:t>
      </w:r>
      <w:proofErr w:type="gramEnd"/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地重新发包。</w:t>
      </w:r>
    </w:p>
    <w:p w:rsidR="009414A8" w:rsidRPr="006E6B2D" w:rsidRDefault="009414A8" w:rsidP="009414A8">
      <w:pPr>
        <w:widowControl/>
        <w:ind w:right="42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ind w:left="52" w:right="420" w:hanging="411"/>
        <w:jc w:val="center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第三章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乙方的权利、义务</w:t>
      </w:r>
    </w:p>
    <w:p w:rsidR="009414A8" w:rsidRPr="006E6B2D" w:rsidRDefault="009414A8" w:rsidP="009414A8">
      <w:pPr>
        <w:widowControl/>
        <w:ind w:right="42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lastRenderedPageBreak/>
        <w:t> 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第十三条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乙方有权咨询国家、省、地方实行</w:t>
      </w:r>
      <w:proofErr w:type="gramStart"/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的益农惠农</w:t>
      </w:r>
      <w:proofErr w:type="gramEnd"/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政策，甲方应向乙方宣传国家、省、地方实行的农业政策。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第十四条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乙方有权享有甲方提供科技服务、气象信息等项服务的权利。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第十五条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承包期内，经甲方批准，乙方可将宜农林地承包经营权转租、转包、抵押、继承。转租、转包、抵押、继承时限不能超过本合同规定的承包年限。</w:t>
      </w:r>
    </w:p>
    <w:p w:rsidR="009414A8" w:rsidRPr="006E6B2D" w:rsidRDefault="009414A8" w:rsidP="009414A8">
      <w:pPr>
        <w:widowControl/>
        <w:ind w:left="-359" w:right="420" w:firstLine="549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转租、转包、抵押、继承经营的应在30日内办理变更手续，变更后的当事人必须履行合同规定条款。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第十六条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乙方必须按时向甲方缴纳宜农林地承包费。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第十七条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不得违法经营。违法行为的法律后果由乙方自负。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第十八条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乙方（承包区域内）的各种事故责任（人身伤亡、火灾等等）由乙方自负。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第十九条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承包期届满，乙方如需继续承包，应在期满前一年向甲方提交申请，在同等条件下，乙方享有优先承包权。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乙方的债权、债务由乙方自行负责，甲方不负任何连带责任。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第二十一条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乙方必须在承包范围内经营作业，不得以拱地头，扩地边等非法形式侵占林地，毁坏资源。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第二十二条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乙方有保护岭南生态农业示范区生态环境的义务，及时清理生产、生活中所产生的各种垃圾及废弃物。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lastRenderedPageBreak/>
        <w:t>第二十三条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乙方有义务宣传防火知识及扑救山火。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ind w:left="1576" w:right="420" w:hanging="1290"/>
        <w:jc w:val="center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第四章</w:t>
      </w:r>
      <w:r w:rsidRPr="006E6B2D">
        <w:rPr>
          <w:rFonts w:ascii="Times New Roman" w:eastAsia="仿宋_GB2312" w:hAnsi="Times New Roman"/>
          <w:color w:val="000000"/>
          <w:kern w:val="0"/>
          <w:sz w:val="14"/>
          <w:szCs w:val="14"/>
        </w:rPr>
        <w:t> 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违约责任</w:t>
      </w:r>
    </w:p>
    <w:p w:rsidR="009414A8" w:rsidRPr="006E6B2D" w:rsidRDefault="009414A8" w:rsidP="009414A8">
      <w:pPr>
        <w:widowControl/>
        <w:ind w:left="286" w:right="42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 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第二十四条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单方违反合同约定条款为违约行为，违约方应承担违约责任，向对方赔偿由此造成的直接经济损失。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第二十五条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乙方不按时缴交承包费，甲方有权向人民法院提起诉讼强制执行。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第二十六条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出现下列情况之一时，应当变更或解除合同：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1、当事人双方协商同意，并且不损害国家、集体利益的；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2、订立承包合同依据的计划、文件等变更或取消的；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3、因国家、省、地、林业政策的调整，致使单方收益情况发生较大变化的；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4、因发包方或承包方不履行合同规定的义务，致使合同无法继续履行或者没有必要继续履行的；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5、承包人丧失承包能力的，没有继承人继续履行合同。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6、承包人进行破坏性、掠夺性生产经营经发包人劝阻无效的；</w:t>
      </w:r>
    </w:p>
    <w:p w:rsidR="009414A8" w:rsidRPr="006E6B2D" w:rsidRDefault="009414A8" w:rsidP="009414A8">
      <w:pPr>
        <w:widowControl/>
        <w:ind w:right="420" w:firstLine="28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7、承包人私自转让、转包合同及转包渔利的。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    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第五章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附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则</w:t>
      </w:r>
    </w:p>
    <w:p w:rsidR="009414A8" w:rsidRPr="006E6B2D" w:rsidRDefault="009414A8" w:rsidP="009414A8">
      <w:pPr>
        <w:widowControl/>
        <w:ind w:right="42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第二十七条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本合同经甲、乙双方签字盖章后生效。</w:t>
      </w:r>
    </w:p>
    <w:p w:rsidR="009414A8" w:rsidRPr="006E6B2D" w:rsidRDefault="009414A8" w:rsidP="009414A8">
      <w:pPr>
        <w:widowControl/>
        <w:ind w:left="-359" w:right="420" w:firstLine="314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第二十八条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本合同一式三份，甲乙双方各一份，存档一份。</w:t>
      </w:r>
    </w:p>
    <w:p w:rsidR="009414A8" w:rsidRPr="006E6B2D" w:rsidRDefault="009414A8" w:rsidP="009414A8">
      <w:pPr>
        <w:widowControl/>
        <w:ind w:left="-359" w:right="420" w:firstLine="31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lastRenderedPageBreak/>
        <w:t>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第二十九条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本合同于</w:t>
      </w:r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proofErr w:type="spellStart"/>
      <w:r w:rsidR="00E34099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nowyear</w:t>
      </w:r>
      <w:proofErr w:type="spellEnd"/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年</w:t>
      </w:r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proofErr w:type="spellStart"/>
      <w:r w:rsidR="00B75643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nowmonth</w:t>
      </w:r>
      <w:proofErr w:type="spellEnd"/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月</w:t>
      </w:r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proofErr w:type="spellStart"/>
      <w:r w:rsidR="00E34099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nowday</w:t>
      </w:r>
      <w:proofErr w:type="spellEnd"/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日在 </w:t>
      </w:r>
      <w:r w:rsidR="009E2311" w:rsidRPr="009E2311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黑龙江</w:t>
      </w:r>
      <w:r w:rsidRPr="009E2311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省</w:t>
      </w:r>
      <w:r w:rsidR="009E2311" w:rsidRPr="009E2311">
        <w:rPr>
          <w:rFonts w:ascii="仿宋" w:eastAsia="仿宋" w:hAnsi="仿宋" w:cs="Calibri" w:hint="eastAsia"/>
          <w:bCs/>
          <w:sz w:val="28"/>
          <w:szCs w:val="28"/>
        </w:rPr>
        <w:t>大兴安岭</w:t>
      </w:r>
      <w:r w:rsidR="009E2311" w:rsidRPr="009E2311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地区加格达奇</w:t>
      </w:r>
      <w:r w:rsidRPr="009E2311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区签订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。</w:t>
      </w:r>
    </w:p>
    <w:p w:rsidR="009414A8" w:rsidRPr="006E6B2D" w:rsidRDefault="009414A8" w:rsidP="009414A8">
      <w:pPr>
        <w:widowControl/>
        <w:ind w:left="-359" w:right="420" w:firstLine="59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第三十条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本合同如需变更、修改、补充时，可由双方另行商定后作为合同附件，经双方当事人签字认定后，合同附件与本合同具有同等法律效力。</w:t>
      </w:r>
    </w:p>
    <w:p w:rsidR="009414A8" w:rsidRPr="006E6B2D" w:rsidRDefault="009414A8" w:rsidP="009414A8">
      <w:pPr>
        <w:widowControl/>
        <w:ind w:left="-359" w:right="420" w:firstLine="59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第三十一条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甲、乙双方必须严格执行本合同条款。合同中未明确的内容按国家法律、地方规定执行。执行本合同发生争议，由争议双方协商解决，协商不成的，可以向有管辖权的人民法院起诉。</w:t>
      </w:r>
    </w:p>
    <w:p w:rsidR="009414A8" w:rsidRPr="006E6B2D" w:rsidRDefault="009414A8" w:rsidP="009414A8">
      <w:pPr>
        <w:widowControl/>
        <w:ind w:left="-359" w:right="420" w:firstLine="59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第三十二条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本合同是唯一合法有效的文书，自签订之日起生效，农户以前持有的宜农林地承包合同及其它证件一律作废。</w:t>
      </w:r>
    </w:p>
    <w:p w:rsidR="009414A8" w:rsidRPr="006E6B2D" w:rsidRDefault="009414A8" w:rsidP="009414A8">
      <w:pPr>
        <w:widowControl/>
        <w:ind w:left="-359" w:right="420" w:firstLine="59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第三十三条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本合同甲、乙双方签订的宜农林地位置图（坐标点）如下：</w:t>
      </w:r>
    </w:p>
    <w:tbl>
      <w:tblPr>
        <w:tblpPr w:leftFromText="180" w:rightFromText="180" w:vertAnchor="text" w:tblpXSpec="center"/>
        <w:tblW w:w="7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7255"/>
      </w:tblGrid>
      <w:tr w:rsidR="009414A8" w:rsidRPr="006E6B2D" w:rsidTr="002347A1">
        <w:trPr>
          <w:trHeight w:val="9052"/>
        </w:trPr>
        <w:tc>
          <w:tcPr>
            <w:tcW w:w="650" w:type="dxa"/>
            <w:tcBorders>
              <w:top w:val="single" w:sz="8" w:space="0" w:color="auto"/>
              <w:left w:val="single" w:sz="8" w:space="0" w:color="333333"/>
              <w:bottom w:val="single" w:sz="8" w:space="0" w:color="000000"/>
              <w:right w:val="single" w:sz="8" w:space="0" w:color="3333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lastRenderedPageBreak/>
              <w:t>位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 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 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置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 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 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图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 </w:t>
            </w:r>
          </w:p>
        </w:tc>
        <w:tc>
          <w:tcPr>
            <w:tcW w:w="7255" w:type="dxa"/>
            <w:tcBorders>
              <w:top w:val="single" w:sz="8" w:space="0" w:color="333333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A8" w:rsidRPr="006E6B2D" w:rsidRDefault="009414A8" w:rsidP="0012620F">
            <w:pPr>
              <w:widowControl/>
              <w:ind w:right="420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 </w:t>
            </w:r>
          </w:p>
        </w:tc>
      </w:tr>
    </w:tbl>
    <w:p w:rsidR="009414A8" w:rsidRDefault="009414A8" w:rsidP="009414A8">
      <w:pPr>
        <w:widowControl/>
        <w:ind w:right="420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2347A1" w:rsidRDefault="002347A1" w:rsidP="009414A8">
      <w:pPr>
        <w:widowControl/>
        <w:ind w:right="420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宗地明细：${</w:t>
      </w:r>
      <w:proofErr w:type="spellStart"/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zongdi</w:t>
      </w:r>
      <w:proofErr w:type="spellEnd"/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}</w:t>
      </w:r>
    </w:p>
    <w:p w:rsidR="002347A1" w:rsidRPr="009414A8" w:rsidRDefault="002347A1" w:rsidP="009414A8">
      <w:pPr>
        <w:widowControl/>
        <w:ind w:right="420"/>
        <w:rPr>
          <w:rFonts w:ascii="Times New Roman" w:hAnsi="Times New Roman"/>
          <w:color w:val="000000"/>
          <w:kern w:val="0"/>
          <w:szCs w:val="21"/>
        </w:rPr>
      </w:pPr>
    </w:p>
    <w:p w:rsidR="009414A8" w:rsidRPr="006E6B2D" w:rsidRDefault="009414A8" w:rsidP="009414A8">
      <w:pPr>
        <w:widowControl/>
        <w:ind w:right="420" w:firstLineChars="300" w:firstLine="84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图幅号：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 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调查员：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甲方签字：</w:t>
      </w:r>
    </w:p>
    <w:p w:rsidR="009414A8" w:rsidRPr="006E6B2D" w:rsidRDefault="009414A8" w:rsidP="009414A8">
      <w:pPr>
        <w:widowControl/>
        <w:ind w:firstLineChars="300" w:firstLine="84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比例尺：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  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制图人：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  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乙方签字：</w:t>
      </w:r>
    </w:p>
    <w:p w:rsidR="009414A8" w:rsidRPr="006E6B2D" w:rsidRDefault="009414A8" w:rsidP="009414A8">
      <w:pPr>
        <w:widowControl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Default="009414A8" w:rsidP="009414A8">
      <w:pPr>
        <w:widowControl/>
        <w:ind w:firstLine="1120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</w:p>
    <w:p w:rsidR="009414A8" w:rsidRDefault="009414A8" w:rsidP="009414A8">
      <w:pPr>
        <w:widowControl/>
        <w:ind w:firstLine="1120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</w:p>
    <w:p w:rsidR="009414A8" w:rsidRDefault="009414A8" w:rsidP="009414A8">
      <w:pPr>
        <w:widowControl/>
        <w:ind w:firstLine="1120"/>
        <w:jc w:val="left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</w:p>
    <w:p w:rsidR="009414A8" w:rsidRDefault="009414A8" w:rsidP="009414A8">
      <w:pPr>
        <w:widowControl/>
        <w:ind w:firstLine="1120"/>
        <w:jc w:val="left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</w:p>
    <w:p w:rsidR="009414A8" w:rsidRDefault="009414A8" w:rsidP="009414A8">
      <w:pPr>
        <w:widowControl/>
        <w:ind w:left="1260" w:firstLine="420"/>
        <w:jc w:val="left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甲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方：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          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（章）</w:t>
      </w:r>
    </w:p>
    <w:p w:rsidR="009414A8" w:rsidRDefault="009414A8" w:rsidP="009414A8">
      <w:pPr>
        <w:widowControl/>
        <w:ind w:left="420" w:firstLine="420"/>
        <w:jc w:val="left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</w:p>
    <w:p w:rsidR="009414A8" w:rsidRPr="006E6B2D" w:rsidRDefault="009414A8" w:rsidP="009414A8">
      <w:pPr>
        <w:widowControl/>
        <w:ind w:left="420" w:firstLine="420"/>
        <w:jc w:val="left"/>
        <w:rPr>
          <w:rFonts w:ascii="Times New Roman" w:hAnsi="Times New Roman"/>
          <w:color w:val="000000"/>
          <w:kern w:val="0"/>
          <w:szCs w:val="21"/>
        </w:rPr>
      </w:pP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法定代表人：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  <w:u w:val="single"/>
        </w:rPr>
        <w:t>                      </w:t>
      </w:r>
      <w:r w:rsidR="00A91CAF">
        <w:rPr>
          <w:rFonts w:ascii="仿宋_GB2312" w:eastAsia="仿宋_GB2312" w:hAnsi="Times New Roman" w:hint="eastAsia"/>
          <w:color w:val="000000"/>
          <w:kern w:val="0"/>
          <w:sz w:val="28"/>
          <w:szCs w:val="28"/>
          <w:u w:val="single"/>
        </w:rPr>
        <w:t xml:space="preserve">  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（签字）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Default="009414A8" w:rsidP="009414A8">
      <w:pPr>
        <w:widowControl/>
        <w:jc w:val="left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方：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        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（章）</w:t>
      </w:r>
    </w:p>
    <w:p w:rsidR="009414A8" w:rsidRDefault="009414A8" w:rsidP="009414A8">
      <w:pPr>
        <w:widowControl/>
        <w:jc w:val="left"/>
        <w:rPr>
          <w:rFonts w:ascii="仿宋_GB2312" w:eastAsia="仿宋_GB2312" w:hAnsi="Times New Roman"/>
          <w:color w:val="000000"/>
          <w:kern w:val="0"/>
          <w:sz w:val="28"/>
          <w:szCs w:val="28"/>
        </w:rPr>
      </w:pP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法定代表人：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  <w:u w:val="single"/>
        </w:rPr>
        <w:t>                  </w:t>
      </w:r>
      <w:r w:rsidR="00A91CAF">
        <w:rPr>
          <w:rFonts w:ascii="仿宋_GB2312" w:eastAsia="仿宋_GB2312" w:hAnsi="Times New Roman" w:hint="eastAsia"/>
          <w:color w:val="000000"/>
          <w:kern w:val="0"/>
          <w:sz w:val="28"/>
          <w:szCs w:val="28"/>
          <w:u w:val="single"/>
        </w:rPr>
        <w:t xml:space="preserve">  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  <w:u w:val="single"/>
        </w:rPr>
        <w:t>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（签字）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275688">
      <w:pPr>
        <w:widowControl/>
        <w:jc w:val="righ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     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</w:t>
      </w:r>
      <w:r w:rsidR="00275688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 w:rsidR="00275688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proofErr w:type="spellStart"/>
      <w:r w:rsidR="00B75643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nowyear</w:t>
      </w:r>
      <w:proofErr w:type="spellEnd"/>
      <w:r w:rsidR="00275688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年</w:t>
      </w:r>
      <w:r w:rsidR="00275688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proofErr w:type="spellStart"/>
      <w:r w:rsidR="00B75643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nowmonth</w:t>
      </w:r>
      <w:proofErr w:type="spellEnd"/>
      <w:r w:rsidR="00275688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月</w:t>
      </w:r>
      <w:r w:rsidR="00275688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proofErr w:type="spellStart"/>
      <w:r w:rsidR="00B75643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nowday</w:t>
      </w:r>
      <w:proofErr w:type="spellEnd"/>
      <w:r w:rsidR="00275688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日</w:t>
      </w:r>
    </w:p>
    <w:p w:rsidR="009414A8" w:rsidRDefault="009414A8" w:rsidP="009414A8"/>
    <w:p w:rsidR="00F9328E" w:rsidRDefault="00F9328E">
      <w:pPr>
        <w:rPr>
          <w:sz w:val="32"/>
          <w:szCs w:val="32"/>
        </w:rPr>
      </w:pPr>
    </w:p>
    <w:sectPr w:rsidR="00F9328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252" w:rsidRDefault="00E06252" w:rsidP="009414A8">
      <w:r>
        <w:separator/>
      </w:r>
    </w:p>
  </w:endnote>
  <w:endnote w:type="continuationSeparator" w:id="0">
    <w:p w:rsidR="00E06252" w:rsidRDefault="00E06252" w:rsidP="00941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5548984"/>
      <w:docPartObj>
        <w:docPartGallery w:val="Page Numbers (Bottom of Page)"/>
        <w:docPartUnique/>
      </w:docPartObj>
    </w:sdtPr>
    <w:sdtEndPr/>
    <w:sdtContent>
      <w:p w:rsidR="009414A8" w:rsidRDefault="009414A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748" w:rsidRPr="006C1748">
          <w:rPr>
            <w:noProof/>
            <w:lang w:val="zh-CN"/>
          </w:rPr>
          <w:t>1</w:t>
        </w:r>
        <w:r>
          <w:fldChar w:fldCharType="end"/>
        </w:r>
      </w:p>
    </w:sdtContent>
  </w:sdt>
  <w:p w:rsidR="009414A8" w:rsidRDefault="009414A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252" w:rsidRDefault="00E06252" w:rsidP="009414A8">
      <w:r>
        <w:separator/>
      </w:r>
    </w:p>
  </w:footnote>
  <w:footnote w:type="continuationSeparator" w:id="0">
    <w:p w:rsidR="00E06252" w:rsidRDefault="00E06252" w:rsidP="00941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B22F"/>
    <w:multiLevelType w:val="singleLevel"/>
    <w:tmpl w:val="5646B22F"/>
    <w:lvl w:ilvl="0">
      <w:start w:val="3"/>
      <w:numFmt w:val="chineseCounting"/>
      <w:suff w:val="space"/>
      <w:lvlText w:val="第%1条"/>
      <w:lvlJc w:val="left"/>
    </w:lvl>
  </w:abstractNum>
  <w:abstractNum w:abstractNumId="1">
    <w:nsid w:val="5646B568"/>
    <w:multiLevelType w:val="singleLevel"/>
    <w:tmpl w:val="5646B568"/>
    <w:lvl w:ilvl="0">
      <w:start w:val="2"/>
      <w:numFmt w:val="chineseCounting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204D6"/>
    <w:rsid w:val="00000E39"/>
    <w:rsid w:val="00015AA6"/>
    <w:rsid w:val="0012620F"/>
    <w:rsid w:val="00171022"/>
    <w:rsid w:val="001D6B81"/>
    <w:rsid w:val="002347A1"/>
    <w:rsid w:val="002707CA"/>
    <w:rsid w:val="00275688"/>
    <w:rsid w:val="002F685D"/>
    <w:rsid w:val="003A3894"/>
    <w:rsid w:val="004115C3"/>
    <w:rsid w:val="00422240"/>
    <w:rsid w:val="005364E6"/>
    <w:rsid w:val="005474ED"/>
    <w:rsid w:val="0055712F"/>
    <w:rsid w:val="00601625"/>
    <w:rsid w:val="006C1748"/>
    <w:rsid w:val="006D33FC"/>
    <w:rsid w:val="006F7A8B"/>
    <w:rsid w:val="007C0B17"/>
    <w:rsid w:val="007D67D8"/>
    <w:rsid w:val="00847DCA"/>
    <w:rsid w:val="009414A8"/>
    <w:rsid w:val="00943FA2"/>
    <w:rsid w:val="009C2222"/>
    <w:rsid w:val="009E2311"/>
    <w:rsid w:val="00A91CAF"/>
    <w:rsid w:val="00A9229F"/>
    <w:rsid w:val="00B442E4"/>
    <w:rsid w:val="00B75643"/>
    <w:rsid w:val="00BD46AE"/>
    <w:rsid w:val="00C34AD9"/>
    <w:rsid w:val="00CD3520"/>
    <w:rsid w:val="00D162B1"/>
    <w:rsid w:val="00D51405"/>
    <w:rsid w:val="00DA405A"/>
    <w:rsid w:val="00E06252"/>
    <w:rsid w:val="00E31EA7"/>
    <w:rsid w:val="00E34099"/>
    <w:rsid w:val="00E9772B"/>
    <w:rsid w:val="00F204D6"/>
    <w:rsid w:val="00F9328E"/>
    <w:rsid w:val="46A1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合同号：                            </dc:title>
  <dc:creator>ljm</dc:creator>
  <cp:lastModifiedBy>Windows 用户</cp:lastModifiedBy>
  <cp:revision>28</cp:revision>
  <dcterms:created xsi:type="dcterms:W3CDTF">2015-11-14T03:58:00Z</dcterms:created>
  <dcterms:modified xsi:type="dcterms:W3CDTF">2016-02-26T09:15:00Z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