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C1B2" w14:textId="77777777" w:rsidR="002914F2" w:rsidRPr="003D55FD" w:rsidRDefault="00117754" w:rsidP="00117754">
      <w:pPr>
        <w:spacing w:line="80" w:lineRule="atLeast"/>
        <w:ind w:firstLineChars="200" w:firstLine="201"/>
        <w:rPr>
          <w:b/>
          <w:bCs/>
          <w:szCs w:val="21"/>
        </w:rPr>
      </w:pPr>
      <w:r w:rsidRPr="00117754">
        <w:rPr>
          <w:rFonts w:hint="eastAsia"/>
          <w:b/>
          <w:bCs/>
          <w:sz w:val="10"/>
          <w:szCs w:val="10"/>
        </w:rPr>
        <w:t xml:space="preserve">. </w:t>
      </w:r>
      <w:r>
        <w:rPr>
          <w:rFonts w:hint="eastAsia"/>
          <w:b/>
          <w:bCs/>
          <w:sz w:val="36"/>
        </w:rPr>
        <w:t xml:space="preserve">         </w:t>
      </w:r>
      <w:r w:rsidR="002914F2" w:rsidRPr="002C2683">
        <w:rPr>
          <w:rFonts w:hint="eastAsia"/>
          <w:b/>
          <w:bCs/>
          <w:sz w:val="36"/>
        </w:rPr>
        <w:t>购</w:t>
      </w:r>
      <w:r w:rsidR="002914F2" w:rsidRPr="002C2683">
        <w:rPr>
          <w:rFonts w:hint="eastAsia"/>
          <w:b/>
          <w:bCs/>
          <w:sz w:val="36"/>
        </w:rPr>
        <w:t xml:space="preserve"> </w:t>
      </w:r>
      <w:r w:rsidR="002914F2" w:rsidRPr="002C2683">
        <w:rPr>
          <w:rFonts w:hint="eastAsia"/>
          <w:b/>
          <w:bCs/>
          <w:sz w:val="36"/>
        </w:rPr>
        <w:t>销</w:t>
      </w:r>
      <w:r w:rsidR="002914F2" w:rsidRPr="002C2683">
        <w:rPr>
          <w:rFonts w:hint="eastAsia"/>
          <w:b/>
          <w:bCs/>
          <w:sz w:val="36"/>
        </w:rPr>
        <w:t xml:space="preserve"> </w:t>
      </w:r>
      <w:r w:rsidR="002914F2" w:rsidRPr="002C2683">
        <w:rPr>
          <w:rFonts w:hint="eastAsia"/>
          <w:b/>
          <w:bCs/>
          <w:sz w:val="36"/>
        </w:rPr>
        <w:t>合</w:t>
      </w:r>
      <w:r w:rsidR="002914F2" w:rsidRPr="002C2683">
        <w:rPr>
          <w:rFonts w:hint="eastAsia"/>
          <w:b/>
          <w:bCs/>
          <w:sz w:val="36"/>
        </w:rPr>
        <w:t xml:space="preserve"> </w:t>
      </w:r>
      <w:r w:rsidR="002914F2" w:rsidRPr="002C2683">
        <w:rPr>
          <w:rFonts w:hint="eastAsia"/>
          <w:b/>
          <w:bCs/>
          <w:sz w:val="36"/>
        </w:rPr>
        <w:t>同</w:t>
      </w:r>
      <w:r w:rsidR="002914F2" w:rsidRPr="002C2683">
        <w:rPr>
          <w:rFonts w:hint="eastAsia"/>
          <w:b/>
          <w:bCs/>
          <w:sz w:val="36"/>
        </w:rPr>
        <w:t xml:space="preserve"> </w:t>
      </w:r>
      <w:r w:rsidR="002914F2" w:rsidRPr="003D55FD">
        <w:rPr>
          <w:rFonts w:hint="eastAsia"/>
          <w:b/>
          <w:bCs/>
          <w:szCs w:val="21"/>
        </w:rPr>
        <w:t>（</w:t>
      </w:r>
      <w:r w:rsidR="002914F2">
        <w:rPr>
          <w:rFonts w:hint="eastAsia"/>
          <w:b/>
          <w:bCs/>
          <w:szCs w:val="21"/>
        </w:rPr>
        <w:t>经销商版</w:t>
      </w:r>
      <w:r w:rsidR="002914F2" w:rsidRPr="003D55FD">
        <w:rPr>
          <w:rFonts w:hint="eastAsia"/>
          <w:b/>
          <w:bCs/>
          <w:szCs w:val="21"/>
        </w:rPr>
        <w:t>）</w:t>
      </w:r>
    </w:p>
    <w:p w14:paraId="6FD0798A" w14:textId="77777777" w:rsidR="002914F2" w:rsidRPr="002C2683" w:rsidRDefault="002914F2" w:rsidP="002914F2">
      <w:pPr>
        <w:spacing w:line="340" w:lineRule="exact"/>
        <w:ind w:leftChars="100" w:left="210"/>
      </w:pPr>
      <w:r w:rsidRPr="002C2683">
        <w:rPr>
          <w:rFonts w:hint="eastAsia"/>
        </w:rPr>
        <w:t>供方：青岛海尔开利冷冻设备有限公司</w:t>
      </w:r>
      <w:r w:rsidRPr="002C2683">
        <w:rPr>
          <w:rFonts w:hint="eastAsia"/>
        </w:rPr>
        <w:t xml:space="preserve">     </w:t>
      </w:r>
      <w:r w:rsidRPr="002C2683">
        <w:rPr>
          <w:rFonts w:hint="eastAsia"/>
        </w:rPr>
        <w:t>合同编号：</w:t>
      </w:r>
      <w:r w:rsidRPr="00007063">
        <w:t>${</w:t>
      </w:r>
      <w:proofErr w:type="spellStart"/>
      <w:r w:rsidRPr="00007063">
        <w:t>contractCode</w:t>
      </w:r>
      <w:proofErr w:type="spellEnd"/>
      <w:r w:rsidRPr="00007063">
        <w:t>}</w:t>
      </w:r>
    </w:p>
    <w:p w14:paraId="2BD3A5F6" w14:textId="77777777" w:rsidR="002914F2" w:rsidRPr="002C2683" w:rsidRDefault="002914F2" w:rsidP="002914F2">
      <w:pPr>
        <w:spacing w:line="340" w:lineRule="exact"/>
        <w:ind w:leftChars="100" w:left="210"/>
      </w:pPr>
      <w:r w:rsidRPr="002C2683">
        <w:rPr>
          <w:rFonts w:hint="eastAsia"/>
        </w:rPr>
        <w:t>需方：</w:t>
      </w:r>
      <w:r w:rsidR="003572B5">
        <w:rPr>
          <w:rFonts w:hint="eastAsia"/>
        </w:rPr>
        <w:t>${</w:t>
      </w:r>
      <w:proofErr w:type="spellStart"/>
      <w:r w:rsidR="003572B5" w:rsidRPr="003572B5">
        <w:t>customerName</w:t>
      </w:r>
      <w:proofErr w:type="spellEnd"/>
      <w:r w:rsidR="003572B5">
        <w:rPr>
          <w:rFonts w:hint="eastAsia"/>
        </w:rPr>
        <w:t>}</w:t>
      </w:r>
      <w:r w:rsidRPr="002C2683">
        <w:rPr>
          <w:rFonts w:hint="eastAsia"/>
        </w:rPr>
        <w:t xml:space="preserve"> </w:t>
      </w:r>
    </w:p>
    <w:p w14:paraId="719292ED" w14:textId="77777777" w:rsidR="002914F2" w:rsidRDefault="00BD5B45" w:rsidP="00BD5B45">
      <w:pPr>
        <w:ind w:firstLine="210"/>
      </w:pPr>
      <w:r w:rsidRPr="002C2683">
        <w:rPr>
          <w:rFonts w:hint="eastAsia"/>
        </w:rPr>
        <w:t>签订地点：</w:t>
      </w:r>
      <w:r>
        <w:rPr>
          <w:rFonts w:hint="eastAsia"/>
        </w:rPr>
        <w:t>青岛</w:t>
      </w:r>
      <w:r w:rsidR="0014334A">
        <w:rPr>
          <w:rFonts w:hint="eastAsia"/>
        </w:rPr>
        <w:tab/>
      </w:r>
      <w:r w:rsidR="0014334A">
        <w:rPr>
          <w:rFonts w:hint="eastAsia"/>
        </w:rPr>
        <w:tab/>
      </w:r>
      <w:r w:rsidR="0014334A">
        <w:rPr>
          <w:rFonts w:hint="eastAsia"/>
        </w:rPr>
        <w:tab/>
      </w:r>
      <w:r w:rsidR="0014334A">
        <w:rPr>
          <w:rFonts w:hint="eastAsia"/>
        </w:rPr>
        <w:tab/>
      </w:r>
      <w:r w:rsidR="0014334A">
        <w:rPr>
          <w:rFonts w:hint="eastAsia"/>
        </w:rPr>
        <w:tab/>
      </w:r>
      <w:r w:rsidR="0014334A">
        <w:rPr>
          <w:rFonts w:hint="eastAsia"/>
        </w:rPr>
        <w:tab/>
        <w:t xml:space="preserve"> </w:t>
      </w:r>
      <w:r w:rsidR="002914F2" w:rsidRPr="002C2683">
        <w:rPr>
          <w:rFonts w:hint="eastAsia"/>
        </w:rPr>
        <w:t>签订时间：</w:t>
      </w:r>
      <w:r w:rsidR="002914F2" w:rsidRPr="002C2683">
        <w:rPr>
          <w:rFonts w:hint="eastAsia"/>
        </w:rPr>
        <w:t xml:space="preserve"> </w:t>
      </w:r>
    </w:p>
    <w:p w14:paraId="1F1B6FA8" w14:textId="77777777" w:rsidR="002914F2" w:rsidRDefault="002914F2" w:rsidP="002914F2">
      <w:r>
        <w:rPr>
          <w:rFonts w:hint="eastAsia"/>
        </w:rPr>
        <w:t>双方</w:t>
      </w:r>
      <w:r w:rsidRPr="003E6BB3">
        <w:t>遵循平等、自愿、公平和诚实信用的原则，</w:t>
      </w:r>
      <w:r>
        <w:rPr>
          <w:rFonts w:hint="eastAsia"/>
        </w:rPr>
        <w:t>经友好协商，达成如下协议：</w:t>
      </w:r>
    </w:p>
    <w:p w14:paraId="7A9746AF" w14:textId="77777777" w:rsidR="002914F2" w:rsidRPr="002C2683" w:rsidRDefault="002914F2" w:rsidP="002914F2">
      <w:r w:rsidRPr="002C2683">
        <w:rPr>
          <w:rFonts w:hint="eastAsia"/>
        </w:rPr>
        <w:t>一、</w:t>
      </w:r>
      <w:r w:rsidRPr="002C2683">
        <w:rPr>
          <w:rFonts w:hint="eastAsia"/>
        </w:rPr>
        <w:t xml:space="preserve"> </w:t>
      </w:r>
      <w:r w:rsidRPr="002C2683">
        <w:rPr>
          <w:rFonts w:hint="eastAsia"/>
        </w:rPr>
        <w:t>项目、规格、计量单位、数量、金额：</w:t>
      </w:r>
      <w:r w:rsidRPr="002C2683">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951"/>
        <w:gridCol w:w="850"/>
        <w:gridCol w:w="702"/>
        <w:gridCol w:w="1560"/>
        <w:gridCol w:w="1604"/>
      </w:tblGrid>
      <w:tr w:rsidR="002E5EBC" w:rsidRPr="002C2683" w14:paraId="4B4E979A" w14:textId="77777777" w:rsidTr="00C24E42">
        <w:trPr>
          <w:cantSplit/>
          <w:trHeight w:val="480"/>
        </w:trPr>
        <w:tc>
          <w:tcPr>
            <w:tcW w:w="727" w:type="pct"/>
            <w:vAlign w:val="center"/>
          </w:tcPr>
          <w:p w14:paraId="187FB2CB" w14:textId="77777777" w:rsidR="002914F2" w:rsidRPr="002C2683" w:rsidRDefault="002914F2" w:rsidP="00545F82">
            <w:pPr>
              <w:jc w:val="center"/>
            </w:pPr>
            <w:r w:rsidRPr="002C2683">
              <w:rPr>
                <w:rFonts w:hint="eastAsia"/>
              </w:rPr>
              <w:t>项</w:t>
            </w:r>
            <w:r w:rsidRPr="002C2683">
              <w:rPr>
                <w:rFonts w:hint="eastAsia"/>
              </w:rPr>
              <w:t xml:space="preserve"> </w:t>
            </w:r>
            <w:r w:rsidRPr="002C2683">
              <w:rPr>
                <w:rFonts w:hint="eastAsia"/>
              </w:rPr>
              <w:t>目</w:t>
            </w:r>
          </w:p>
        </w:tc>
        <w:tc>
          <w:tcPr>
            <w:tcW w:w="1250" w:type="pct"/>
            <w:vAlign w:val="center"/>
          </w:tcPr>
          <w:p w14:paraId="75FADC1A" w14:textId="77777777" w:rsidR="002914F2" w:rsidRPr="002C2683" w:rsidRDefault="002914F2" w:rsidP="00545F82">
            <w:pPr>
              <w:jc w:val="center"/>
            </w:pPr>
            <w:r w:rsidRPr="002C2683">
              <w:rPr>
                <w:rFonts w:hint="eastAsia"/>
              </w:rPr>
              <w:t>规格型号</w:t>
            </w:r>
          </w:p>
        </w:tc>
        <w:tc>
          <w:tcPr>
            <w:tcW w:w="545" w:type="pct"/>
            <w:vAlign w:val="center"/>
          </w:tcPr>
          <w:p w14:paraId="33DAC0CA" w14:textId="77777777" w:rsidR="002914F2" w:rsidRPr="002C2683" w:rsidRDefault="002914F2" w:rsidP="00545F82">
            <w:pPr>
              <w:jc w:val="center"/>
            </w:pPr>
            <w:r w:rsidRPr="002C2683">
              <w:rPr>
                <w:rFonts w:hint="eastAsia"/>
              </w:rPr>
              <w:t>计量单位</w:t>
            </w:r>
          </w:p>
        </w:tc>
        <w:tc>
          <w:tcPr>
            <w:tcW w:w="450" w:type="pct"/>
            <w:vAlign w:val="center"/>
          </w:tcPr>
          <w:p w14:paraId="6A22DC39" w14:textId="77777777" w:rsidR="002914F2" w:rsidRPr="002C2683" w:rsidRDefault="002914F2" w:rsidP="009168C4">
            <w:r w:rsidRPr="002C2683">
              <w:rPr>
                <w:rFonts w:hint="eastAsia"/>
              </w:rPr>
              <w:t>数量</w:t>
            </w:r>
          </w:p>
        </w:tc>
        <w:tc>
          <w:tcPr>
            <w:tcW w:w="1000" w:type="pct"/>
            <w:vAlign w:val="center"/>
          </w:tcPr>
          <w:p w14:paraId="5667648D" w14:textId="77777777" w:rsidR="002914F2" w:rsidRPr="002C2683" w:rsidRDefault="002914F2" w:rsidP="00545F82">
            <w:pPr>
              <w:jc w:val="center"/>
            </w:pPr>
            <w:r>
              <w:rPr>
                <w:rFonts w:hint="eastAsia"/>
              </w:rPr>
              <w:t>零售金额（元）</w:t>
            </w:r>
          </w:p>
        </w:tc>
        <w:tc>
          <w:tcPr>
            <w:tcW w:w="1028" w:type="pct"/>
            <w:vAlign w:val="center"/>
          </w:tcPr>
          <w:p w14:paraId="57895A00" w14:textId="77777777" w:rsidR="002914F2" w:rsidRPr="002C2683" w:rsidRDefault="002914F2" w:rsidP="00545F82">
            <w:pPr>
              <w:jc w:val="center"/>
            </w:pPr>
            <w:r>
              <w:rPr>
                <w:rFonts w:hint="eastAsia"/>
              </w:rPr>
              <w:t>优惠</w:t>
            </w:r>
            <w:r w:rsidRPr="002C2683">
              <w:rPr>
                <w:rFonts w:hint="eastAsia"/>
              </w:rPr>
              <w:t>金额（元）</w:t>
            </w:r>
          </w:p>
        </w:tc>
      </w:tr>
      <w:tr w:rsidR="002E5EBC" w:rsidRPr="002C2683" w14:paraId="27A60BF9" w14:textId="77777777" w:rsidTr="00C24E42">
        <w:trPr>
          <w:cantSplit/>
          <w:trHeight w:val="255"/>
        </w:trPr>
        <w:tc>
          <w:tcPr>
            <w:tcW w:w="727" w:type="pct"/>
            <w:vAlign w:val="center"/>
          </w:tcPr>
          <w:p w14:paraId="211AD47A" w14:textId="77777777" w:rsidR="002914F2" w:rsidRPr="006E06AA" w:rsidRDefault="002914F2" w:rsidP="00545F82">
            <w:pPr>
              <w:jc w:val="center"/>
              <w:rPr>
                <w:sz w:val="20"/>
                <w:szCs w:val="20"/>
              </w:rPr>
            </w:pPr>
            <w:r>
              <w:rPr>
                <w:rFonts w:hint="eastAsia"/>
                <w:sz w:val="20"/>
                <w:szCs w:val="20"/>
              </w:rPr>
              <w:t>${</w:t>
            </w:r>
            <w:proofErr w:type="spellStart"/>
            <w:r>
              <w:rPr>
                <w:rFonts w:hint="eastAsia"/>
                <w:sz w:val="20"/>
                <w:szCs w:val="20"/>
              </w:rPr>
              <w:t>prodName</w:t>
            </w:r>
            <w:proofErr w:type="spellEnd"/>
            <w:r>
              <w:rPr>
                <w:rFonts w:hint="eastAsia"/>
                <w:sz w:val="20"/>
                <w:szCs w:val="20"/>
              </w:rPr>
              <w:t>}</w:t>
            </w:r>
          </w:p>
        </w:tc>
        <w:tc>
          <w:tcPr>
            <w:tcW w:w="1250" w:type="pct"/>
            <w:vAlign w:val="center"/>
          </w:tcPr>
          <w:p w14:paraId="1D560485" w14:textId="77777777" w:rsidR="002914F2" w:rsidRDefault="002914F2" w:rsidP="00545F82">
            <w:pPr>
              <w:jc w:val="center"/>
              <w:rPr>
                <w:sz w:val="20"/>
                <w:szCs w:val="20"/>
              </w:rPr>
            </w:pPr>
            <w:r>
              <w:rPr>
                <w:rFonts w:hint="eastAsia"/>
                <w:sz w:val="20"/>
                <w:szCs w:val="20"/>
              </w:rPr>
              <w:t>${</w:t>
            </w:r>
            <w:proofErr w:type="spellStart"/>
            <w:r>
              <w:rPr>
                <w:rFonts w:hint="eastAsia"/>
                <w:sz w:val="20"/>
                <w:szCs w:val="20"/>
              </w:rPr>
              <w:t>prodModel</w:t>
            </w:r>
            <w:proofErr w:type="spellEnd"/>
            <w:r>
              <w:rPr>
                <w:rFonts w:hint="eastAsia"/>
                <w:sz w:val="20"/>
                <w:szCs w:val="20"/>
              </w:rPr>
              <w:t>}</w:t>
            </w:r>
          </w:p>
        </w:tc>
        <w:tc>
          <w:tcPr>
            <w:tcW w:w="545" w:type="pct"/>
            <w:vAlign w:val="center"/>
          </w:tcPr>
          <w:p w14:paraId="07F81EA3" w14:textId="77777777" w:rsidR="002914F2" w:rsidRDefault="002914F2" w:rsidP="00545F82">
            <w:pPr>
              <w:jc w:val="center"/>
              <w:rPr>
                <w:rFonts w:ascii="宋体" w:hAnsi="宋体" w:cs="Arial"/>
                <w:sz w:val="20"/>
                <w:szCs w:val="20"/>
              </w:rPr>
            </w:pPr>
            <w:r w:rsidRPr="007B0414">
              <w:rPr>
                <w:sz w:val="20"/>
                <w:szCs w:val="20"/>
              </w:rPr>
              <w:t>${</w:t>
            </w:r>
            <w:proofErr w:type="spellStart"/>
            <w:r w:rsidRPr="007B0414">
              <w:rPr>
                <w:sz w:val="20"/>
                <w:szCs w:val="20"/>
              </w:rPr>
              <w:t>unitName</w:t>
            </w:r>
            <w:proofErr w:type="spellEnd"/>
            <w:r w:rsidRPr="007B0414">
              <w:rPr>
                <w:sz w:val="20"/>
                <w:szCs w:val="20"/>
              </w:rPr>
              <w:t>}</w:t>
            </w:r>
          </w:p>
        </w:tc>
        <w:tc>
          <w:tcPr>
            <w:tcW w:w="450" w:type="pct"/>
            <w:vAlign w:val="center"/>
          </w:tcPr>
          <w:p w14:paraId="54BC0F28" w14:textId="77777777" w:rsidR="002914F2" w:rsidRDefault="002914F2" w:rsidP="00545F82">
            <w:pPr>
              <w:jc w:val="center"/>
              <w:rPr>
                <w:sz w:val="20"/>
                <w:szCs w:val="20"/>
              </w:rPr>
            </w:pPr>
            <w:r w:rsidRPr="00C26C38">
              <w:rPr>
                <w:sz w:val="20"/>
                <w:szCs w:val="20"/>
              </w:rPr>
              <w:t>${</w:t>
            </w:r>
            <w:proofErr w:type="spellStart"/>
            <w:r w:rsidRPr="00C26C38">
              <w:rPr>
                <w:sz w:val="20"/>
                <w:szCs w:val="20"/>
              </w:rPr>
              <w:t>needCount</w:t>
            </w:r>
            <w:proofErr w:type="spellEnd"/>
            <w:r w:rsidRPr="00C26C38">
              <w:rPr>
                <w:sz w:val="20"/>
                <w:szCs w:val="20"/>
              </w:rPr>
              <w:t>}</w:t>
            </w:r>
          </w:p>
        </w:tc>
        <w:tc>
          <w:tcPr>
            <w:tcW w:w="1000" w:type="pct"/>
            <w:vAlign w:val="bottom"/>
          </w:tcPr>
          <w:p w14:paraId="4D9E575C" w14:textId="77777777" w:rsidR="002914F2" w:rsidRDefault="002914F2" w:rsidP="00545F82">
            <w:pPr>
              <w:jc w:val="center"/>
              <w:rPr>
                <w:rFonts w:ascii="Arial" w:hAnsi="Arial" w:cs="Arial"/>
                <w:sz w:val="20"/>
                <w:szCs w:val="20"/>
              </w:rPr>
            </w:pPr>
            <w:r w:rsidRPr="00C26C38">
              <w:rPr>
                <w:rFonts w:ascii="Arial" w:hAnsi="Arial" w:cs="Arial"/>
                <w:sz w:val="20"/>
                <w:szCs w:val="20"/>
              </w:rPr>
              <w:t>${</w:t>
            </w:r>
            <w:proofErr w:type="spellStart"/>
            <w:r w:rsidRPr="00C26C38">
              <w:rPr>
                <w:rFonts w:ascii="Arial" w:hAnsi="Arial" w:cs="Arial"/>
                <w:sz w:val="20"/>
                <w:szCs w:val="20"/>
              </w:rPr>
              <w:t>wholesaleAmount</w:t>
            </w:r>
            <w:proofErr w:type="spellEnd"/>
            <w:r w:rsidRPr="00C26C38">
              <w:rPr>
                <w:rFonts w:ascii="Arial" w:hAnsi="Arial" w:cs="Arial"/>
                <w:sz w:val="20"/>
                <w:szCs w:val="20"/>
              </w:rPr>
              <w:t>}</w:t>
            </w:r>
          </w:p>
        </w:tc>
        <w:tc>
          <w:tcPr>
            <w:tcW w:w="1028" w:type="pct"/>
            <w:vAlign w:val="bottom"/>
          </w:tcPr>
          <w:p w14:paraId="4E8A387E" w14:textId="77777777" w:rsidR="002914F2" w:rsidRDefault="002914F2" w:rsidP="00545F82">
            <w:pPr>
              <w:jc w:val="center"/>
              <w:rPr>
                <w:rFonts w:ascii="Arial" w:hAnsi="Arial" w:cs="Arial"/>
                <w:sz w:val="20"/>
                <w:szCs w:val="20"/>
              </w:rPr>
            </w:pPr>
            <w:r>
              <w:rPr>
                <w:rFonts w:ascii="Arial" w:hAnsi="Arial" w:cs="Arial" w:hint="eastAsia"/>
                <w:sz w:val="20"/>
                <w:szCs w:val="20"/>
              </w:rPr>
              <w:t>${</w:t>
            </w:r>
            <w:proofErr w:type="spellStart"/>
            <w:r>
              <w:rPr>
                <w:rFonts w:ascii="Arial" w:hAnsi="Arial" w:cs="Arial" w:hint="eastAsia"/>
                <w:sz w:val="20"/>
                <w:szCs w:val="20"/>
              </w:rPr>
              <w:t>discountAmount</w:t>
            </w:r>
            <w:proofErr w:type="spellEnd"/>
            <w:r>
              <w:rPr>
                <w:rFonts w:ascii="Arial" w:hAnsi="Arial" w:cs="Arial" w:hint="eastAsia"/>
                <w:sz w:val="20"/>
                <w:szCs w:val="20"/>
              </w:rPr>
              <w:t>}</w:t>
            </w:r>
          </w:p>
        </w:tc>
      </w:tr>
      <w:tr w:rsidR="002D7521" w:rsidRPr="002C2683" w14:paraId="11BD50FD" w14:textId="77777777" w:rsidTr="002E5EBC">
        <w:trPr>
          <w:cantSplit/>
          <w:trHeight w:val="441"/>
        </w:trPr>
        <w:tc>
          <w:tcPr>
            <w:tcW w:w="727" w:type="pct"/>
          </w:tcPr>
          <w:p w14:paraId="28260CE6" w14:textId="77777777" w:rsidR="002D7521" w:rsidRPr="00AD3709" w:rsidRDefault="002D7521" w:rsidP="00E4211A">
            <w:pPr>
              <w:pStyle w:val="a4"/>
              <w:tabs>
                <w:tab w:val="clear" w:pos="4153"/>
                <w:tab w:val="clear" w:pos="8306"/>
              </w:tabs>
              <w:snapToGrid/>
              <w:jc w:val="center"/>
              <w:rPr>
                <w:sz w:val="21"/>
                <w:szCs w:val="24"/>
              </w:rPr>
            </w:pPr>
            <w:r w:rsidRPr="00F2768E">
              <w:rPr>
                <w:rFonts w:hint="eastAsia"/>
                <w:sz w:val="21"/>
                <w:szCs w:val="24"/>
              </w:rPr>
              <w:t>B2C</w:t>
            </w:r>
            <w:r w:rsidRPr="00F2768E">
              <w:rPr>
                <w:rFonts w:hint="eastAsia"/>
                <w:sz w:val="21"/>
                <w:szCs w:val="24"/>
              </w:rPr>
              <w:t>预估金额</w:t>
            </w:r>
            <w:r w:rsidR="000B43EA">
              <w:rPr>
                <w:rFonts w:hint="eastAsia"/>
                <w:sz w:val="21"/>
                <w:szCs w:val="24"/>
              </w:rPr>
              <w:t>：</w:t>
            </w:r>
          </w:p>
        </w:tc>
        <w:tc>
          <w:tcPr>
            <w:tcW w:w="4273" w:type="pct"/>
            <w:gridSpan w:val="5"/>
            <w:vAlign w:val="center"/>
          </w:tcPr>
          <w:p w14:paraId="56C9AB4B" w14:textId="77777777" w:rsidR="002D7521" w:rsidRPr="00C26C38" w:rsidRDefault="00D50F91" w:rsidP="00226E68">
            <w:r w:rsidRPr="00C26C38">
              <w:t>${</w:t>
            </w:r>
            <w:r w:rsidR="00226E68">
              <w:rPr>
                <w:rFonts w:hint="eastAsia"/>
              </w:rPr>
              <w:t>B2C</w:t>
            </w:r>
            <w:r w:rsidRPr="00C26C38">
              <w:t>}</w:t>
            </w:r>
            <w:r w:rsidRPr="00AD3709">
              <w:rPr>
                <w:rFonts w:hint="eastAsia"/>
              </w:rPr>
              <w:t>元</w:t>
            </w:r>
          </w:p>
        </w:tc>
      </w:tr>
      <w:tr w:rsidR="002914F2" w:rsidRPr="002C2683" w14:paraId="3D46F2D3" w14:textId="77777777" w:rsidTr="00795D75">
        <w:trPr>
          <w:cantSplit/>
          <w:trHeight w:val="354"/>
        </w:trPr>
        <w:tc>
          <w:tcPr>
            <w:tcW w:w="727" w:type="pct"/>
          </w:tcPr>
          <w:p w14:paraId="26D8AD3D" w14:textId="77777777" w:rsidR="002914F2" w:rsidRPr="00AD3709" w:rsidRDefault="002914F2" w:rsidP="00795D75">
            <w:pPr>
              <w:pStyle w:val="a4"/>
              <w:tabs>
                <w:tab w:val="clear" w:pos="4153"/>
                <w:tab w:val="clear" w:pos="8306"/>
              </w:tabs>
              <w:snapToGrid/>
              <w:jc w:val="center"/>
              <w:rPr>
                <w:rFonts w:eastAsia="楷体_GB2312"/>
                <w:szCs w:val="24"/>
              </w:rPr>
            </w:pPr>
            <w:r w:rsidRPr="00AD3709">
              <w:rPr>
                <w:rFonts w:hint="eastAsia"/>
                <w:sz w:val="21"/>
                <w:szCs w:val="24"/>
              </w:rPr>
              <w:t>运费</w:t>
            </w:r>
            <w:r w:rsidR="000B43EA">
              <w:rPr>
                <w:rFonts w:hint="eastAsia"/>
                <w:sz w:val="21"/>
                <w:szCs w:val="24"/>
              </w:rPr>
              <w:t>：</w:t>
            </w:r>
          </w:p>
        </w:tc>
        <w:tc>
          <w:tcPr>
            <w:tcW w:w="4273" w:type="pct"/>
            <w:gridSpan w:val="5"/>
          </w:tcPr>
          <w:p w14:paraId="617AC0E5" w14:textId="77777777" w:rsidR="002914F2" w:rsidRPr="002C2683" w:rsidRDefault="002914F2" w:rsidP="00795D75">
            <w:pPr>
              <w:rPr>
                <w:rFonts w:eastAsia="楷体_GB2312"/>
              </w:rPr>
            </w:pPr>
            <w:r w:rsidRPr="00C26C38">
              <w:t>${</w:t>
            </w:r>
            <w:proofErr w:type="spellStart"/>
            <w:r w:rsidRPr="00C26C38">
              <w:t>transferPrice</w:t>
            </w:r>
            <w:proofErr w:type="spellEnd"/>
            <w:r w:rsidRPr="00C26C38">
              <w:t>}</w:t>
            </w:r>
            <w:r w:rsidRPr="00AD3709">
              <w:rPr>
                <w:rFonts w:hint="eastAsia"/>
              </w:rPr>
              <w:t>元</w:t>
            </w:r>
          </w:p>
        </w:tc>
      </w:tr>
      <w:tr w:rsidR="000B43EA" w:rsidRPr="002C2683" w14:paraId="5EC6A7D8" w14:textId="77777777" w:rsidTr="00795D75">
        <w:trPr>
          <w:cantSplit/>
          <w:trHeight w:val="354"/>
        </w:trPr>
        <w:tc>
          <w:tcPr>
            <w:tcW w:w="727" w:type="pct"/>
          </w:tcPr>
          <w:p w14:paraId="65DE5620" w14:textId="77777777" w:rsidR="000B43EA" w:rsidRPr="00AD3709" w:rsidRDefault="000B43EA" w:rsidP="00795D75">
            <w:pPr>
              <w:pStyle w:val="a4"/>
              <w:tabs>
                <w:tab w:val="clear" w:pos="4153"/>
                <w:tab w:val="clear" w:pos="8306"/>
              </w:tabs>
              <w:snapToGrid/>
              <w:jc w:val="center"/>
              <w:rPr>
                <w:sz w:val="21"/>
                <w:szCs w:val="24"/>
              </w:rPr>
            </w:pPr>
            <w:r>
              <w:rPr>
                <w:rFonts w:hint="eastAsia"/>
                <w:sz w:val="21"/>
                <w:szCs w:val="24"/>
              </w:rPr>
              <w:t>可选项金额：</w:t>
            </w:r>
          </w:p>
        </w:tc>
        <w:tc>
          <w:tcPr>
            <w:tcW w:w="4273" w:type="pct"/>
            <w:gridSpan w:val="5"/>
          </w:tcPr>
          <w:p w14:paraId="1D9B02C9" w14:textId="77777777" w:rsidR="000B43EA" w:rsidRPr="00C26C38" w:rsidRDefault="005A19A6" w:rsidP="00795D75">
            <w:r>
              <w:t>${</w:t>
            </w:r>
            <w:proofErr w:type="spellStart"/>
            <w:r>
              <w:rPr>
                <w:rFonts w:hint="eastAsia"/>
              </w:rPr>
              <w:t>optionAmount</w:t>
            </w:r>
            <w:proofErr w:type="spellEnd"/>
            <w:r w:rsidR="000B43EA" w:rsidRPr="00C26C38">
              <w:t>}</w:t>
            </w:r>
            <w:r w:rsidR="000B43EA" w:rsidRPr="00AD3709">
              <w:rPr>
                <w:rFonts w:hint="eastAsia"/>
              </w:rPr>
              <w:t>元</w:t>
            </w:r>
          </w:p>
        </w:tc>
      </w:tr>
      <w:tr w:rsidR="002914F2" w:rsidRPr="002C2683" w14:paraId="5D9899AE" w14:textId="77777777" w:rsidTr="002E5EBC">
        <w:trPr>
          <w:cantSplit/>
          <w:trHeight w:val="385"/>
        </w:trPr>
        <w:tc>
          <w:tcPr>
            <w:tcW w:w="5000" w:type="pct"/>
            <w:gridSpan w:val="6"/>
          </w:tcPr>
          <w:p w14:paraId="0621E69C" w14:textId="77777777" w:rsidR="002914F2" w:rsidRPr="002C2683" w:rsidRDefault="002914F2" w:rsidP="00B36271">
            <w:pPr>
              <w:widowControl/>
              <w:jc w:val="left"/>
            </w:pPr>
            <w:r w:rsidRPr="002C2683">
              <w:rPr>
                <w:rFonts w:hint="eastAsia"/>
              </w:rPr>
              <w:t>零售合计价（元）：</w:t>
            </w:r>
            <w:r w:rsidR="007E7863" w:rsidRPr="00C26C38">
              <w:t>${</w:t>
            </w:r>
            <w:proofErr w:type="spellStart"/>
            <w:r w:rsidR="00E10722" w:rsidRPr="00E10722">
              <w:t>retailSum</w:t>
            </w:r>
            <w:proofErr w:type="spellEnd"/>
            <w:r w:rsidR="007E7863" w:rsidRPr="00C26C38">
              <w:t>}</w:t>
            </w:r>
            <w:r w:rsidRPr="002C2683">
              <w:rPr>
                <w:rFonts w:hint="eastAsia"/>
              </w:rPr>
              <w:t>元；</w:t>
            </w:r>
            <w:r w:rsidR="000048F3">
              <w:rPr>
                <w:rFonts w:hint="eastAsia"/>
              </w:rPr>
              <w:t xml:space="preserve"> </w:t>
            </w:r>
            <w:r w:rsidRPr="002C2683">
              <w:rPr>
                <w:rFonts w:hint="eastAsia"/>
              </w:rPr>
              <w:t>最终优惠成交价合计（元）：</w:t>
            </w:r>
            <w:r w:rsidR="00B36271">
              <w:rPr>
                <w:rFonts w:hint="eastAsia"/>
              </w:rPr>
              <w:t>${</w:t>
            </w:r>
            <w:proofErr w:type="spellStart"/>
            <w:r w:rsidR="00B36271" w:rsidRPr="00B36271">
              <w:t>finalSum</w:t>
            </w:r>
            <w:proofErr w:type="spellEnd"/>
            <w:r w:rsidR="00B36271">
              <w:rPr>
                <w:rFonts w:hint="eastAsia"/>
              </w:rPr>
              <w:t>}</w:t>
            </w:r>
            <w:r w:rsidRPr="002C2683">
              <w:rPr>
                <w:rFonts w:hint="eastAsia"/>
              </w:rPr>
              <w:t>元</w:t>
            </w:r>
          </w:p>
        </w:tc>
      </w:tr>
      <w:tr w:rsidR="002914F2" w:rsidRPr="002C2683" w14:paraId="0DA72D11" w14:textId="77777777" w:rsidTr="002E5EBC">
        <w:trPr>
          <w:cantSplit/>
          <w:trHeight w:val="407"/>
        </w:trPr>
        <w:tc>
          <w:tcPr>
            <w:tcW w:w="5000" w:type="pct"/>
            <w:gridSpan w:val="6"/>
            <w:tcBorders>
              <w:bottom w:val="single" w:sz="4" w:space="0" w:color="auto"/>
            </w:tcBorders>
          </w:tcPr>
          <w:p w14:paraId="424C8C17" w14:textId="77777777" w:rsidR="002914F2" w:rsidRPr="002C2683" w:rsidRDefault="002914F2" w:rsidP="002925A7">
            <w:pPr>
              <w:jc w:val="left"/>
            </w:pPr>
            <w:r w:rsidRPr="002C2683">
              <w:rPr>
                <w:rFonts w:hint="eastAsia"/>
              </w:rPr>
              <w:t>最终优惠成交价格（大写）：</w:t>
            </w:r>
            <w:r w:rsidR="002925A7">
              <w:rPr>
                <w:rFonts w:hint="eastAsia"/>
              </w:rPr>
              <w:t>${</w:t>
            </w:r>
            <w:proofErr w:type="spellStart"/>
            <w:r w:rsidR="002925A7" w:rsidRPr="002925A7">
              <w:t>finalSumCN</w:t>
            </w:r>
            <w:proofErr w:type="spellEnd"/>
            <w:r w:rsidR="002925A7">
              <w:rPr>
                <w:rFonts w:hint="eastAsia"/>
              </w:rPr>
              <w:t>}</w:t>
            </w:r>
          </w:p>
        </w:tc>
      </w:tr>
    </w:tbl>
    <w:p w14:paraId="6178AF6E" w14:textId="77777777" w:rsidR="002914F2" w:rsidRPr="002C2683" w:rsidRDefault="002914F2" w:rsidP="002914F2">
      <w:pPr>
        <w:spacing w:line="340" w:lineRule="exact"/>
      </w:pPr>
      <w:r w:rsidRPr="002C2683">
        <w:rPr>
          <w:rFonts w:hint="eastAsia"/>
        </w:rPr>
        <w:t>二、供方收到需方</w:t>
      </w:r>
      <w:r w:rsidRPr="000F3C00">
        <w:rPr>
          <w:rFonts w:hint="eastAsia"/>
        </w:rPr>
        <w:t>预付款</w:t>
      </w:r>
      <w:r w:rsidRPr="002C2683">
        <w:rPr>
          <w:rFonts w:hint="eastAsia"/>
        </w:rPr>
        <w:t>后</w:t>
      </w:r>
      <w:r w:rsidRPr="00C9489C">
        <w:rPr>
          <w:rFonts w:hint="eastAsia"/>
          <w:u w:val="single"/>
        </w:rPr>
        <w:t xml:space="preserve"> </w:t>
      </w:r>
      <w:r w:rsidRPr="00C9489C">
        <w:rPr>
          <w:u w:val="single"/>
        </w:rPr>
        <w:t>${</w:t>
      </w:r>
      <w:proofErr w:type="spellStart"/>
      <w:r w:rsidRPr="00C9489C">
        <w:rPr>
          <w:u w:val="single"/>
        </w:rPr>
        <w:t>deliveryIndays</w:t>
      </w:r>
      <w:proofErr w:type="spellEnd"/>
      <w:r w:rsidRPr="00C9489C">
        <w:rPr>
          <w:u w:val="single"/>
        </w:rPr>
        <w:t>}</w:t>
      </w:r>
      <w:r w:rsidRPr="002C2683">
        <w:rPr>
          <w:rFonts w:hint="eastAsia"/>
          <w:u w:val="single"/>
        </w:rPr>
        <w:t xml:space="preserve">　</w:t>
      </w:r>
      <w:r w:rsidRPr="002C2683">
        <w:rPr>
          <w:rFonts w:hint="eastAsia"/>
        </w:rPr>
        <w:t>日内发货。</w:t>
      </w:r>
    </w:p>
    <w:p w14:paraId="6DEEE906" w14:textId="77777777" w:rsidR="002914F2" w:rsidRPr="002C2683" w:rsidRDefault="002914F2" w:rsidP="002914F2">
      <w:pPr>
        <w:spacing w:line="340" w:lineRule="exact"/>
      </w:pPr>
      <w:r w:rsidRPr="002C2683">
        <w:rPr>
          <w:rFonts w:hint="eastAsia"/>
        </w:rPr>
        <w:t>接货方式：</w:t>
      </w:r>
      <w:r w:rsidRPr="00132C20">
        <w:t>${</w:t>
      </w:r>
      <w:proofErr w:type="spellStart"/>
      <w:r w:rsidRPr="00132C20">
        <w:t>receiveWaysSeal</w:t>
      </w:r>
      <w:proofErr w:type="spellEnd"/>
      <w:r w:rsidRPr="00132C20">
        <w:t>}</w:t>
      </w:r>
      <w:r>
        <w:rPr>
          <w:rFonts w:ascii="宋体" w:hAnsi="宋体" w:hint="eastAsia"/>
        </w:rPr>
        <w:t>√</w:t>
      </w:r>
      <w:r w:rsidRPr="002C2683">
        <w:rPr>
          <w:rFonts w:hint="eastAsia"/>
        </w:rPr>
        <w:t>盖章接货（需方在供方运单上盖有效章）</w:t>
      </w:r>
    </w:p>
    <w:p w14:paraId="016E71C3" w14:textId="77777777" w:rsidR="002914F2" w:rsidRDefault="002914F2" w:rsidP="002914F2">
      <w:pPr>
        <w:spacing w:line="340" w:lineRule="exact"/>
        <w:ind w:firstLineChars="500" w:firstLine="1050"/>
      </w:pPr>
      <w:r w:rsidRPr="00132C20">
        <w:t>${</w:t>
      </w:r>
      <w:proofErr w:type="spellStart"/>
      <w:r w:rsidRPr="00132C20">
        <w:t>receiveWaysSign</w:t>
      </w:r>
      <w:proofErr w:type="spellEnd"/>
      <w:r w:rsidRPr="00132C20">
        <w:t>}</w:t>
      </w:r>
      <w:r w:rsidRPr="002C2683">
        <w:rPr>
          <w:rFonts w:hint="eastAsia"/>
        </w:rPr>
        <w:t>签字接货（接货人姓名：</w:t>
      </w:r>
      <w:r w:rsidR="00440659">
        <w:rPr>
          <w:rFonts w:hint="eastAsia"/>
        </w:rPr>
        <w:t>${</w:t>
      </w:r>
      <w:r w:rsidR="00440659" w:rsidRPr="00440659">
        <w:t>receiverUser1</w:t>
      </w:r>
      <w:r w:rsidR="00440659">
        <w:rPr>
          <w:rFonts w:hint="eastAsia"/>
        </w:rPr>
        <w:t>}</w:t>
      </w:r>
      <w:r w:rsidRPr="002C2683">
        <w:rPr>
          <w:rFonts w:hint="eastAsia"/>
        </w:rPr>
        <w:t xml:space="preserve"> </w:t>
      </w:r>
      <w:r w:rsidRPr="002C2683">
        <w:rPr>
          <w:rFonts w:hint="eastAsia"/>
        </w:rPr>
        <w:t>身份证号：</w:t>
      </w:r>
      <w:r w:rsidR="00440659">
        <w:rPr>
          <w:rFonts w:hint="eastAsia"/>
        </w:rPr>
        <w:t>${</w:t>
      </w:r>
      <w:r w:rsidR="00440659" w:rsidRPr="00440659">
        <w:t>receiverIdcard1</w:t>
      </w:r>
      <w:r w:rsidR="00440659">
        <w:rPr>
          <w:rFonts w:hint="eastAsia"/>
        </w:rPr>
        <w:t>}</w:t>
      </w:r>
    </w:p>
    <w:p w14:paraId="050EEC95" w14:textId="77777777" w:rsidR="00BB61CB" w:rsidRDefault="00BB61CB" w:rsidP="002914F2">
      <w:pPr>
        <w:spacing w:line="340" w:lineRule="exact"/>
        <w:ind w:firstLineChars="500" w:firstLine="1050"/>
      </w:pPr>
      <w:r>
        <w:t>${</w:t>
      </w:r>
      <w:proofErr w:type="spellStart"/>
      <w:r>
        <w:t>receiveWays</w:t>
      </w:r>
      <w:r>
        <w:rPr>
          <w:rFonts w:hint="eastAsia"/>
        </w:rPr>
        <w:t>Other</w:t>
      </w:r>
      <w:proofErr w:type="spellEnd"/>
      <w:r w:rsidRPr="00132C20">
        <w:t>}</w:t>
      </w:r>
      <w:r>
        <w:rPr>
          <w:rFonts w:hint="eastAsia"/>
        </w:rPr>
        <w:t>其他</w:t>
      </w:r>
    </w:p>
    <w:p w14:paraId="2896C016" w14:textId="77777777" w:rsidR="002914F2" w:rsidRDefault="002914F2" w:rsidP="002914F2">
      <w:pPr>
        <w:spacing w:line="340" w:lineRule="exact"/>
        <w:ind w:firstLineChars="500" w:firstLine="1050"/>
      </w:pPr>
      <w:r w:rsidRPr="00432F47">
        <w:rPr>
          <w:rFonts w:hint="eastAsia"/>
        </w:rPr>
        <w:t>（如未选择视为盖章接货。）</w:t>
      </w:r>
    </w:p>
    <w:p w14:paraId="3A53D48E" w14:textId="77777777" w:rsidR="002914F2" w:rsidRDefault="002914F2" w:rsidP="002914F2">
      <w:pPr>
        <w:spacing w:line="340" w:lineRule="exact"/>
      </w:pPr>
      <w:r w:rsidRPr="00C80555">
        <w:rPr>
          <w:rFonts w:hint="eastAsia"/>
        </w:rPr>
        <w:t>终端客户名称：</w:t>
      </w:r>
      <w:r w:rsidRPr="00132C20">
        <w:rPr>
          <w:u w:val="single"/>
        </w:rPr>
        <w:t>${</w:t>
      </w:r>
      <w:proofErr w:type="spellStart"/>
      <w:r w:rsidRPr="00132C20">
        <w:rPr>
          <w:u w:val="single"/>
        </w:rPr>
        <w:t>terminalCustname</w:t>
      </w:r>
      <w:proofErr w:type="spellEnd"/>
      <w:r w:rsidRPr="00132C20">
        <w:rPr>
          <w:u w:val="single"/>
        </w:rPr>
        <w:t>}</w:t>
      </w:r>
      <w:r w:rsidRPr="00C80555">
        <w:rPr>
          <w:rFonts w:hint="eastAsia"/>
          <w:u w:val="single"/>
        </w:rPr>
        <w:t xml:space="preserve"> </w:t>
      </w:r>
      <w:r w:rsidRPr="00C80555">
        <w:rPr>
          <w:rFonts w:hint="eastAsia"/>
        </w:rPr>
        <w:t>实际安装地点：</w:t>
      </w:r>
      <w:r w:rsidRPr="00132C20">
        <w:rPr>
          <w:u w:val="single"/>
        </w:rPr>
        <w:t>${</w:t>
      </w:r>
      <w:proofErr w:type="spellStart"/>
      <w:r w:rsidRPr="00132C20">
        <w:rPr>
          <w:u w:val="single"/>
        </w:rPr>
        <w:t>installPlace</w:t>
      </w:r>
      <w:proofErr w:type="spellEnd"/>
      <w:r w:rsidRPr="00132C20">
        <w:rPr>
          <w:u w:val="single"/>
        </w:rPr>
        <w:t>}</w:t>
      </w:r>
    </w:p>
    <w:p w14:paraId="3D0E2DDB" w14:textId="77777777" w:rsidR="002914F2" w:rsidRPr="002C2683" w:rsidRDefault="002914F2" w:rsidP="002914F2">
      <w:pPr>
        <w:spacing w:line="350" w:lineRule="exact"/>
      </w:pPr>
      <w:r w:rsidRPr="002C2683">
        <w:rPr>
          <w:rFonts w:hint="eastAsia"/>
        </w:rPr>
        <w:t>三、合同履行地为</w:t>
      </w:r>
      <w:r>
        <w:rPr>
          <w:rFonts w:hint="eastAsia"/>
        </w:rPr>
        <w:t>青岛</w:t>
      </w:r>
      <w:r w:rsidRPr="002C2683">
        <w:rPr>
          <w:rFonts w:hint="eastAsia"/>
        </w:rPr>
        <w:t>。</w:t>
      </w:r>
      <w:r w:rsidRPr="002C2683">
        <w:rPr>
          <w:rFonts w:hint="eastAsia"/>
        </w:rPr>
        <w:t xml:space="preserve">                                                                                                  </w:t>
      </w:r>
    </w:p>
    <w:p w14:paraId="6401F9AE" w14:textId="77777777" w:rsidR="002914F2" w:rsidRPr="00984706" w:rsidRDefault="002914F2" w:rsidP="002914F2">
      <w:pPr>
        <w:autoSpaceDE w:val="0"/>
        <w:autoSpaceDN w:val="0"/>
        <w:adjustRightInd w:val="0"/>
        <w:jc w:val="left"/>
        <w:rPr>
          <w:rFonts w:ascii="Arial" w:hAnsi="Arial" w:cs="Arial"/>
          <w:color w:val="000000"/>
          <w:kern w:val="0"/>
          <w:sz w:val="20"/>
          <w:szCs w:val="20"/>
        </w:rPr>
      </w:pPr>
      <w:r w:rsidRPr="002C2683">
        <w:rPr>
          <w:rFonts w:hint="eastAsia"/>
        </w:rPr>
        <w:t>四、质量按</w:t>
      </w:r>
      <w:r>
        <w:rPr>
          <w:rFonts w:ascii="Arial" w:hAnsi="Arial" w:cs="Arial"/>
          <w:color w:val="000000"/>
          <w:kern w:val="0"/>
          <w:sz w:val="20"/>
          <w:szCs w:val="20"/>
        </w:rPr>
        <w:t xml:space="preserve">GB/T 21001-2007 </w:t>
      </w:r>
      <w:r>
        <w:rPr>
          <w:rFonts w:ascii="Arial" w:hAnsi="Arial" w:cs="Arial" w:hint="eastAsia"/>
          <w:color w:val="000000"/>
          <w:kern w:val="0"/>
          <w:sz w:val="20"/>
          <w:szCs w:val="20"/>
        </w:rPr>
        <w:t>冷藏陈列柜</w:t>
      </w:r>
      <w:r w:rsidRPr="002C2683">
        <w:rPr>
          <w:rFonts w:hint="eastAsia"/>
        </w:rPr>
        <w:t>标准执</w:t>
      </w:r>
      <w:r>
        <w:rPr>
          <w:rFonts w:hint="eastAsia"/>
        </w:rPr>
        <w:t>行</w:t>
      </w:r>
      <w:r w:rsidRPr="002C2683">
        <w:rPr>
          <w:rFonts w:hint="eastAsia"/>
        </w:rPr>
        <w:t>，</w:t>
      </w:r>
      <w:r w:rsidRPr="002C2683">
        <w:rPr>
          <w:rFonts w:ascii="宋体" w:hAnsi="宋体" w:hint="eastAsia"/>
        </w:rPr>
        <w:t>包装标准按供方企业标准；</w:t>
      </w:r>
    </w:p>
    <w:p w14:paraId="3AD48139" w14:textId="067481EC" w:rsidR="002914F2" w:rsidRDefault="002914F2" w:rsidP="002914F2">
      <w:pPr>
        <w:spacing w:line="350" w:lineRule="exact"/>
        <w:ind w:firstLineChars="200" w:firstLine="420"/>
        <w:rPr>
          <w:rFonts w:ascii="宋体" w:hAnsi="宋体"/>
        </w:rPr>
      </w:pPr>
      <w:r w:rsidRPr="00E347FE">
        <w:t>${</w:t>
      </w:r>
      <w:proofErr w:type="spellStart"/>
      <w:r w:rsidRPr="00E347FE">
        <w:t>qualityStandardOther</w:t>
      </w:r>
      <w:proofErr w:type="spellEnd"/>
      <w:r w:rsidRPr="00E347FE">
        <w:t>}</w:t>
      </w:r>
      <w:r w:rsidR="00C41681">
        <w:t xml:space="preserve"> </w:t>
      </w:r>
      <w:bookmarkStart w:id="0" w:name="_GoBack"/>
      <w:bookmarkEnd w:id="0"/>
      <w:r>
        <w:rPr>
          <w:rFonts w:ascii="宋体" w:hAnsi="宋体" w:hint="eastAsia"/>
        </w:rPr>
        <w:t>自验收之日起</w:t>
      </w:r>
      <w:r w:rsidRPr="002C2683">
        <w:rPr>
          <w:rFonts w:ascii="宋体" w:hAnsi="宋体" w:hint="eastAsia"/>
        </w:rPr>
        <w:t>保修一年</w:t>
      </w:r>
      <w:r w:rsidRPr="00432F47">
        <w:rPr>
          <w:rFonts w:ascii="宋体" w:hAnsi="宋体" w:hint="eastAsia"/>
        </w:rPr>
        <w:t>，最晚不超过发货之日起[18]</w:t>
      </w:r>
      <w:proofErr w:type="gramStart"/>
      <w:r w:rsidRPr="00432F47">
        <w:rPr>
          <w:rFonts w:ascii="宋体" w:hAnsi="宋体" w:hint="eastAsia"/>
        </w:rPr>
        <w:t>个</w:t>
      </w:r>
      <w:proofErr w:type="gramEnd"/>
      <w:r w:rsidRPr="00432F47">
        <w:rPr>
          <w:rFonts w:ascii="宋体" w:hAnsi="宋体" w:hint="eastAsia"/>
        </w:rPr>
        <w:t>月，以先到者为准；</w:t>
      </w:r>
    </w:p>
    <w:p w14:paraId="056E2899" w14:textId="654796E3" w:rsidR="002914F2" w:rsidRPr="00432F47" w:rsidRDefault="002914F2" w:rsidP="002914F2">
      <w:pPr>
        <w:spacing w:line="350" w:lineRule="exact"/>
        <w:ind w:firstLineChars="200" w:firstLine="420"/>
      </w:pPr>
      <w:r w:rsidRPr="00E347FE">
        <w:t>${</w:t>
      </w:r>
      <w:proofErr w:type="spellStart"/>
      <w:r w:rsidRPr="00E347FE">
        <w:t>qualityStandardSelfHode</w:t>
      </w:r>
      <w:proofErr w:type="spellEnd"/>
      <w:r w:rsidRPr="00E347FE">
        <w:t>}</w:t>
      </w:r>
      <w:r w:rsidR="00C41681">
        <w:t xml:space="preserve"> </w:t>
      </w:r>
      <w:r w:rsidRPr="00432F47">
        <w:rPr>
          <w:rFonts w:ascii="宋体" w:hAnsi="宋体" w:hint="eastAsia"/>
        </w:rPr>
        <w:t>自安自保，不发材料。</w:t>
      </w:r>
      <w:r w:rsidRPr="00432F47">
        <w:rPr>
          <w:rFonts w:hint="eastAsia"/>
        </w:rPr>
        <w:t>供方仅提供柜体及附件，柜体和附件损坏造成的直接和间接损失供方不予承担。</w:t>
      </w:r>
      <w:r>
        <w:rPr>
          <w:rFonts w:hint="eastAsia"/>
        </w:rPr>
        <w:t xml:space="preserve"> </w:t>
      </w:r>
    </w:p>
    <w:p w14:paraId="6E183498" w14:textId="77777777" w:rsidR="002914F2" w:rsidRDefault="002914F2" w:rsidP="002914F2">
      <w:pPr>
        <w:spacing w:line="350" w:lineRule="exact"/>
      </w:pPr>
      <w:r w:rsidRPr="00432F47">
        <w:rPr>
          <w:rFonts w:hint="eastAsia"/>
        </w:rPr>
        <w:t>五、安装调试：</w:t>
      </w:r>
      <w:r w:rsidRPr="00212AEA">
        <w:rPr>
          <w:rFonts w:ascii="宋体" w:hAnsi="宋体"/>
        </w:rPr>
        <w:t>${</w:t>
      </w:r>
      <w:proofErr w:type="spellStart"/>
      <w:r w:rsidRPr="00212AEA">
        <w:rPr>
          <w:rFonts w:ascii="宋体" w:hAnsi="宋体"/>
        </w:rPr>
        <w:t>acceptanceStandardSupplier</w:t>
      </w:r>
      <w:proofErr w:type="spellEnd"/>
      <w:r w:rsidRPr="00212AEA">
        <w:rPr>
          <w:rFonts w:ascii="宋体" w:hAnsi="宋体"/>
        </w:rPr>
        <w:t>}</w:t>
      </w:r>
      <w:r w:rsidRPr="00432F47">
        <w:rPr>
          <w:rFonts w:hint="eastAsia"/>
        </w:rPr>
        <w:t>供方</w:t>
      </w:r>
      <w:r w:rsidRPr="00432F47">
        <w:rPr>
          <w:rFonts w:hint="eastAsia"/>
        </w:rPr>
        <w:t>/</w:t>
      </w:r>
      <w:r w:rsidRPr="009C4A79">
        <w:rPr>
          <w:rFonts w:ascii="宋体" w:hAnsi="宋体"/>
          <w:szCs w:val="21"/>
        </w:rPr>
        <w:t>${</w:t>
      </w:r>
      <w:proofErr w:type="spellStart"/>
      <w:r w:rsidRPr="009C4A79">
        <w:rPr>
          <w:rFonts w:ascii="宋体" w:hAnsi="宋体"/>
          <w:szCs w:val="21"/>
        </w:rPr>
        <w:t>acceptanceStandardBuyer</w:t>
      </w:r>
      <w:proofErr w:type="spellEnd"/>
      <w:r w:rsidRPr="009C4A79">
        <w:rPr>
          <w:rFonts w:ascii="宋体" w:hAnsi="宋体"/>
          <w:szCs w:val="21"/>
        </w:rPr>
        <w:t>}</w:t>
      </w:r>
      <w:r w:rsidRPr="00432F47">
        <w:rPr>
          <w:rFonts w:ascii="宋体" w:hAnsi="宋体" w:hint="eastAsia"/>
        </w:rPr>
        <w:t>需方</w:t>
      </w:r>
      <w:r w:rsidRPr="00432F47">
        <w:rPr>
          <w:rFonts w:hint="eastAsia"/>
        </w:rPr>
        <w:t>负责安装调试，需方负责打墙洞、地沟、机组平台、电源扯到机组等前期工程。（如未选择视为需方负责安装调试）</w:t>
      </w:r>
    </w:p>
    <w:p w14:paraId="31A6A235" w14:textId="77777777" w:rsidR="002914F2" w:rsidRPr="002C2683" w:rsidRDefault="002914F2" w:rsidP="002914F2">
      <w:pPr>
        <w:spacing w:line="350" w:lineRule="exact"/>
      </w:pPr>
      <w:r w:rsidRPr="002C2683">
        <w:rPr>
          <w:rFonts w:hint="eastAsia"/>
        </w:rPr>
        <w:t>六、验收标准、方法：</w:t>
      </w:r>
      <w:r>
        <w:rPr>
          <w:rFonts w:hint="eastAsia"/>
        </w:rPr>
        <w:t>a</w:t>
      </w:r>
      <w:r>
        <w:rPr>
          <w:rFonts w:hint="eastAsia"/>
        </w:rPr>
        <w:t>、自提合同：需方从供方提货后即视为产权转移；</w:t>
      </w:r>
      <w:r>
        <w:rPr>
          <w:rFonts w:hint="eastAsia"/>
        </w:rPr>
        <w:t>b</w:t>
      </w:r>
      <w:r>
        <w:rPr>
          <w:rFonts w:hint="eastAsia"/>
        </w:rPr>
        <w:t>、</w:t>
      </w:r>
      <w:r w:rsidRPr="00E03E8F">
        <w:rPr>
          <w:rFonts w:ascii="Arial" w:hAnsi="Arial" w:cs="Arial"/>
          <w:color w:val="333333"/>
          <w:szCs w:val="21"/>
          <w:shd w:val="clear" w:color="auto" w:fill="FFFFFF"/>
        </w:rPr>
        <w:t>√</w:t>
      </w:r>
      <w:r>
        <w:rPr>
          <w:rFonts w:hint="eastAsia"/>
        </w:rPr>
        <w:t>供方发货：货物到达需方指定地点，需方在运单上签字接收即视为产权转移</w:t>
      </w:r>
    </w:p>
    <w:p w14:paraId="60A98FD0" w14:textId="77777777" w:rsidR="002914F2" w:rsidRPr="002C2683" w:rsidRDefault="002914F2" w:rsidP="002914F2">
      <w:pPr>
        <w:spacing w:line="350" w:lineRule="exact"/>
      </w:pPr>
      <w:r w:rsidRPr="002C2683">
        <w:rPr>
          <w:rFonts w:hint="eastAsia"/>
        </w:rPr>
        <w:t>七、</w:t>
      </w:r>
      <w:r w:rsidRPr="000F3C00">
        <w:rPr>
          <w:rFonts w:hint="eastAsia"/>
        </w:rPr>
        <w:t>结算方式：</w:t>
      </w:r>
      <w:r w:rsidRPr="00A76B8A">
        <w:t>${</w:t>
      </w:r>
      <w:proofErr w:type="spellStart"/>
      <w:r w:rsidRPr="00A76B8A">
        <w:t>accountWay</w:t>
      </w:r>
      <w:proofErr w:type="spellEnd"/>
      <w:r w:rsidRPr="00A76B8A">
        <w:t>}</w:t>
      </w:r>
    </w:p>
    <w:p w14:paraId="63FF001E" w14:textId="77777777" w:rsidR="002914F2" w:rsidRPr="002C2683" w:rsidRDefault="002914F2" w:rsidP="002914F2">
      <w:pPr>
        <w:spacing w:line="350" w:lineRule="exact"/>
      </w:pPr>
      <w:r w:rsidRPr="002C2683">
        <w:rPr>
          <w:rFonts w:hint="eastAsia"/>
        </w:rPr>
        <w:t>八、违约责任：双方应按本合同履行，一方违约，应</w:t>
      </w:r>
      <w:r>
        <w:rPr>
          <w:rFonts w:hint="eastAsia"/>
        </w:rPr>
        <w:t>根据本合同以及《供方销售条款与条件》</w:t>
      </w:r>
      <w:r w:rsidRPr="002C2683">
        <w:rPr>
          <w:rFonts w:hint="eastAsia"/>
        </w:rPr>
        <w:t>向对方承担相应的违约责任。</w:t>
      </w:r>
    </w:p>
    <w:p w14:paraId="48B46BC5" w14:textId="77777777" w:rsidR="002914F2" w:rsidRPr="002C2683" w:rsidRDefault="002914F2" w:rsidP="002914F2">
      <w:pPr>
        <w:spacing w:line="350" w:lineRule="exact"/>
      </w:pPr>
      <w:r w:rsidRPr="002C2683">
        <w:rPr>
          <w:rFonts w:hint="eastAsia"/>
        </w:rPr>
        <w:t>九、发生争议，由双方协商解决。协商不成，提交供方所在地人民法院诉讼解决。</w:t>
      </w:r>
    </w:p>
    <w:p w14:paraId="4C973B7C" w14:textId="77777777" w:rsidR="002914F2" w:rsidRPr="002C2683" w:rsidRDefault="002914F2" w:rsidP="002914F2">
      <w:pPr>
        <w:spacing w:line="350" w:lineRule="exact"/>
      </w:pPr>
      <w:r w:rsidRPr="002C2683">
        <w:rPr>
          <w:rFonts w:hint="eastAsia"/>
        </w:rPr>
        <w:t>十、需方尚未付清货款前，不得对本合同产品出售、出租、转让或抵押等，如需方无偿还能力，供方有权优先支配本合同产品；需方在货款到期后三十日内不能支付，供方有权进行停机等行为。未经供方书面同意，供方的工作人员在需方的借款或提、调货物的行为均为其个人行为，如给需方造成损失供方不负任何责任。</w:t>
      </w:r>
    </w:p>
    <w:p w14:paraId="60D1D27F" w14:textId="77777777" w:rsidR="002914F2" w:rsidRPr="002C2683" w:rsidRDefault="002914F2" w:rsidP="002914F2">
      <w:pPr>
        <w:spacing w:line="350" w:lineRule="exact"/>
      </w:pPr>
      <w:r w:rsidRPr="002C2683">
        <w:rPr>
          <w:rFonts w:hint="eastAsia"/>
        </w:rPr>
        <w:t>十一、供方接受的付款方式为：电汇、银行汇票、</w:t>
      </w:r>
      <w:r>
        <w:rPr>
          <w:rFonts w:hint="eastAsia"/>
        </w:rPr>
        <w:t>支票等。</w:t>
      </w:r>
      <w:r w:rsidRPr="002C2683">
        <w:rPr>
          <w:rFonts w:hint="eastAsia"/>
        </w:rPr>
        <w:t>非经书面同意，供方不接受除上述以外的其它付款方式，否则引起的一切后果由需方承担。</w:t>
      </w:r>
    </w:p>
    <w:p w14:paraId="6C8532CB" w14:textId="77777777" w:rsidR="002914F2" w:rsidRDefault="002914F2" w:rsidP="002914F2">
      <w:pPr>
        <w:spacing w:line="350" w:lineRule="exact"/>
      </w:pPr>
      <w:r w:rsidRPr="002C2683">
        <w:rPr>
          <w:rFonts w:hint="eastAsia"/>
        </w:rPr>
        <w:t>十二、本合同经供、需双方签字盖章后生效。</w:t>
      </w:r>
      <w:r>
        <w:rPr>
          <w:rFonts w:hint="eastAsia"/>
        </w:rPr>
        <w:t>《供方</w:t>
      </w:r>
      <w:r w:rsidRPr="002C2683">
        <w:rPr>
          <w:rFonts w:hint="eastAsia"/>
        </w:rPr>
        <w:t>销售条款与条件</w:t>
      </w:r>
      <w:r>
        <w:rPr>
          <w:rFonts w:hint="eastAsia"/>
        </w:rPr>
        <w:t>》构成本合同不可分割的一部分，互为补充和说明，与本合同条款具有同等法律约束力。需方在本合同签字盖章表明需方确认已经阅读、理解并同意本合同以及《供方销售条款与条件》的约定。</w:t>
      </w:r>
    </w:p>
    <w:p w14:paraId="4CFA7BB9" w14:textId="77777777" w:rsidR="002914F2" w:rsidRPr="002C2683" w:rsidRDefault="002914F2" w:rsidP="002914F2">
      <w:pPr>
        <w:spacing w:line="350" w:lineRule="exact"/>
      </w:pPr>
      <w:r>
        <w:rPr>
          <w:rFonts w:hint="eastAsia"/>
        </w:rPr>
        <w:t>十三、其他未尽事宜遵守双方签订的《经销协议书》</w:t>
      </w:r>
    </w:p>
    <w:p w14:paraId="40694A4A" w14:textId="77777777" w:rsidR="002914F2" w:rsidRPr="003D55FD" w:rsidRDefault="002914F2" w:rsidP="002914F2">
      <w:r w:rsidRPr="003D55FD">
        <w:rPr>
          <w:rFonts w:hint="eastAsia"/>
        </w:rPr>
        <w:t>十</w:t>
      </w:r>
      <w:r>
        <w:rPr>
          <w:rFonts w:hint="eastAsia"/>
        </w:rPr>
        <w:t>四</w:t>
      </w:r>
      <w:r w:rsidRPr="003D55FD">
        <w:rPr>
          <w:rFonts w:hint="eastAsia"/>
        </w:rPr>
        <w:t>、发票邮寄地址：</w:t>
      </w:r>
      <w:r w:rsidR="001D3316">
        <w:rPr>
          <w:rFonts w:hint="eastAsia"/>
          <w:u w:val="single"/>
        </w:rPr>
        <w:t xml:space="preserve"> </w:t>
      </w:r>
      <w:r w:rsidRPr="00C90B9E">
        <w:rPr>
          <w:u w:val="single"/>
        </w:rPr>
        <w:t>${</w:t>
      </w:r>
      <w:proofErr w:type="spellStart"/>
      <w:r w:rsidRPr="00C90B9E">
        <w:rPr>
          <w:u w:val="single"/>
        </w:rPr>
        <w:t>invoiceToaddress</w:t>
      </w:r>
      <w:proofErr w:type="spellEnd"/>
      <w:r w:rsidRPr="00C90B9E">
        <w:rPr>
          <w:u w:val="single"/>
        </w:rPr>
        <w:t>}</w:t>
      </w:r>
      <w:r>
        <w:rPr>
          <w:rFonts w:hint="eastAsia"/>
          <w:u w:val="single"/>
        </w:rPr>
        <w:t xml:space="preserve">   </w:t>
      </w:r>
      <w:r w:rsidRPr="003D55FD">
        <w:rPr>
          <w:rFonts w:hint="eastAsia"/>
        </w:rPr>
        <w:t>邮编：</w:t>
      </w:r>
      <w:r w:rsidR="001D3316">
        <w:rPr>
          <w:rFonts w:hint="eastAsia"/>
          <w:u w:val="single"/>
        </w:rPr>
        <w:t xml:space="preserve"> </w:t>
      </w:r>
      <w:r w:rsidRPr="00E94095">
        <w:rPr>
          <w:u w:val="single"/>
        </w:rPr>
        <w:t>${</w:t>
      </w:r>
      <w:proofErr w:type="spellStart"/>
      <w:r w:rsidRPr="00E94095">
        <w:rPr>
          <w:u w:val="single"/>
        </w:rPr>
        <w:t>postCode</w:t>
      </w:r>
      <w:proofErr w:type="spellEnd"/>
      <w:r w:rsidRPr="00E94095">
        <w:rPr>
          <w:u w:val="single"/>
        </w:rPr>
        <w:t>}</w:t>
      </w:r>
      <w:r>
        <w:rPr>
          <w:rFonts w:hint="eastAsia"/>
          <w:u w:val="single"/>
        </w:rPr>
        <w:t xml:space="preserve">     </w:t>
      </w:r>
      <w:r w:rsidRPr="003D55FD">
        <w:rPr>
          <w:rFonts w:hint="eastAsia"/>
        </w:rPr>
        <w:t xml:space="preserve">          </w:t>
      </w:r>
    </w:p>
    <w:p w14:paraId="2253C9CF" w14:textId="77777777" w:rsidR="000A3332" w:rsidRDefault="002914F2" w:rsidP="002914F2">
      <w:pPr>
        <w:rPr>
          <w:u w:val="single"/>
        </w:rPr>
      </w:pPr>
      <w:r w:rsidRPr="003D55FD">
        <w:rPr>
          <w:rFonts w:hint="eastAsia"/>
        </w:rPr>
        <w:t xml:space="preserve">      </w:t>
      </w:r>
      <w:r w:rsidRPr="003D55FD">
        <w:rPr>
          <w:rFonts w:hint="eastAsia"/>
        </w:rPr>
        <w:t>发票接收人：</w:t>
      </w:r>
      <w:r w:rsidRPr="003D55FD">
        <w:rPr>
          <w:rFonts w:hint="eastAsia"/>
        </w:rPr>
        <w:t xml:space="preserve">  </w:t>
      </w:r>
      <w:r>
        <w:rPr>
          <w:rFonts w:hint="eastAsia"/>
          <w:u w:val="single"/>
        </w:rPr>
        <w:t xml:space="preserve"> </w:t>
      </w:r>
      <w:r w:rsidRPr="00E94095">
        <w:rPr>
          <w:u w:val="single"/>
        </w:rPr>
        <w:t>${</w:t>
      </w:r>
      <w:proofErr w:type="spellStart"/>
      <w:r w:rsidRPr="00E94095">
        <w:rPr>
          <w:u w:val="single"/>
        </w:rPr>
        <w:t>invoiceToperson</w:t>
      </w:r>
      <w:proofErr w:type="spellEnd"/>
      <w:r w:rsidRPr="00E94095">
        <w:rPr>
          <w:u w:val="single"/>
        </w:rPr>
        <w:t>}</w:t>
      </w:r>
      <w:r>
        <w:rPr>
          <w:rFonts w:hint="eastAsia"/>
          <w:u w:val="single"/>
        </w:rPr>
        <w:t xml:space="preserve">   </w:t>
      </w:r>
      <w:r>
        <w:rPr>
          <w:rFonts w:hint="eastAsia"/>
        </w:rPr>
        <w:t xml:space="preserve">       </w:t>
      </w:r>
      <w:r w:rsidRPr="003D55FD">
        <w:rPr>
          <w:rFonts w:hint="eastAsia"/>
        </w:rPr>
        <w:t>联系电话：</w:t>
      </w:r>
      <w:r>
        <w:rPr>
          <w:rFonts w:hint="eastAsia"/>
          <w:u w:val="single"/>
        </w:rPr>
        <w:t xml:space="preserve"> </w:t>
      </w:r>
      <w:r w:rsidRPr="00841BEC">
        <w:rPr>
          <w:u w:val="single"/>
        </w:rPr>
        <w:t>${</w:t>
      </w:r>
      <w:proofErr w:type="spellStart"/>
      <w:r w:rsidRPr="00841BEC">
        <w:rPr>
          <w:u w:val="single"/>
        </w:rPr>
        <w:t>phoneNo</w:t>
      </w:r>
      <w:proofErr w:type="spellEnd"/>
      <w:r w:rsidRPr="00841BEC">
        <w:rPr>
          <w:u w:val="single"/>
        </w:rPr>
        <w:t>}</w:t>
      </w:r>
      <w:r>
        <w:rPr>
          <w:rFonts w:hint="eastAsia"/>
          <w:u w:val="single"/>
        </w:rPr>
        <w:t xml:space="preserve">      </w:t>
      </w:r>
    </w:p>
    <w:tbl>
      <w:tblPr>
        <w:tblStyle w:val="a8"/>
        <w:tblW w:w="5000" w:type="pct"/>
        <w:tblLook w:val="04A0" w:firstRow="1" w:lastRow="0" w:firstColumn="1" w:lastColumn="0" w:noHBand="0" w:noVBand="1"/>
      </w:tblPr>
      <w:tblGrid>
        <w:gridCol w:w="4155"/>
        <w:gridCol w:w="3647"/>
      </w:tblGrid>
      <w:tr w:rsidR="005A62F2" w:rsidRPr="00810AF7" w14:paraId="50729915" w14:textId="77777777" w:rsidTr="002E796C">
        <w:trPr>
          <w:trHeight w:val="544"/>
        </w:trPr>
        <w:tc>
          <w:tcPr>
            <w:tcW w:w="2663" w:type="pct"/>
          </w:tcPr>
          <w:p w14:paraId="0371C446"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供方：青岛海尔开利冷冻设备有限公司</w:t>
            </w:r>
          </w:p>
        </w:tc>
        <w:tc>
          <w:tcPr>
            <w:tcW w:w="2337" w:type="pct"/>
          </w:tcPr>
          <w:p w14:paraId="3E835C24"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需方（盖章）${</w:t>
            </w:r>
            <w:proofErr w:type="spellStart"/>
            <w:r w:rsidRPr="00E63D8A">
              <w:rPr>
                <w:rFonts w:ascii="楷体_GB2312" w:eastAsia="楷体_GB2312"/>
              </w:rPr>
              <w:t>customerName</w:t>
            </w:r>
            <w:proofErr w:type="spellEnd"/>
            <w:r w:rsidRPr="00E63D8A">
              <w:rPr>
                <w:rFonts w:ascii="楷体_GB2312" w:eastAsia="楷体_GB2312" w:hint="eastAsia"/>
              </w:rPr>
              <w:t>}</w:t>
            </w:r>
          </w:p>
        </w:tc>
      </w:tr>
      <w:tr w:rsidR="005A62F2" w:rsidRPr="00810AF7" w14:paraId="50B099EE" w14:textId="77777777" w:rsidTr="002E796C">
        <w:trPr>
          <w:trHeight w:val="487"/>
        </w:trPr>
        <w:tc>
          <w:tcPr>
            <w:tcW w:w="2663" w:type="pct"/>
          </w:tcPr>
          <w:p w14:paraId="5767A9D2" w14:textId="77777777" w:rsidR="005A62F2" w:rsidRPr="00E63D8A" w:rsidRDefault="005A62F2" w:rsidP="00C10958">
            <w:pPr>
              <w:spacing w:line="350" w:lineRule="exact"/>
              <w:rPr>
                <w:rFonts w:ascii="楷体_GB2312" w:eastAsia="楷体_GB2312"/>
              </w:rPr>
            </w:pPr>
            <w:r w:rsidRPr="00E63D8A">
              <w:rPr>
                <w:rFonts w:ascii="楷体_GB2312" w:eastAsia="楷体_GB2312" w:hint="eastAsia"/>
              </w:rPr>
              <w:t>单位地址：</w:t>
            </w:r>
            <w:r w:rsidR="00D21205" w:rsidRPr="00D21205">
              <w:rPr>
                <w:rFonts w:ascii="楷体_GB2312" w:eastAsia="楷体_GB2312" w:hint="eastAsia"/>
              </w:rPr>
              <w:t>青岛市海尔路1号海尔工业园F座</w:t>
            </w:r>
          </w:p>
        </w:tc>
        <w:tc>
          <w:tcPr>
            <w:tcW w:w="2337" w:type="pct"/>
          </w:tcPr>
          <w:p w14:paraId="3EEACC68"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单位地址：${</w:t>
            </w:r>
            <w:proofErr w:type="spellStart"/>
            <w:r w:rsidRPr="0028702D">
              <w:rPr>
                <w:rFonts w:ascii="楷体_GB2312" w:eastAsia="楷体_GB2312"/>
              </w:rPr>
              <w:t>companyAddress</w:t>
            </w:r>
            <w:proofErr w:type="spellEnd"/>
            <w:r w:rsidRPr="00E63D8A">
              <w:rPr>
                <w:rFonts w:ascii="楷体_GB2312" w:eastAsia="楷体_GB2312" w:hint="eastAsia"/>
              </w:rPr>
              <w:t>}</w:t>
            </w:r>
          </w:p>
        </w:tc>
      </w:tr>
      <w:tr w:rsidR="005A62F2" w:rsidRPr="00810AF7" w14:paraId="54B1046F" w14:textId="77777777" w:rsidTr="002E796C">
        <w:trPr>
          <w:trHeight w:val="474"/>
        </w:trPr>
        <w:tc>
          <w:tcPr>
            <w:tcW w:w="2663" w:type="pct"/>
          </w:tcPr>
          <w:p w14:paraId="220E2BBC"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委托代理人：</w:t>
            </w:r>
          </w:p>
        </w:tc>
        <w:tc>
          <w:tcPr>
            <w:tcW w:w="2337" w:type="pct"/>
          </w:tcPr>
          <w:p w14:paraId="14B090D5"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委托代理人：${</w:t>
            </w:r>
            <w:proofErr w:type="spellStart"/>
            <w:r w:rsidRPr="0028702D">
              <w:rPr>
                <w:rFonts w:ascii="楷体_GB2312" w:eastAsia="楷体_GB2312"/>
              </w:rPr>
              <w:t>agentName</w:t>
            </w:r>
            <w:proofErr w:type="spellEnd"/>
            <w:r w:rsidRPr="00E63D8A">
              <w:rPr>
                <w:rFonts w:ascii="楷体_GB2312" w:eastAsia="楷体_GB2312" w:hint="eastAsia"/>
              </w:rPr>
              <w:t>}</w:t>
            </w:r>
          </w:p>
        </w:tc>
      </w:tr>
      <w:tr w:rsidR="005A62F2" w:rsidRPr="00810AF7" w14:paraId="10983847" w14:textId="77777777" w:rsidTr="002E796C">
        <w:trPr>
          <w:trHeight w:val="424"/>
        </w:trPr>
        <w:tc>
          <w:tcPr>
            <w:tcW w:w="2663" w:type="pct"/>
          </w:tcPr>
          <w:p w14:paraId="2603F3FD" w14:textId="77777777" w:rsidR="005A62F2" w:rsidRPr="00E63D8A" w:rsidRDefault="005A62F2" w:rsidP="00186964">
            <w:pPr>
              <w:spacing w:line="350" w:lineRule="exact"/>
              <w:rPr>
                <w:rFonts w:ascii="楷体_GB2312" w:eastAsia="楷体_GB2312"/>
              </w:rPr>
            </w:pPr>
            <w:r w:rsidRPr="00E63D8A">
              <w:rPr>
                <w:rFonts w:ascii="楷体_GB2312" w:eastAsia="楷体_GB2312" w:hint="eastAsia"/>
              </w:rPr>
              <w:t>电　　话：</w:t>
            </w:r>
            <w:r w:rsidR="00D21205" w:rsidRPr="00D21205">
              <w:rPr>
                <w:rFonts w:ascii="楷体_GB2312" w:eastAsia="楷体_GB2312"/>
              </w:rPr>
              <w:t>0532-866022713</w:t>
            </w:r>
          </w:p>
        </w:tc>
        <w:tc>
          <w:tcPr>
            <w:tcW w:w="2337" w:type="pct"/>
          </w:tcPr>
          <w:p w14:paraId="00B3E657"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电　　话：${</w:t>
            </w:r>
            <w:proofErr w:type="spellStart"/>
            <w:r w:rsidRPr="0028702D">
              <w:rPr>
                <w:rFonts w:ascii="楷体_GB2312" w:eastAsia="楷体_GB2312"/>
              </w:rPr>
              <w:t>companyPhone</w:t>
            </w:r>
            <w:proofErr w:type="spellEnd"/>
            <w:r w:rsidRPr="00E63D8A">
              <w:rPr>
                <w:rFonts w:ascii="楷体_GB2312" w:eastAsia="楷体_GB2312" w:hint="eastAsia"/>
              </w:rPr>
              <w:t>}</w:t>
            </w:r>
          </w:p>
        </w:tc>
      </w:tr>
      <w:tr w:rsidR="005A62F2" w:rsidRPr="00810AF7" w14:paraId="4804B43A" w14:textId="77777777" w:rsidTr="002E796C">
        <w:trPr>
          <w:trHeight w:val="417"/>
        </w:trPr>
        <w:tc>
          <w:tcPr>
            <w:tcW w:w="2663" w:type="pct"/>
          </w:tcPr>
          <w:p w14:paraId="3AB3B6C3"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开户银行：建行海尔路支行</w:t>
            </w:r>
          </w:p>
        </w:tc>
        <w:tc>
          <w:tcPr>
            <w:tcW w:w="2337" w:type="pct"/>
          </w:tcPr>
          <w:p w14:paraId="1B773A4F"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开户银行：${</w:t>
            </w:r>
            <w:proofErr w:type="spellStart"/>
            <w:r w:rsidRPr="0028702D">
              <w:rPr>
                <w:rFonts w:ascii="楷体_GB2312" w:eastAsia="楷体_GB2312"/>
              </w:rPr>
              <w:t>bankName</w:t>
            </w:r>
            <w:proofErr w:type="spellEnd"/>
            <w:r w:rsidRPr="00E63D8A">
              <w:rPr>
                <w:rFonts w:ascii="楷体_GB2312" w:eastAsia="楷体_GB2312" w:hint="eastAsia"/>
              </w:rPr>
              <w:t>}</w:t>
            </w:r>
          </w:p>
        </w:tc>
      </w:tr>
      <w:tr w:rsidR="005A62F2" w:rsidRPr="00810AF7" w14:paraId="500F01B7" w14:textId="77777777" w:rsidTr="002E796C">
        <w:trPr>
          <w:trHeight w:val="409"/>
        </w:trPr>
        <w:tc>
          <w:tcPr>
            <w:tcW w:w="2663" w:type="pct"/>
          </w:tcPr>
          <w:p w14:paraId="7782F281" w14:textId="77777777" w:rsidR="005A62F2" w:rsidRPr="00E63D8A" w:rsidRDefault="005A62F2" w:rsidP="002E796C">
            <w:pPr>
              <w:spacing w:line="350" w:lineRule="exact"/>
              <w:rPr>
                <w:rFonts w:ascii="楷体_GB2312" w:eastAsia="楷体_GB2312"/>
              </w:rPr>
            </w:pPr>
            <w:proofErr w:type="gramStart"/>
            <w:r w:rsidRPr="00E63D8A">
              <w:rPr>
                <w:rFonts w:ascii="楷体_GB2312" w:eastAsia="楷体_GB2312" w:hint="eastAsia"/>
              </w:rPr>
              <w:t xml:space="preserve">帐　　</w:t>
            </w:r>
            <w:proofErr w:type="gramEnd"/>
            <w:r w:rsidRPr="00E63D8A">
              <w:rPr>
                <w:rFonts w:ascii="楷体_GB2312" w:eastAsia="楷体_GB2312" w:hint="eastAsia"/>
              </w:rPr>
              <w:t xml:space="preserve">号：37101985510050403879　</w:t>
            </w:r>
          </w:p>
        </w:tc>
        <w:tc>
          <w:tcPr>
            <w:tcW w:w="2337" w:type="pct"/>
          </w:tcPr>
          <w:p w14:paraId="759E2C1B" w14:textId="77777777" w:rsidR="005A62F2" w:rsidRPr="00E63D8A" w:rsidRDefault="005A62F2" w:rsidP="002E796C">
            <w:pPr>
              <w:spacing w:line="350" w:lineRule="exact"/>
              <w:rPr>
                <w:rFonts w:ascii="楷体_GB2312" w:eastAsia="楷体_GB2312"/>
              </w:rPr>
            </w:pPr>
            <w:proofErr w:type="gramStart"/>
            <w:r w:rsidRPr="00E63D8A">
              <w:rPr>
                <w:rFonts w:ascii="楷体_GB2312" w:eastAsia="楷体_GB2312" w:hint="eastAsia"/>
              </w:rPr>
              <w:t xml:space="preserve">帐　　</w:t>
            </w:r>
            <w:proofErr w:type="gramEnd"/>
            <w:r w:rsidRPr="00E63D8A">
              <w:rPr>
                <w:rFonts w:ascii="楷体_GB2312" w:eastAsia="楷体_GB2312" w:hint="eastAsia"/>
              </w:rPr>
              <w:t>号：${</w:t>
            </w:r>
            <w:proofErr w:type="spellStart"/>
            <w:r w:rsidRPr="0028702D">
              <w:rPr>
                <w:rFonts w:ascii="楷体_GB2312" w:eastAsia="楷体_GB2312"/>
              </w:rPr>
              <w:t>bankAccount</w:t>
            </w:r>
            <w:proofErr w:type="spellEnd"/>
            <w:r w:rsidRPr="00E63D8A">
              <w:rPr>
                <w:rFonts w:ascii="楷体_GB2312" w:eastAsia="楷体_GB2312" w:hint="eastAsia"/>
              </w:rPr>
              <w:t>}</w:t>
            </w:r>
          </w:p>
        </w:tc>
      </w:tr>
      <w:tr w:rsidR="005A62F2" w:rsidRPr="00810AF7" w14:paraId="3C6FD484" w14:textId="77777777" w:rsidTr="002E796C">
        <w:trPr>
          <w:trHeight w:val="414"/>
        </w:trPr>
        <w:tc>
          <w:tcPr>
            <w:tcW w:w="2663" w:type="pct"/>
          </w:tcPr>
          <w:p w14:paraId="6AC1B7B3"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lastRenderedPageBreak/>
              <w:t xml:space="preserve">邮政编码：266101　</w:t>
            </w:r>
          </w:p>
        </w:tc>
        <w:tc>
          <w:tcPr>
            <w:tcW w:w="2337" w:type="pct"/>
          </w:tcPr>
          <w:p w14:paraId="24B12F49" w14:textId="77777777" w:rsidR="005A62F2" w:rsidRPr="00E63D8A" w:rsidRDefault="005A62F2" w:rsidP="002E796C">
            <w:pPr>
              <w:spacing w:line="350" w:lineRule="exact"/>
              <w:rPr>
                <w:rFonts w:ascii="楷体_GB2312" w:eastAsia="楷体_GB2312"/>
              </w:rPr>
            </w:pPr>
            <w:r w:rsidRPr="00E63D8A">
              <w:rPr>
                <w:rFonts w:ascii="楷体_GB2312" w:eastAsia="楷体_GB2312" w:hint="eastAsia"/>
              </w:rPr>
              <w:t>邮政编码：${</w:t>
            </w:r>
            <w:proofErr w:type="spellStart"/>
            <w:r w:rsidRPr="0028702D">
              <w:rPr>
                <w:rFonts w:ascii="楷体_GB2312" w:eastAsia="楷体_GB2312"/>
              </w:rPr>
              <w:t>companyZipcode</w:t>
            </w:r>
            <w:proofErr w:type="spellEnd"/>
            <w:r w:rsidRPr="00E63D8A">
              <w:rPr>
                <w:rFonts w:ascii="楷体_GB2312" w:eastAsia="楷体_GB2312" w:hint="eastAsia"/>
              </w:rPr>
              <w:t>}</w:t>
            </w:r>
          </w:p>
        </w:tc>
      </w:tr>
    </w:tbl>
    <w:p w14:paraId="2938B35B" w14:textId="77777777" w:rsidR="001D4515" w:rsidRPr="005A62F2" w:rsidRDefault="001D4515" w:rsidP="00B456B5">
      <w:pPr>
        <w:widowControl/>
        <w:jc w:val="left"/>
        <w:rPr>
          <w:rFonts w:ascii="楷体_GB2312" w:eastAsia="楷体_GB2312"/>
        </w:rPr>
      </w:pPr>
    </w:p>
    <w:p w14:paraId="7F457702" w14:textId="77777777" w:rsidR="00374177" w:rsidRPr="00B456B5" w:rsidRDefault="00374177" w:rsidP="00B456B5">
      <w:pPr>
        <w:widowControl/>
        <w:jc w:val="left"/>
        <w:rPr>
          <w:rFonts w:ascii="楷体_GB2312" w:eastAsia="楷体_GB2312"/>
        </w:rPr>
        <w:sectPr w:rsidR="00374177" w:rsidRPr="00B456B5" w:rsidSect="0003750E">
          <w:pgSz w:w="16838" w:h="11906" w:orient="landscape" w:code="9"/>
          <w:pgMar w:top="426" w:right="678" w:bottom="426" w:left="709" w:header="0" w:footer="567" w:gutter="0"/>
          <w:cols w:num="2" w:space="278"/>
          <w:docGrid w:type="lines" w:linePitch="312"/>
        </w:sectPr>
      </w:pPr>
    </w:p>
    <w:p w14:paraId="26F37679" w14:textId="77777777" w:rsidR="00CF2FA8" w:rsidRPr="00CC5002" w:rsidRDefault="00F14D05" w:rsidP="00610BE8">
      <w:pPr>
        <w:pStyle w:val="a9"/>
        <w:spacing w:before="58" w:after="0" w:line="348" w:lineRule="auto"/>
        <w:ind w:right="109"/>
        <w:jc w:val="center"/>
        <w:rPr>
          <w:rFonts w:ascii="楷体" w:eastAsia="楷体" w:hAnsi="楷体" w:cs="楷体"/>
          <w:b/>
          <w:bCs/>
          <w:kern w:val="0"/>
          <w:sz w:val="17"/>
          <w:szCs w:val="17"/>
          <w:u w:val="single"/>
        </w:rPr>
      </w:pPr>
      <w:r w:rsidRPr="00CC5002">
        <w:rPr>
          <w:rFonts w:ascii="楷体" w:eastAsia="楷体" w:hAnsi="楷体" w:cs="楷体" w:hint="eastAsia"/>
          <w:b/>
          <w:bCs/>
          <w:kern w:val="0"/>
          <w:sz w:val="17"/>
          <w:szCs w:val="17"/>
          <w:u w:val="single"/>
        </w:rPr>
        <w:lastRenderedPageBreak/>
        <w:t>供方销售条款与条件</w:t>
      </w:r>
    </w:p>
    <w:p w14:paraId="6514C56A" w14:textId="77777777" w:rsidR="00085899" w:rsidRDefault="00F14D05" w:rsidP="00085899">
      <w:pPr>
        <w:pStyle w:val="a9"/>
        <w:spacing w:before="58" w:after="0" w:line="348" w:lineRule="auto"/>
        <w:ind w:left="242" w:right="109"/>
        <w:jc w:val="left"/>
        <w:rPr>
          <w:rFonts w:ascii="楷体" w:eastAsia="楷体" w:hAnsi="楷体" w:cstheme="minorBidi"/>
          <w:spacing w:val="-3"/>
          <w:kern w:val="0"/>
          <w:sz w:val="17"/>
          <w:szCs w:val="17"/>
        </w:rPr>
      </w:pPr>
      <w:r w:rsidRPr="002056E1">
        <w:rPr>
          <w:rFonts w:ascii="楷体" w:eastAsia="楷体" w:hAnsi="楷体" w:cstheme="minorBidi"/>
          <w:spacing w:val="-3"/>
          <w:kern w:val="0"/>
          <w:sz w:val="17"/>
          <w:szCs w:val="17"/>
        </w:rPr>
        <w:t>本</w:t>
      </w:r>
      <w:r w:rsidRPr="002056E1">
        <w:rPr>
          <w:rFonts w:ascii="楷体" w:eastAsia="楷体" w:hAnsi="楷体" w:cs="楷体"/>
          <w:b/>
          <w:bCs/>
          <w:spacing w:val="-3"/>
          <w:kern w:val="0"/>
          <w:sz w:val="17"/>
          <w:szCs w:val="17"/>
        </w:rPr>
        <w:t>销售条款与条件</w:t>
      </w:r>
      <w:r w:rsidRPr="002056E1">
        <w:rPr>
          <w:rFonts w:ascii="楷体" w:eastAsia="楷体" w:hAnsi="楷体" w:cstheme="minorBidi"/>
          <w:spacing w:val="-3"/>
          <w:kern w:val="0"/>
          <w:sz w:val="17"/>
          <w:szCs w:val="17"/>
        </w:rPr>
        <w:t>为青岛海尔开利冷冻设备有限公司（“公司”或“供方”）接受客户订单的部分内容，并构成公司与客户就此所签署的销售合同之不可分割的组成部分。</w:t>
      </w:r>
      <w:r w:rsidR="00085899" w:rsidRPr="002056E1">
        <w:rPr>
          <w:rFonts w:ascii="楷体" w:eastAsia="楷体" w:hAnsi="楷体" w:cstheme="minorBidi"/>
          <w:spacing w:val="-3"/>
          <w:kern w:val="0"/>
          <w:sz w:val="17"/>
          <w:szCs w:val="17"/>
        </w:rPr>
        <w:t>具体内容如下：</w:t>
      </w:r>
    </w:p>
    <w:p w14:paraId="68E65BF5" w14:textId="77777777" w:rsidR="00085899" w:rsidRDefault="00085899" w:rsidP="00085899">
      <w:pPr>
        <w:pStyle w:val="a9"/>
        <w:numPr>
          <w:ilvl w:val="0"/>
          <w:numId w:val="2"/>
        </w:numPr>
        <w:spacing w:before="58" w:after="0" w:line="348" w:lineRule="auto"/>
        <w:ind w:right="109"/>
        <w:jc w:val="left"/>
        <w:rPr>
          <w:rFonts w:ascii="楷体" w:eastAsia="楷体" w:hAnsi="楷体" w:cs="楷体"/>
          <w:spacing w:val="-1"/>
          <w:kern w:val="0"/>
          <w:sz w:val="17"/>
          <w:szCs w:val="17"/>
        </w:rPr>
      </w:pPr>
      <w:r w:rsidRPr="00C06198">
        <w:rPr>
          <w:rFonts w:ascii="楷体" w:eastAsia="楷体" w:hAnsi="楷体" w:cs="楷体"/>
          <w:spacing w:val="-1"/>
          <w:kern w:val="0"/>
          <w:sz w:val="17"/>
          <w:szCs w:val="17"/>
        </w:rPr>
        <w:t>订单确认之价格以订单下达当日成本和情况（包括但不限于装配、生产、运输、汇率、运费、保险、关税、材料、劳动力成本和情况以及其它任何由政府政策改变而引起的变动）为依据。 除非另行说明，供方保留在货物出运前任何时</w:t>
      </w:r>
      <w:proofErr w:type="gramStart"/>
      <w:r w:rsidRPr="00C06198">
        <w:rPr>
          <w:rFonts w:ascii="楷体" w:eastAsia="楷体" w:hAnsi="楷体" w:cs="楷体"/>
          <w:spacing w:val="-1"/>
          <w:kern w:val="0"/>
          <w:sz w:val="17"/>
          <w:szCs w:val="17"/>
        </w:rPr>
        <w:t>间修改</w:t>
      </w:r>
      <w:proofErr w:type="gramEnd"/>
      <w:r w:rsidRPr="00C06198">
        <w:rPr>
          <w:rFonts w:ascii="楷体" w:eastAsia="楷体" w:hAnsi="楷体" w:cs="楷体"/>
          <w:spacing w:val="-1"/>
          <w:kern w:val="0"/>
          <w:sz w:val="17"/>
          <w:szCs w:val="17"/>
        </w:rPr>
        <w:t xml:space="preserve">订单确认的权力，以适应订单下达当日与上述费用、成本和情况产生日之间的变化。非经供方书面同意，买方在此方面的任何更改均 无效。 </w:t>
      </w:r>
    </w:p>
    <w:p w14:paraId="6862A7C8" w14:textId="77777777" w:rsidR="00085899"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若货物尚未生产或装配，买方须支付供方 20%订单价格作为取消（订单）费， 该订单方可取消，取消前须书面或电传通知供方。若货物已生产或装配完毕，买方须支付供方 100%</w:t>
      </w:r>
      <w:proofErr w:type="gramStart"/>
      <w:r w:rsidRPr="00C06198">
        <w:rPr>
          <w:rFonts w:ascii="楷体" w:eastAsia="楷体" w:hAnsi="楷体" w:cs="楷体"/>
          <w:spacing w:val="-1"/>
          <w:kern w:val="0"/>
          <w:sz w:val="17"/>
          <w:szCs w:val="17"/>
        </w:rPr>
        <w:t>订单价</w:t>
      </w:r>
      <w:proofErr w:type="gramEnd"/>
      <w:r w:rsidRPr="00C06198">
        <w:rPr>
          <w:rFonts w:ascii="楷体" w:eastAsia="楷体" w:hAnsi="楷体" w:cs="楷体"/>
          <w:spacing w:val="-1"/>
          <w:kern w:val="0"/>
          <w:sz w:val="17"/>
          <w:szCs w:val="17"/>
        </w:rPr>
        <w:t xml:space="preserve"> 格，方可取消此订单。若货物已生产或装配，买方须支付供方 100%返工费用、100%物料损失，方可更改定单</w:t>
      </w:r>
    </w:p>
    <w:p w14:paraId="2BCBA56F"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除非特别说明，报价不包含货物和服务的营业税、关税等税金。但国内业务的报价为包含增值税的报价.</w:t>
      </w:r>
    </w:p>
    <w:p w14:paraId="3E965DE1"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凡由火灾、罢工、劳动纠纷、政府限制、自然因素、国家敌对行为（无论是否宣战）、和其它任何不可抗拒因素引起的损失或毁坏，供方概不负责。</w:t>
      </w:r>
    </w:p>
    <w:p w14:paraId="299C5050"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C06198">
        <w:rPr>
          <w:rFonts w:ascii="楷体" w:eastAsia="楷体" w:hAnsi="楷体" w:cs="楷体"/>
          <w:spacing w:val="-1"/>
          <w:kern w:val="0"/>
          <w:sz w:val="17"/>
          <w:szCs w:val="17"/>
        </w:rPr>
        <w:t>一切由供方提供的图表、资料和信息均归供方所有，并应作为商业机密受到保护，买方应严格保密，且仅用于供方所提供货物的安装与操作。买方保密义务在销售合同终止后仍然有效。</w:t>
      </w:r>
    </w:p>
    <w:p w14:paraId="6CC1E327"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theme="minorBidi"/>
          <w:spacing w:val="-2"/>
          <w:kern w:val="0"/>
          <w:sz w:val="17"/>
          <w:szCs w:val="17"/>
        </w:rPr>
        <w:t>除非特别说明，货物的安装应在正常工作时间展开。如买方因急要求提前安装，相应加班费由买方承担。</w:t>
      </w:r>
      <w:r w:rsidRPr="00F14D05">
        <w:rPr>
          <w:rFonts w:ascii="楷体" w:eastAsia="楷体" w:hAnsi="楷体" w:cstheme="minorBidi"/>
          <w:kern w:val="0"/>
          <w:sz w:val="17"/>
          <w:szCs w:val="17"/>
          <w:shd w:val="clear" w:color="auto" w:fill="FFFF00"/>
        </w:rPr>
        <w:t>货物正常下线后可在供方存放 3 天，下线后超期 4-7 天的货物按 50 元/天/台、 超期 8-14 天的按 100 元/天/台，超过 15 天的按 200 元/天/台的标准向供方支付供方因此产生的额外仓储费用及保管费用，直至货物发出</w:t>
      </w:r>
      <w:r w:rsidRPr="00F14D05">
        <w:rPr>
          <w:rFonts w:ascii="楷体" w:eastAsia="楷体" w:hAnsi="楷体" w:cstheme="minorBidi"/>
          <w:kern w:val="0"/>
          <w:sz w:val="17"/>
          <w:szCs w:val="17"/>
        </w:rPr>
        <w:t>。供方不负责代为保管期间的货物毁损、灭失的 风险。货物相应的安装时间也应因此作相应顺延。除非特殊说明，供方每周二锁定下周生产计划，如买方要求加急交付</w:t>
      </w:r>
      <w:proofErr w:type="gramStart"/>
      <w:r w:rsidRPr="00F14D05">
        <w:rPr>
          <w:rFonts w:ascii="楷体" w:eastAsia="楷体" w:hAnsi="楷体" w:cstheme="minorBidi"/>
          <w:kern w:val="0"/>
          <w:sz w:val="17"/>
          <w:szCs w:val="17"/>
        </w:rPr>
        <w:t>进行插单生产</w:t>
      </w:r>
      <w:proofErr w:type="gramEnd"/>
      <w:r w:rsidRPr="00F14D05">
        <w:rPr>
          <w:rFonts w:ascii="楷体" w:eastAsia="楷体" w:hAnsi="楷体" w:cstheme="minorBidi"/>
          <w:kern w:val="0"/>
          <w:sz w:val="17"/>
          <w:szCs w:val="17"/>
        </w:rPr>
        <w:t xml:space="preserve">，需要按照合同总金额 </w:t>
      </w:r>
      <w:r w:rsidRPr="00F14D05">
        <w:rPr>
          <w:rFonts w:ascii="楷体" w:eastAsia="楷体" w:hAnsi="楷体" w:cs="楷体"/>
          <w:spacing w:val="-1"/>
          <w:kern w:val="0"/>
          <w:sz w:val="17"/>
          <w:szCs w:val="17"/>
          <w:shd w:val="clear" w:color="auto" w:fill="FFFF00"/>
        </w:rPr>
        <w:t>20%</w:t>
      </w:r>
      <w:r w:rsidRPr="00F14D05">
        <w:rPr>
          <w:rFonts w:ascii="楷体" w:eastAsia="楷体" w:hAnsi="楷体" w:cstheme="minorBidi"/>
          <w:kern w:val="0"/>
          <w:sz w:val="17"/>
          <w:szCs w:val="17"/>
        </w:rPr>
        <w:t>的比例缴纳加急费。</w:t>
      </w:r>
    </w:p>
    <w:p w14:paraId="6534440E"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除非有相反规定，买方将承担一切预置费用，并负责在墙壁、地板和天花板上打钻空气交换和管道进出的合适孔洞及安装，而且确保符合当地各有关法规，如：照明、给排水、排水管、 改造和维修、地基结构、电线，并获取一切许可和检查证书并付费。供方可免费使用洁净水和电。如果预置场所由买方的任何承包商建造，供方有权使用相应的升降机,起重机和脚手架 组。</w:t>
      </w:r>
    </w:p>
    <w:p w14:paraId="2123B4B7"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在双方同意的最迟交货期前，供方有权在备货完毕时交付订单所含材料的任何一部分并存放于工作地点附近安全而干燥的场所，该场所由买方免费提供。</w:t>
      </w:r>
    </w:p>
    <w:p w14:paraId="71D88BF9"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任何附加材料和工作只据买方授权而提供，相应额外费用由买方承担。</w:t>
      </w:r>
    </w:p>
    <w:p w14:paraId="1B7EB1D7"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除非供方收到全部订单款项和其他为使订单顺利履行的应收款项，买方不享有对货物的抵押权，也不能转移货物的所有权。</w:t>
      </w:r>
    </w:p>
    <w:p w14:paraId="66794B9C"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如需提供规格说明，买方应在签订合同时提供给我方，使我方能在合同确认指定的具体时间内完成发运。</w:t>
      </w:r>
    </w:p>
    <w:p w14:paraId="56569CF3"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任何由买方声称的货物缺陷将不得成为对供方所做工作、或者无论直接或间接由此所谓缺陷引起的任何损失和费用的索赔依据。如供方收到此产品并确认为缺陷品，供方将按照买方要求（如有可能的话）修理或更换。在运送货物过程中造成的缺陷不能成为取消合同或向供方索赔的理由。</w:t>
      </w:r>
    </w:p>
    <w:p w14:paraId="53D00B17"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供方与买方之间涉及此订单的书面销售合同（包括作为该销售合同附件的本销售条款与条件）将取代双方之间先前所有有关此订单的口头或书面的沟通、承诺。</w:t>
      </w:r>
    </w:p>
    <w:p w14:paraId="6F465203"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供方不对货物遭受的液体或气体侵蚀或腐蚀负责，任何产品均不得因未能抵御此类侵蚀而被认定为缺陷产品。</w:t>
      </w:r>
    </w:p>
    <w:p w14:paraId="77C52310"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若由下列原因而引起的产品质量问题, 损失由买方自行承担，供方不承担赔偿损失：（1）买方或第三方存储不当而造成产品腐蚀及损耗；（2）买方或第三方不按规定指示或在不被认可的 工程标准下进行工程安装；（3）买方或第三方在未经供方书面认可的情况下擅自维修或不当使用、误用、滥用；（4）买方或第三方在维修时使用不适合或不合格的替代材料；或（5）不 可抗力、天灾、事故。</w:t>
      </w:r>
    </w:p>
    <w:p w14:paraId="60DF2541"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产品的所有销售都应遵守供方销售的标准条款，包括适用的供方制定的产品质量保证条款，该产品保证条款所应提供的赔偿应是供方在本协议中的全部责任。供方不对产品作任何明示或 暗示的陈述或保证。供方将不会承担无论是合同还是法律推论出的任何进一步的责任。供方的产品保证条款是与本协议有关的赔偿的唯一标准，它将取代所有其他任何书面的、口头的、或暗指的保</w:t>
      </w:r>
      <w:r w:rsidRPr="00F14D05">
        <w:rPr>
          <w:rFonts w:ascii="楷体" w:eastAsia="楷体" w:hAnsi="楷体" w:cs="楷体"/>
          <w:kern w:val="0"/>
          <w:sz w:val="17"/>
          <w:szCs w:val="17"/>
        </w:rPr>
        <w:lastRenderedPageBreak/>
        <w:t>证条件。</w:t>
      </w:r>
    </w:p>
    <w:p w14:paraId="6BA525F9"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若因买方原因导致供方被追索或承担其它责任的，供方有权就所受到的损失向买方追偿。供方有权从应付给买方的任何款项中扣除上述赔偿额，不足部分买方仍应支付。</w:t>
      </w:r>
    </w:p>
    <w:p w14:paraId="39AEA8DC"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如因完全归咎于供方的原因造成交货日期迟于双方约定的交货日期，每迟延一周，应支付迟延交付货物的价款千份之一作为赔偿，不足一周的不予计算，上述赔偿累计不超过迟延交付货 物的价款的百分之五。以上是买方在上述情形下的全部救济。</w:t>
      </w:r>
    </w:p>
    <w:p w14:paraId="7C90CCDF"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买方确认：如供方产品的最终用户涉及核设施（包括但不限于使用或处理核原料或核能）、武器设施、航空/导弹设施或军需品设施，买方应明确告知供方并经供方事先书面批准后方可销 售或转让或使用供方产品，供方有权自主决定批准与否。如未经供方事先书面批准供方产品被用于上述项目，由此引起的供方或其母公司、关联公司遭受的一切损失和费用（包括法律费 用等），买方承诺向供方及其母公司、关联公司</w:t>
      </w:r>
      <w:proofErr w:type="gramStart"/>
      <w:r w:rsidRPr="00F14D05">
        <w:rPr>
          <w:rFonts w:ascii="楷体" w:eastAsia="楷体" w:hAnsi="楷体" w:cs="楷体"/>
          <w:kern w:val="0"/>
          <w:sz w:val="17"/>
          <w:szCs w:val="17"/>
        </w:rPr>
        <w:t>作出</w:t>
      </w:r>
      <w:proofErr w:type="gramEnd"/>
      <w:r w:rsidRPr="00F14D05">
        <w:rPr>
          <w:rFonts w:ascii="楷体" w:eastAsia="楷体" w:hAnsi="楷体" w:cs="楷体"/>
          <w:kern w:val="0"/>
          <w:sz w:val="17"/>
          <w:szCs w:val="17"/>
        </w:rPr>
        <w:t>全额赔偿并保证其免受任何损失。该赔偿义务在本合同终止后仍然有效。</w:t>
      </w:r>
    </w:p>
    <w:p w14:paraId="5A1075C1"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如果买方将供方产品转让或转售给第三方，买方应遵守所有适用的国内和国际（包括供方母公司所在国家）的出口管制法律。</w:t>
      </w:r>
    </w:p>
    <w:p w14:paraId="448258EF" w14:textId="77777777" w:rsidR="00085899" w:rsidRPr="00FE353C"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 xml:space="preserve">公司在涉及货物销售、装配方面违反合同约定所负的责任仅限于直接损失责任，即修理、更换、减低价格等。在任何情况下，供方将不承担任何偶然的、间接的、结果性的间接损失（包 </w:t>
      </w:r>
      <w:proofErr w:type="gramStart"/>
      <w:r w:rsidRPr="00F14D05">
        <w:rPr>
          <w:rFonts w:ascii="楷体" w:eastAsia="楷体" w:hAnsi="楷体" w:cs="楷体"/>
          <w:kern w:val="0"/>
          <w:sz w:val="17"/>
          <w:szCs w:val="17"/>
        </w:rPr>
        <w:t>括</w:t>
      </w:r>
      <w:proofErr w:type="gramEnd"/>
      <w:r w:rsidRPr="00F14D05">
        <w:rPr>
          <w:rFonts w:ascii="楷体" w:eastAsia="楷体" w:hAnsi="楷体" w:cs="楷体"/>
          <w:kern w:val="0"/>
          <w:sz w:val="17"/>
          <w:szCs w:val="17"/>
        </w:rPr>
        <w:t>但不限于期得利益损失）的赔偿。任何情况下供方因订单产品引起的或与之有关的全部赔偿责任（包括但不限于违约金）累计不超过该订单的总金额。</w:t>
      </w:r>
    </w:p>
    <w:p w14:paraId="579AB146" w14:textId="77777777" w:rsidR="00085899" w:rsidRPr="00085899" w:rsidRDefault="00085899" w:rsidP="00085899">
      <w:pPr>
        <w:pStyle w:val="a9"/>
        <w:numPr>
          <w:ilvl w:val="0"/>
          <w:numId w:val="2"/>
        </w:numPr>
        <w:spacing w:before="58" w:after="0" w:line="348" w:lineRule="auto"/>
        <w:ind w:right="109"/>
        <w:jc w:val="left"/>
        <w:rPr>
          <w:rFonts w:ascii="楷体" w:eastAsia="楷体" w:hAnsi="楷体" w:cstheme="minorBidi"/>
          <w:spacing w:val="-3"/>
          <w:kern w:val="0"/>
          <w:sz w:val="17"/>
          <w:szCs w:val="17"/>
        </w:rPr>
      </w:pPr>
      <w:proofErr w:type="spellStart"/>
      <w:r w:rsidRPr="00FE353C">
        <w:rPr>
          <w:rFonts w:eastAsia="Times New Roman" w:hint="eastAsia"/>
          <w:b/>
          <w:bCs/>
          <w:kern w:val="0"/>
          <w:sz w:val="17"/>
          <w:szCs w:val="17"/>
        </w:rPr>
        <w:t>反</w:t>
      </w:r>
      <w:r w:rsidRPr="00FE353C">
        <w:rPr>
          <w:rFonts w:eastAsia="Times New Roman"/>
          <w:b/>
          <w:bCs/>
          <w:kern w:val="0"/>
          <w:sz w:val="17"/>
          <w:szCs w:val="17"/>
        </w:rPr>
        <w:t>不当</w:t>
      </w:r>
      <w:proofErr w:type="spellEnd"/>
      <w:r>
        <w:rPr>
          <w:rFonts w:eastAsiaTheme="minorEastAsia" w:hint="eastAsia"/>
          <w:b/>
          <w:bCs/>
          <w:kern w:val="0"/>
          <w:sz w:val="17"/>
          <w:szCs w:val="17"/>
        </w:rPr>
        <w:t>支付</w:t>
      </w:r>
    </w:p>
    <w:p w14:paraId="648FAC36" w14:textId="77777777" w:rsidR="00085899" w:rsidRPr="00F14D05" w:rsidRDefault="00085899" w:rsidP="00085899">
      <w:pPr>
        <w:pStyle w:val="a9"/>
        <w:spacing w:before="84" w:after="0" w:line="343" w:lineRule="auto"/>
        <w:ind w:left="444" w:right="109"/>
        <w:jc w:val="left"/>
        <w:rPr>
          <w:rFonts w:ascii="楷体" w:eastAsia="楷体" w:hAnsi="楷体" w:cs="楷体"/>
          <w:spacing w:val="-1"/>
          <w:kern w:val="0"/>
          <w:sz w:val="17"/>
          <w:szCs w:val="17"/>
        </w:rPr>
      </w:pPr>
      <w:r w:rsidRPr="00F14D05">
        <w:rPr>
          <w:rFonts w:ascii="楷体" w:eastAsia="楷体" w:hAnsi="楷体" w:cs="楷体"/>
          <w:spacing w:val="-1"/>
          <w:kern w:val="0"/>
          <w:sz w:val="17"/>
          <w:szCs w:val="17"/>
        </w:rPr>
        <w:t>22.1供方将不会参与任何与销售或促销其产品有关的任何形式的贿赂或不当回扣。供方和买方均承诺不会以直接或间接的方式向任何人、商业机构、政府机构或其他机构提供任何有价物品， 以诱使其履行或不履行职责并由此导致供方通过直销或经销方式不当或违法获得业务或商业优势。</w:t>
      </w:r>
    </w:p>
    <w:p w14:paraId="76CE6F07" w14:textId="77777777" w:rsidR="00085899" w:rsidRPr="00F14D05" w:rsidRDefault="00085899" w:rsidP="00085899">
      <w:pPr>
        <w:pStyle w:val="1"/>
        <w:ind w:left="444" w:right="109"/>
        <w:rPr>
          <w:lang w:eastAsia="zh-CN"/>
        </w:rPr>
      </w:pPr>
      <w:r>
        <w:rPr>
          <w:lang w:eastAsia="zh-CN"/>
        </w:rPr>
        <w:t>如果买方将供方产品转让或转售给第三方的，买方还应遵守以下条款：</w:t>
      </w:r>
    </w:p>
    <w:p w14:paraId="68865075" w14:textId="77777777" w:rsidR="00085899" w:rsidRPr="00F14D05" w:rsidRDefault="00085899" w:rsidP="00085899">
      <w:pPr>
        <w:pStyle w:val="a9"/>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22.2买方承诺：严格遵守现行法律法规，包括但不限于关于禁止不当竞争、利益冲突、公共/政府和私营/商业领域腐败行为或不当支付的政策和法规。</w:t>
      </w:r>
    </w:p>
    <w:p w14:paraId="03C98E85" w14:textId="77777777" w:rsidR="009F3866" w:rsidRDefault="00085899" w:rsidP="00085899">
      <w:pPr>
        <w:pStyle w:val="a9"/>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 xml:space="preserve">22.3买方在此保证：买方及其雇员已收到、阅读并理解UTC公司政策手册第48节“不当支付”，并且保证与开利或开利产品有关的一切行为将完全遵守该政策。买方应保留所有与供方产品销售 合同有关的账簿及记录，供方有权进行检查，以检查买方是否遵守本协议的保证和承诺。 </w:t>
      </w:r>
    </w:p>
    <w:p w14:paraId="666D3B03" w14:textId="77777777" w:rsidR="00085899" w:rsidRPr="00F14D05" w:rsidRDefault="00085899" w:rsidP="00085899">
      <w:pPr>
        <w:pStyle w:val="a9"/>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22.4买方就反不当支付事项向供方进一步保证：买方及其销售代表、其代理人或雇员将不会为了促进供方产品的销售或协助供方发展业务，以直接或间接的方式向下列机构或人员支付、提供、 赠与或许诺任何佣金、金钱或其它物质利益：</w:t>
      </w:r>
    </w:p>
    <w:p w14:paraId="077DD2DC" w14:textId="77777777" w:rsidR="00085899" w:rsidRPr="00F14D05" w:rsidRDefault="00085899" w:rsidP="00085899">
      <w:pPr>
        <w:pStyle w:val="a9"/>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（1）供方、开利公司、开利公司的母公司、开利公司的分支部门、子公司或关联企业(统称“开利”)，或者开利的任何董事、管理人员或雇员；或</w:t>
      </w:r>
    </w:p>
    <w:p w14:paraId="010F0390" w14:textId="77777777" w:rsidR="00085899" w:rsidRPr="00F14D05" w:rsidRDefault="00085899" w:rsidP="00085899">
      <w:pPr>
        <w:pStyle w:val="a9"/>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（2）任何自然人，公司、商业组织、机构或其雇员；</w:t>
      </w:r>
      <w:r w:rsidRPr="00F14D05">
        <w:rPr>
          <w:rFonts w:ascii="楷体" w:eastAsia="楷体" w:hAnsi="楷体" w:cs="楷体"/>
          <w:kern w:val="0"/>
          <w:sz w:val="17"/>
          <w:szCs w:val="17"/>
        </w:rPr>
        <w:tab/>
      </w:r>
    </w:p>
    <w:p w14:paraId="38086349" w14:textId="77777777" w:rsidR="00085899" w:rsidRPr="00F14D05" w:rsidRDefault="00085899" w:rsidP="00085899">
      <w:pPr>
        <w:pStyle w:val="a9"/>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（3）任何政党、任何政府官员、任何政府职位的候选人、任何政府或政府所控制机构的官员或雇员，或任何受雇于或代表上述政府或机构、人员的其它个人、公司或商业组 织；</w:t>
      </w:r>
    </w:p>
    <w:p w14:paraId="34D5B54C" w14:textId="77777777" w:rsidR="00085899" w:rsidRPr="00F14D05" w:rsidRDefault="00085899" w:rsidP="00085899">
      <w:pPr>
        <w:pStyle w:val="a9"/>
        <w:spacing w:before="96" w:after="0"/>
        <w:ind w:left="444" w:right="109"/>
        <w:jc w:val="left"/>
        <w:rPr>
          <w:rFonts w:ascii="楷体" w:eastAsia="楷体" w:hAnsi="楷体" w:cs="楷体"/>
          <w:kern w:val="0"/>
          <w:sz w:val="17"/>
          <w:szCs w:val="17"/>
        </w:rPr>
      </w:pPr>
      <w:r w:rsidRPr="00F14D05">
        <w:rPr>
          <w:rFonts w:ascii="楷体" w:eastAsia="楷体" w:hAnsi="楷体" w:cs="楷体"/>
          <w:kern w:val="0"/>
          <w:sz w:val="17"/>
          <w:szCs w:val="17"/>
        </w:rPr>
        <w:t>从而诱使上述政党、政府官员、候选人、政府或政府所控制机构的官员或雇员、其它个人、公司或商业组织购买开利产品或服务，或利用其职权促进开利产品或服务的销售或为开利产 品或服务的销售提供协助。</w:t>
      </w:r>
    </w:p>
    <w:p w14:paraId="0598F862" w14:textId="77777777" w:rsidR="00085899" w:rsidRPr="00085899" w:rsidRDefault="00085899" w:rsidP="00085899">
      <w:pPr>
        <w:pStyle w:val="a9"/>
        <w:spacing w:before="58" w:after="0" w:line="348" w:lineRule="auto"/>
        <w:ind w:left="444" w:right="109"/>
        <w:jc w:val="left"/>
        <w:rPr>
          <w:rFonts w:ascii="楷体" w:eastAsia="楷体" w:hAnsi="楷体" w:cstheme="minorBidi"/>
          <w:spacing w:val="-3"/>
          <w:kern w:val="0"/>
          <w:sz w:val="17"/>
          <w:szCs w:val="17"/>
        </w:rPr>
      </w:pPr>
      <w:r w:rsidRPr="00F14D05">
        <w:rPr>
          <w:rFonts w:ascii="楷体" w:eastAsia="楷体" w:hAnsi="楷体" w:cs="楷体"/>
          <w:kern w:val="0"/>
          <w:sz w:val="17"/>
          <w:szCs w:val="17"/>
        </w:rPr>
        <w:t>22.5买方违反上述约定的，供方有权立即终止本合同和相关的经销商购货合同。买方违反上述约定由此引起的供方或其母公司、关联公司遭受的一切损失和费用（包括法律费用等），买方承 诺向供方及其母公司、关联公司</w:t>
      </w:r>
      <w:proofErr w:type="gramStart"/>
      <w:r w:rsidRPr="00F14D05">
        <w:rPr>
          <w:rFonts w:ascii="楷体" w:eastAsia="楷体" w:hAnsi="楷体" w:cs="楷体"/>
          <w:kern w:val="0"/>
          <w:sz w:val="17"/>
          <w:szCs w:val="17"/>
        </w:rPr>
        <w:t>作出</w:t>
      </w:r>
      <w:proofErr w:type="gramEnd"/>
      <w:r w:rsidRPr="00F14D05">
        <w:rPr>
          <w:rFonts w:ascii="楷体" w:eastAsia="楷体" w:hAnsi="楷体" w:cs="楷体"/>
          <w:kern w:val="0"/>
          <w:sz w:val="17"/>
          <w:szCs w:val="17"/>
        </w:rPr>
        <w:t>全额赔偿并保证其免受任何损失。该赔偿义务在本合同终止后仍然有效。</w:t>
      </w:r>
    </w:p>
    <w:p w14:paraId="587D7DEC" w14:textId="77777777" w:rsidR="00F14D05" w:rsidRPr="007F412B" w:rsidRDefault="00085899" w:rsidP="007F412B">
      <w:pPr>
        <w:pStyle w:val="a9"/>
        <w:numPr>
          <w:ilvl w:val="0"/>
          <w:numId w:val="2"/>
        </w:numPr>
        <w:spacing w:before="58" w:after="0" w:line="348" w:lineRule="auto"/>
        <w:ind w:right="109"/>
        <w:jc w:val="left"/>
        <w:rPr>
          <w:rFonts w:ascii="楷体" w:eastAsia="楷体" w:hAnsi="楷体" w:cstheme="minorBidi"/>
          <w:spacing w:val="-3"/>
          <w:kern w:val="0"/>
          <w:sz w:val="17"/>
          <w:szCs w:val="17"/>
        </w:rPr>
      </w:pPr>
      <w:r>
        <w:rPr>
          <w:rFonts w:ascii="楷体" w:eastAsia="楷体" w:hAnsi="楷体" w:cs="楷体" w:hint="eastAsia"/>
          <w:kern w:val="0"/>
          <w:sz w:val="17"/>
          <w:szCs w:val="17"/>
        </w:rPr>
        <w:t>除非</w:t>
      </w:r>
      <w:r w:rsidRPr="00F14D05">
        <w:rPr>
          <w:rFonts w:ascii="楷体" w:eastAsia="楷体" w:hAnsi="楷体" w:cs="楷体"/>
          <w:kern w:val="0"/>
          <w:sz w:val="17"/>
          <w:szCs w:val="17"/>
        </w:rPr>
        <w:t>经供方书面同意，此处或订单确认中任何条款和条件均不得修改。</w:t>
      </w:r>
    </w:p>
    <w:sectPr w:rsidR="00F14D05" w:rsidRPr="007F412B" w:rsidSect="00CC5002">
      <w:headerReference w:type="default" r:id="rId8"/>
      <w:footerReference w:type="default" r:id="rId9"/>
      <w:pgSz w:w="16840" w:h="11910" w:orient="landscape"/>
      <w:pgMar w:top="1080" w:right="1240" w:bottom="1140" w:left="780" w:header="892" w:footer="951"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72599" w14:textId="77777777" w:rsidR="00D03C3D" w:rsidRDefault="00D03C3D">
      <w:r>
        <w:separator/>
      </w:r>
    </w:p>
  </w:endnote>
  <w:endnote w:type="continuationSeparator" w:id="0">
    <w:p w14:paraId="5367DF93" w14:textId="77777777" w:rsidR="00D03C3D" w:rsidRDefault="00D03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F2B75" w14:textId="77777777" w:rsidR="00B456B5" w:rsidRDefault="00B456B5">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6ADC3" w14:textId="77777777" w:rsidR="00D03C3D" w:rsidRDefault="00D03C3D">
      <w:r>
        <w:separator/>
      </w:r>
    </w:p>
  </w:footnote>
  <w:footnote w:type="continuationSeparator" w:id="0">
    <w:p w14:paraId="034C8425" w14:textId="77777777" w:rsidR="00D03C3D" w:rsidRDefault="00D03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7EE0" w14:textId="77777777" w:rsidR="00B456B5" w:rsidRDefault="00B456B5">
    <w:pPr>
      <w:spacing w:line="14" w:lineRule="auto"/>
      <w:rPr>
        <w:sz w:val="20"/>
        <w:szCs w:val="20"/>
      </w:rPr>
    </w:pPr>
    <w:r>
      <w:rPr>
        <w:noProof/>
        <w:sz w:val="22"/>
        <w:szCs w:val="22"/>
      </w:rPr>
      <mc:AlternateContent>
        <mc:Choice Requires="wpg">
          <w:drawing>
            <wp:anchor distT="0" distB="0" distL="114300" distR="114300" simplePos="0" relativeHeight="251659264" behindDoc="1" locked="0" layoutInCell="1" allowOverlap="1" wp14:anchorId="564D81AD" wp14:editId="7674AB7A">
              <wp:simplePos x="0" y="0"/>
              <wp:positionH relativeFrom="page">
                <wp:posOffset>575945</wp:posOffset>
              </wp:positionH>
              <wp:positionV relativeFrom="page">
                <wp:posOffset>688975</wp:posOffset>
              </wp:positionV>
              <wp:extent cx="9220200" cy="1270"/>
              <wp:effectExtent l="13970" t="12700" r="5080" b="5080"/>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0200" cy="1270"/>
                        <a:chOff x="907" y="1085"/>
                        <a:chExt cx="14520" cy="2"/>
                      </a:xfrm>
                    </wpg:grpSpPr>
                    <wps:wsp>
                      <wps:cNvPr id="16" name="Freeform 11"/>
                      <wps:cNvSpPr>
                        <a:spLocks/>
                      </wps:cNvSpPr>
                      <wps:spPr bwMode="auto">
                        <a:xfrm>
                          <a:off x="907" y="1085"/>
                          <a:ext cx="14520" cy="2"/>
                        </a:xfrm>
                        <a:custGeom>
                          <a:avLst/>
                          <a:gdLst>
                            <a:gd name="T0" fmla="+- 0 907 907"/>
                            <a:gd name="T1" fmla="*/ T0 w 14520"/>
                            <a:gd name="T2" fmla="+- 0 15427 907"/>
                            <a:gd name="T3" fmla="*/ T2 w 14520"/>
                          </a:gdLst>
                          <a:ahLst/>
                          <a:cxnLst>
                            <a:cxn ang="0">
                              <a:pos x="T1" y="0"/>
                            </a:cxn>
                            <a:cxn ang="0">
                              <a:pos x="T3" y="0"/>
                            </a:cxn>
                          </a:cxnLst>
                          <a:rect l="0" t="0" r="r" b="b"/>
                          <a:pathLst>
                            <a:path w="14520">
                              <a:moveTo>
                                <a:pt x="0" y="0"/>
                              </a:moveTo>
                              <a:lnTo>
                                <a:pt x="1452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789718" id="组合 15" o:spid="_x0000_s1026" style="position:absolute;left:0;text-align:left;margin-left:45.35pt;margin-top:54.25pt;width:726pt;height:.1pt;z-index:-251657216;mso-position-horizontal-relative:page;mso-position-vertical-relative:page" coordorigin="907,1085" coordsize="14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">
              <v:shape id="Freeform 11" o:spid="_x0000_s1027" style="position:absolute;left:907;top:1085;width:14520;height:2;visibility:visible;mso-wrap-style:square;v-text-anchor:top" coordsize="14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" path="m,l14520,e" filled="f" strokeweight=".72pt">
                <v:path arrowok="t" o:connecttype="custom" o:connectlocs="0,0;14520,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3528B"/>
    <w:multiLevelType w:val="hybridMultilevel"/>
    <w:tmpl w:val="6F126328"/>
    <w:lvl w:ilvl="0" w:tplc="065AF638">
      <w:start w:val="1"/>
      <w:numFmt w:val="decimal"/>
      <w:lvlText w:val="%1."/>
      <w:lvlJc w:val="left"/>
      <w:pPr>
        <w:ind w:left="444" w:hanging="360"/>
      </w:pPr>
      <w:rPr>
        <w:rFonts w:hint="default"/>
      </w:rPr>
    </w:lvl>
    <w:lvl w:ilvl="1" w:tplc="04090019" w:tentative="1">
      <w:start w:val="1"/>
      <w:numFmt w:val="lowerLetter"/>
      <w:lvlText w:val="%2)"/>
      <w:lvlJc w:val="left"/>
      <w:pPr>
        <w:ind w:left="924" w:hanging="420"/>
      </w:pPr>
    </w:lvl>
    <w:lvl w:ilvl="2" w:tplc="0409001B" w:tentative="1">
      <w:start w:val="1"/>
      <w:numFmt w:val="lowerRoman"/>
      <w:lvlText w:val="%3."/>
      <w:lvlJc w:val="right"/>
      <w:pPr>
        <w:ind w:left="1344" w:hanging="420"/>
      </w:pPr>
    </w:lvl>
    <w:lvl w:ilvl="3" w:tplc="0409000F" w:tentative="1">
      <w:start w:val="1"/>
      <w:numFmt w:val="decimal"/>
      <w:lvlText w:val="%4."/>
      <w:lvlJc w:val="left"/>
      <w:pPr>
        <w:ind w:left="1764" w:hanging="420"/>
      </w:pPr>
    </w:lvl>
    <w:lvl w:ilvl="4" w:tplc="04090019" w:tentative="1">
      <w:start w:val="1"/>
      <w:numFmt w:val="lowerLetter"/>
      <w:lvlText w:val="%5)"/>
      <w:lvlJc w:val="left"/>
      <w:pPr>
        <w:ind w:left="2184" w:hanging="420"/>
      </w:pPr>
    </w:lvl>
    <w:lvl w:ilvl="5" w:tplc="0409001B" w:tentative="1">
      <w:start w:val="1"/>
      <w:numFmt w:val="lowerRoman"/>
      <w:lvlText w:val="%6."/>
      <w:lvlJc w:val="right"/>
      <w:pPr>
        <w:ind w:left="2604" w:hanging="420"/>
      </w:pPr>
    </w:lvl>
    <w:lvl w:ilvl="6" w:tplc="0409000F" w:tentative="1">
      <w:start w:val="1"/>
      <w:numFmt w:val="decimal"/>
      <w:lvlText w:val="%7."/>
      <w:lvlJc w:val="left"/>
      <w:pPr>
        <w:ind w:left="3024" w:hanging="420"/>
      </w:pPr>
    </w:lvl>
    <w:lvl w:ilvl="7" w:tplc="04090019" w:tentative="1">
      <w:start w:val="1"/>
      <w:numFmt w:val="lowerLetter"/>
      <w:lvlText w:val="%8)"/>
      <w:lvlJc w:val="left"/>
      <w:pPr>
        <w:ind w:left="3444" w:hanging="420"/>
      </w:pPr>
    </w:lvl>
    <w:lvl w:ilvl="8" w:tplc="0409001B" w:tentative="1">
      <w:start w:val="1"/>
      <w:numFmt w:val="lowerRoman"/>
      <w:lvlText w:val="%9."/>
      <w:lvlJc w:val="right"/>
      <w:pPr>
        <w:ind w:left="3864" w:hanging="420"/>
      </w:pPr>
    </w:lvl>
  </w:abstractNum>
  <w:abstractNum w:abstractNumId="1" w15:restartNumberingAfterBreak="0">
    <w:nsid w:val="7EFA13DA"/>
    <w:multiLevelType w:val="hybridMultilevel"/>
    <w:tmpl w:val="C70CA8EC"/>
    <w:lvl w:ilvl="0" w:tplc="555AF95C">
      <w:start w:val="1"/>
      <w:numFmt w:val="upperLetter"/>
      <w:lvlText w:val="（%1）"/>
      <w:lvlJc w:val="left"/>
      <w:pPr>
        <w:tabs>
          <w:tab w:val="num" w:pos="1350"/>
        </w:tabs>
        <w:ind w:left="1350" w:hanging="72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8BB"/>
    <w:rsid w:val="00000146"/>
    <w:rsid w:val="000048F3"/>
    <w:rsid w:val="00006533"/>
    <w:rsid w:val="00007063"/>
    <w:rsid w:val="00012C12"/>
    <w:rsid w:val="00026114"/>
    <w:rsid w:val="0003750E"/>
    <w:rsid w:val="00063ED7"/>
    <w:rsid w:val="0006763A"/>
    <w:rsid w:val="00071955"/>
    <w:rsid w:val="00085899"/>
    <w:rsid w:val="00086A31"/>
    <w:rsid w:val="0009376E"/>
    <w:rsid w:val="000A3332"/>
    <w:rsid w:val="000B43EA"/>
    <w:rsid w:val="000B58BB"/>
    <w:rsid w:val="000B7C6E"/>
    <w:rsid w:val="000C0009"/>
    <w:rsid w:val="000C4310"/>
    <w:rsid w:val="000E11C7"/>
    <w:rsid w:val="000E267B"/>
    <w:rsid w:val="000E2B7B"/>
    <w:rsid w:val="000F3C00"/>
    <w:rsid w:val="000F566A"/>
    <w:rsid w:val="0010349E"/>
    <w:rsid w:val="00117383"/>
    <w:rsid w:val="00117754"/>
    <w:rsid w:val="00121442"/>
    <w:rsid w:val="001229B8"/>
    <w:rsid w:val="001234DE"/>
    <w:rsid w:val="00132C20"/>
    <w:rsid w:val="0014334A"/>
    <w:rsid w:val="00153426"/>
    <w:rsid w:val="00154CC2"/>
    <w:rsid w:val="001610E6"/>
    <w:rsid w:val="001621D3"/>
    <w:rsid w:val="00162EF7"/>
    <w:rsid w:val="00171D60"/>
    <w:rsid w:val="00174EA3"/>
    <w:rsid w:val="00186964"/>
    <w:rsid w:val="001A63EF"/>
    <w:rsid w:val="001A707D"/>
    <w:rsid w:val="001B70A1"/>
    <w:rsid w:val="001C2AB9"/>
    <w:rsid w:val="001D3316"/>
    <w:rsid w:val="001D4515"/>
    <w:rsid w:val="001E392C"/>
    <w:rsid w:val="00203D84"/>
    <w:rsid w:val="002056E1"/>
    <w:rsid w:val="002074FC"/>
    <w:rsid w:val="00212AEA"/>
    <w:rsid w:val="00215681"/>
    <w:rsid w:val="00216F6E"/>
    <w:rsid w:val="0022380A"/>
    <w:rsid w:val="00226E68"/>
    <w:rsid w:val="00244DB7"/>
    <w:rsid w:val="00266019"/>
    <w:rsid w:val="00276189"/>
    <w:rsid w:val="00281BC0"/>
    <w:rsid w:val="0028702D"/>
    <w:rsid w:val="002872D5"/>
    <w:rsid w:val="002914F2"/>
    <w:rsid w:val="002925A7"/>
    <w:rsid w:val="00294097"/>
    <w:rsid w:val="002A4A94"/>
    <w:rsid w:val="002A7D0C"/>
    <w:rsid w:val="002C2683"/>
    <w:rsid w:val="002D7521"/>
    <w:rsid w:val="002E2D99"/>
    <w:rsid w:val="002E5EBC"/>
    <w:rsid w:val="002F45C8"/>
    <w:rsid w:val="002F494E"/>
    <w:rsid w:val="002F6DEF"/>
    <w:rsid w:val="0030004E"/>
    <w:rsid w:val="0030609B"/>
    <w:rsid w:val="00307CA8"/>
    <w:rsid w:val="003133FC"/>
    <w:rsid w:val="00317812"/>
    <w:rsid w:val="00321067"/>
    <w:rsid w:val="003323F4"/>
    <w:rsid w:val="003325C9"/>
    <w:rsid w:val="00336ECC"/>
    <w:rsid w:val="0033781A"/>
    <w:rsid w:val="0034568E"/>
    <w:rsid w:val="003565E2"/>
    <w:rsid w:val="003572B5"/>
    <w:rsid w:val="00362969"/>
    <w:rsid w:val="00374177"/>
    <w:rsid w:val="0037647A"/>
    <w:rsid w:val="003821CD"/>
    <w:rsid w:val="0038633D"/>
    <w:rsid w:val="00393E1A"/>
    <w:rsid w:val="00396D6D"/>
    <w:rsid w:val="003B1527"/>
    <w:rsid w:val="003C006F"/>
    <w:rsid w:val="003C743D"/>
    <w:rsid w:val="003D55FD"/>
    <w:rsid w:val="003E6921"/>
    <w:rsid w:val="003E6BB3"/>
    <w:rsid w:val="003F0347"/>
    <w:rsid w:val="003F2D9B"/>
    <w:rsid w:val="00405926"/>
    <w:rsid w:val="00413E53"/>
    <w:rsid w:val="00422312"/>
    <w:rsid w:val="0042234E"/>
    <w:rsid w:val="0043005E"/>
    <w:rsid w:val="00430DBE"/>
    <w:rsid w:val="00431805"/>
    <w:rsid w:val="0043291C"/>
    <w:rsid w:val="00432F47"/>
    <w:rsid w:val="00440659"/>
    <w:rsid w:val="004500BF"/>
    <w:rsid w:val="00462352"/>
    <w:rsid w:val="0046384D"/>
    <w:rsid w:val="0046385D"/>
    <w:rsid w:val="004D6AC2"/>
    <w:rsid w:val="004E1044"/>
    <w:rsid w:val="004F3419"/>
    <w:rsid w:val="004F7DF7"/>
    <w:rsid w:val="005103B8"/>
    <w:rsid w:val="0051485C"/>
    <w:rsid w:val="0052015A"/>
    <w:rsid w:val="00533066"/>
    <w:rsid w:val="00537FF3"/>
    <w:rsid w:val="0058167F"/>
    <w:rsid w:val="00586F78"/>
    <w:rsid w:val="00593543"/>
    <w:rsid w:val="005A19A6"/>
    <w:rsid w:val="005A62F2"/>
    <w:rsid w:val="005B7E86"/>
    <w:rsid w:val="005F2C70"/>
    <w:rsid w:val="00603F55"/>
    <w:rsid w:val="00610BE8"/>
    <w:rsid w:val="0061228B"/>
    <w:rsid w:val="00630B18"/>
    <w:rsid w:val="006409CA"/>
    <w:rsid w:val="006471EE"/>
    <w:rsid w:val="00651852"/>
    <w:rsid w:val="00651EA9"/>
    <w:rsid w:val="0065386F"/>
    <w:rsid w:val="00667A94"/>
    <w:rsid w:val="00671AB2"/>
    <w:rsid w:val="006736DB"/>
    <w:rsid w:val="00677C51"/>
    <w:rsid w:val="00685576"/>
    <w:rsid w:val="006857EE"/>
    <w:rsid w:val="0068681C"/>
    <w:rsid w:val="00695157"/>
    <w:rsid w:val="006A7737"/>
    <w:rsid w:val="006B29E5"/>
    <w:rsid w:val="006B7623"/>
    <w:rsid w:val="006C16F9"/>
    <w:rsid w:val="006D1B39"/>
    <w:rsid w:val="006D66D2"/>
    <w:rsid w:val="006E06AA"/>
    <w:rsid w:val="006E0E18"/>
    <w:rsid w:val="006E1887"/>
    <w:rsid w:val="006F36A2"/>
    <w:rsid w:val="00701C05"/>
    <w:rsid w:val="007047AA"/>
    <w:rsid w:val="00707420"/>
    <w:rsid w:val="00710BA6"/>
    <w:rsid w:val="00721AC3"/>
    <w:rsid w:val="00733757"/>
    <w:rsid w:val="00736891"/>
    <w:rsid w:val="007476E8"/>
    <w:rsid w:val="00762729"/>
    <w:rsid w:val="00770680"/>
    <w:rsid w:val="00770EBA"/>
    <w:rsid w:val="007710C7"/>
    <w:rsid w:val="00786F55"/>
    <w:rsid w:val="00795D75"/>
    <w:rsid w:val="007A22AA"/>
    <w:rsid w:val="007B0414"/>
    <w:rsid w:val="007C5722"/>
    <w:rsid w:val="007D5B5E"/>
    <w:rsid w:val="007E2980"/>
    <w:rsid w:val="007E6EC9"/>
    <w:rsid w:val="007E7863"/>
    <w:rsid w:val="007F3ABB"/>
    <w:rsid w:val="007F412B"/>
    <w:rsid w:val="007F65D1"/>
    <w:rsid w:val="00810AF7"/>
    <w:rsid w:val="0081180B"/>
    <w:rsid w:val="00813A7F"/>
    <w:rsid w:val="00831051"/>
    <w:rsid w:val="0083138B"/>
    <w:rsid w:val="00841BEC"/>
    <w:rsid w:val="00845B4F"/>
    <w:rsid w:val="00846B7B"/>
    <w:rsid w:val="00846D92"/>
    <w:rsid w:val="00870F4E"/>
    <w:rsid w:val="00873F94"/>
    <w:rsid w:val="0087624B"/>
    <w:rsid w:val="00881560"/>
    <w:rsid w:val="008816E9"/>
    <w:rsid w:val="008861AD"/>
    <w:rsid w:val="008D3E4C"/>
    <w:rsid w:val="008E1A44"/>
    <w:rsid w:val="008E62E2"/>
    <w:rsid w:val="008F30CC"/>
    <w:rsid w:val="008F771B"/>
    <w:rsid w:val="009025E5"/>
    <w:rsid w:val="009168C4"/>
    <w:rsid w:val="00930E30"/>
    <w:rsid w:val="00941615"/>
    <w:rsid w:val="00957458"/>
    <w:rsid w:val="00965E9F"/>
    <w:rsid w:val="00973DE1"/>
    <w:rsid w:val="0098429D"/>
    <w:rsid w:val="00984706"/>
    <w:rsid w:val="00987AE4"/>
    <w:rsid w:val="009A3E26"/>
    <w:rsid w:val="009B6F8C"/>
    <w:rsid w:val="009B7765"/>
    <w:rsid w:val="009C4A79"/>
    <w:rsid w:val="009D1CCF"/>
    <w:rsid w:val="009D2173"/>
    <w:rsid w:val="009D6E5E"/>
    <w:rsid w:val="009F3866"/>
    <w:rsid w:val="00A04BA9"/>
    <w:rsid w:val="00A17FF6"/>
    <w:rsid w:val="00A21848"/>
    <w:rsid w:val="00A25085"/>
    <w:rsid w:val="00A3045A"/>
    <w:rsid w:val="00A323C6"/>
    <w:rsid w:val="00A4188C"/>
    <w:rsid w:val="00A42027"/>
    <w:rsid w:val="00A55693"/>
    <w:rsid w:val="00A61FAF"/>
    <w:rsid w:val="00A76B8A"/>
    <w:rsid w:val="00A82F5D"/>
    <w:rsid w:val="00A87FEE"/>
    <w:rsid w:val="00A977CD"/>
    <w:rsid w:val="00AA26E1"/>
    <w:rsid w:val="00AB359C"/>
    <w:rsid w:val="00AB58DF"/>
    <w:rsid w:val="00AD3709"/>
    <w:rsid w:val="00AD6DAC"/>
    <w:rsid w:val="00AE25EE"/>
    <w:rsid w:val="00AE5329"/>
    <w:rsid w:val="00B0798F"/>
    <w:rsid w:val="00B249BD"/>
    <w:rsid w:val="00B34899"/>
    <w:rsid w:val="00B36271"/>
    <w:rsid w:val="00B456B5"/>
    <w:rsid w:val="00B55910"/>
    <w:rsid w:val="00B66754"/>
    <w:rsid w:val="00B66D56"/>
    <w:rsid w:val="00B77839"/>
    <w:rsid w:val="00B80078"/>
    <w:rsid w:val="00B851BD"/>
    <w:rsid w:val="00B85DA7"/>
    <w:rsid w:val="00B91FF2"/>
    <w:rsid w:val="00B93642"/>
    <w:rsid w:val="00BA386A"/>
    <w:rsid w:val="00BA63F9"/>
    <w:rsid w:val="00BA6F04"/>
    <w:rsid w:val="00BB61CB"/>
    <w:rsid w:val="00BC55D1"/>
    <w:rsid w:val="00BD5B45"/>
    <w:rsid w:val="00BE3AF6"/>
    <w:rsid w:val="00BE5721"/>
    <w:rsid w:val="00BF3452"/>
    <w:rsid w:val="00BF4EC0"/>
    <w:rsid w:val="00C002BD"/>
    <w:rsid w:val="00C00770"/>
    <w:rsid w:val="00C06198"/>
    <w:rsid w:val="00C10958"/>
    <w:rsid w:val="00C13597"/>
    <w:rsid w:val="00C21B59"/>
    <w:rsid w:val="00C24E42"/>
    <w:rsid w:val="00C26C38"/>
    <w:rsid w:val="00C41681"/>
    <w:rsid w:val="00C56800"/>
    <w:rsid w:val="00C61CEF"/>
    <w:rsid w:val="00C870A3"/>
    <w:rsid w:val="00C90B9A"/>
    <w:rsid w:val="00C90B9E"/>
    <w:rsid w:val="00C9489C"/>
    <w:rsid w:val="00CA6F30"/>
    <w:rsid w:val="00CC26BF"/>
    <w:rsid w:val="00CC5002"/>
    <w:rsid w:val="00CD03B2"/>
    <w:rsid w:val="00CD0691"/>
    <w:rsid w:val="00CD3B5F"/>
    <w:rsid w:val="00CF2FA8"/>
    <w:rsid w:val="00D024AB"/>
    <w:rsid w:val="00D03C3D"/>
    <w:rsid w:val="00D06963"/>
    <w:rsid w:val="00D06B18"/>
    <w:rsid w:val="00D07401"/>
    <w:rsid w:val="00D205F2"/>
    <w:rsid w:val="00D21205"/>
    <w:rsid w:val="00D4392C"/>
    <w:rsid w:val="00D44FE8"/>
    <w:rsid w:val="00D50F91"/>
    <w:rsid w:val="00D53945"/>
    <w:rsid w:val="00D648BB"/>
    <w:rsid w:val="00D66942"/>
    <w:rsid w:val="00D71F6A"/>
    <w:rsid w:val="00D7688C"/>
    <w:rsid w:val="00D93195"/>
    <w:rsid w:val="00D95DFE"/>
    <w:rsid w:val="00DB23C8"/>
    <w:rsid w:val="00DB36D0"/>
    <w:rsid w:val="00DC07C1"/>
    <w:rsid w:val="00DC25D1"/>
    <w:rsid w:val="00DC7DC5"/>
    <w:rsid w:val="00DD01F1"/>
    <w:rsid w:val="00DD0ADE"/>
    <w:rsid w:val="00DF2BE9"/>
    <w:rsid w:val="00DF320E"/>
    <w:rsid w:val="00E10722"/>
    <w:rsid w:val="00E135B1"/>
    <w:rsid w:val="00E17DA4"/>
    <w:rsid w:val="00E347FE"/>
    <w:rsid w:val="00E4211A"/>
    <w:rsid w:val="00E513B2"/>
    <w:rsid w:val="00E63D8A"/>
    <w:rsid w:val="00E76367"/>
    <w:rsid w:val="00E763C2"/>
    <w:rsid w:val="00E84A76"/>
    <w:rsid w:val="00E86759"/>
    <w:rsid w:val="00E8719D"/>
    <w:rsid w:val="00E8797E"/>
    <w:rsid w:val="00E925B4"/>
    <w:rsid w:val="00E94095"/>
    <w:rsid w:val="00EB6AFF"/>
    <w:rsid w:val="00EC1789"/>
    <w:rsid w:val="00ED18E3"/>
    <w:rsid w:val="00ED762A"/>
    <w:rsid w:val="00EE283B"/>
    <w:rsid w:val="00EF2F54"/>
    <w:rsid w:val="00F000D1"/>
    <w:rsid w:val="00F10114"/>
    <w:rsid w:val="00F14D05"/>
    <w:rsid w:val="00F2610A"/>
    <w:rsid w:val="00F2768E"/>
    <w:rsid w:val="00F322D0"/>
    <w:rsid w:val="00F61F11"/>
    <w:rsid w:val="00F968BA"/>
    <w:rsid w:val="00FA2A97"/>
    <w:rsid w:val="00FA3A5F"/>
    <w:rsid w:val="00FA6078"/>
    <w:rsid w:val="00FB0795"/>
    <w:rsid w:val="00FB49FC"/>
    <w:rsid w:val="00FB69F8"/>
    <w:rsid w:val="00FC13BE"/>
    <w:rsid w:val="00FD1F19"/>
    <w:rsid w:val="00FD22BF"/>
    <w:rsid w:val="00FD53E4"/>
    <w:rsid w:val="00FF040C"/>
    <w:rsid w:val="00FF285A"/>
    <w:rsid w:val="00FF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2D06D7"/>
  <w15:docId w15:val="{765CA253-F8B4-4C35-852C-A3FFA628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1"/>
    <w:qFormat/>
    <w:rsid w:val="00B456B5"/>
    <w:pPr>
      <w:spacing w:before="26"/>
      <w:ind w:left="158"/>
      <w:jc w:val="left"/>
      <w:outlineLvl w:val="0"/>
    </w:pPr>
    <w:rPr>
      <w:rFonts w:ascii="楷体" w:eastAsia="楷体" w:hAnsi="楷体" w:cstheme="minorBidi"/>
      <w:b/>
      <w:bCs/>
      <w:kern w:val="0"/>
      <w:sz w:val="17"/>
      <w:szCs w:val="1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Body Text Indent"/>
    <w:basedOn w:val="a"/>
    <w:semiHidden/>
    <w:pPr>
      <w:ind w:firstLineChars="100" w:firstLine="210"/>
      <w:jc w:val="left"/>
    </w:pPr>
    <w:rPr>
      <w:position w:val="-20"/>
    </w:rPr>
  </w:style>
  <w:style w:type="paragraph" w:styleId="a6">
    <w:name w:val="Balloon Text"/>
    <w:basedOn w:val="a"/>
    <w:link w:val="a7"/>
    <w:uiPriority w:val="99"/>
    <w:semiHidden/>
    <w:unhideWhenUsed/>
    <w:rsid w:val="00987AE4"/>
    <w:rPr>
      <w:sz w:val="16"/>
      <w:szCs w:val="16"/>
    </w:rPr>
  </w:style>
  <w:style w:type="character" w:customStyle="1" w:styleId="a7">
    <w:name w:val="批注框文本 字符"/>
    <w:link w:val="a6"/>
    <w:uiPriority w:val="99"/>
    <w:semiHidden/>
    <w:rsid w:val="00987AE4"/>
    <w:rPr>
      <w:kern w:val="2"/>
      <w:sz w:val="16"/>
      <w:szCs w:val="16"/>
    </w:rPr>
  </w:style>
  <w:style w:type="table" w:styleId="a8">
    <w:name w:val="Table Grid"/>
    <w:basedOn w:val="a1"/>
    <w:uiPriority w:val="59"/>
    <w:rsid w:val="00987A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FA2A97"/>
    <w:pPr>
      <w:autoSpaceDE w:val="0"/>
      <w:autoSpaceDN w:val="0"/>
      <w:adjustRightInd w:val="0"/>
    </w:pPr>
    <w:rPr>
      <w:rFonts w:ascii="宋体" w:cs="宋体"/>
      <w:color w:val="000000"/>
      <w:sz w:val="24"/>
      <w:szCs w:val="24"/>
    </w:rPr>
  </w:style>
  <w:style w:type="paragraph" w:styleId="a9">
    <w:name w:val="Body Text"/>
    <w:basedOn w:val="a"/>
    <w:link w:val="aa"/>
    <w:uiPriority w:val="1"/>
    <w:unhideWhenUsed/>
    <w:qFormat/>
    <w:rsid w:val="00244DB7"/>
    <w:pPr>
      <w:spacing w:after="120"/>
    </w:pPr>
  </w:style>
  <w:style w:type="character" w:customStyle="1" w:styleId="aa">
    <w:name w:val="正文文本 字符"/>
    <w:basedOn w:val="a0"/>
    <w:link w:val="a9"/>
    <w:uiPriority w:val="99"/>
    <w:rsid w:val="00244DB7"/>
    <w:rPr>
      <w:kern w:val="2"/>
      <w:sz w:val="21"/>
      <w:szCs w:val="24"/>
    </w:rPr>
  </w:style>
  <w:style w:type="character" w:customStyle="1" w:styleId="10">
    <w:name w:val="标题 1 字符"/>
    <w:basedOn w:val="a0"/>
    <w:link w:val="1"/>
    <w:uiPriority w:val="1"/>
    <w:rsid w:val="00B456B5"/>
    <w:rPr>
      <w:rFonts w:ascii="楷体" w:eastAsia="楷体" w:hAnsi="楷体" w:cstheme="minorBidi"/>
      <w:b/>
      <w:bCs/>
      <w:sz w:val="17"/>
      <w:szCs w:val="17"/>
      <w:lang w:eastAsia="en-US"/>
    </w:rPr>
  </w:style>
  <w:style w:type="paragraph" w:styleId="ab">
    <w:name w:val="No Spacing"/>
    <w:uiPriority w:val="1"/>
    <w:qFormat/>
    <w:rsid w:val="00BA386A"/>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8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8D710-8FD0-4C40-933B-EAA4DE4C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购销合同</vt:lpstr>
    </vt:vector>
  </TitlesOfParts>
  <Company>haier</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购销合同</dc:title>
  <dc:creator>zzp</dc:creator>
  <cp:lastModifiedBy>Su, Zuwei (ES-Apps-GD-I&amp;A-Digital-CQ)</cp:lastModifiedBy>
  <cp:revision>286</cp:revision>
  <cp:lastPrinted>2019-11-21T08:05:00Z</cp:lastPrinted>
  <dcterms:created xsi:type="dcterms:W3CDTF">2017-11-09T08:39:00Z</dcterms:created>
  <dcterms:modified xsi:type="dcterms:W3CDTF">2019-11-21T08:53:00Z</dcterms:modified>
</cp:coreProperties>
</file>