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Cybersecurity, Incident Response and Digital Forensics Guide</w:t>
      </w:r>
    </w:p>
    <w:p>
      <w:r>
        <w:t>This guide covers corporate threat analysis, digital evidence collection, and legal compliance for cybersecurity professionals.</w:t>
      </w:r>
    </w:p>
    <w:p>
      <w:pPr>
        <w:pStyle w:val="Heading2"/>
      </w:pPr>
      <w:r>
        <w:t>1. Cybersecurity and Threat Landscape</w:t>
      </w:r>
    </w:p>
    <w:p>
      <w:r>
        <w:t>Cybersecurity protects information systems from unauthorized access, modification, or destruction.</w:t>
      </w:r>
    </w:p>
    <w:p>
      <w:r>
        <w:t>Ransomware: Malicious software that encrypts victim data and demands payment for decryption keys.</w:t>
      </w:r>
    </w:p>
    <w:p>
      <w:r>
        <w:t>Phishing: Social engineering attacks designed to steal credentials and sensitive information.</w:t>
      </w:r>
    </w:p>
    <w:p>
      <w:r>
        <w:t>Zero-Day Exploits: Attacks targeting unknown vulnerabilities before the developer has released a patch.</w:t>
      </w:r>
    </w:p>
    <w:p>
      <w:r>
        <w:t>DDoS Attacks: Overwhelming a target server with traffic from multiple sources to deny service.</w:t>
      </w:r>
    </w:p>
    <w:p>
      <w:pPr>
        <w:pStyle w:val="Heading2"/>
      </w:pPr>
      <w:r>
        <w:t>2. Digital Forensics Principles and ISO/IEC 27037</w:t>
      </w:r>
    </w:p>
    <w:p>
      <w:r>
        <w:t>Digital forensics is the science of identifying, preserving, analyzing, and presenting digital evidence from devices involved in security incidents.</w:t>
      </w:r>
    </w:p>
    <w:p>
      <w:pPr>
        <w:pStyle w:val="Heading2"/>
      </w:pPr>
      <w:r>
        <w:t>2.1 Stages of Digital Forensics Evidence Collection</w:t>
      </w:r>
    </w:p>
    <w:p>
      <w:r>
        <w:t>Digital forensics evidence collection follows these key stages:</w:t>
      </w:r>
    </w:p>
    <w:p>
      <w:r>
        <w:t>Stage 1 - Identification: Identify devices and media that may contain digital evidence. Secure the scene to prevent tampering or contamination.</w:t>
      </w:r>
    </w:p>
    <w:p>
      <w:r>
        <w:t>Stage 2 - Collection: Acquire data from devices using write-blockers to prevent modification of original media. Create forensic images using tools like FTK Imager or dd.</w:t>
      </w:r>
    </w:p>
    <w:p>
      <w:r>
        <w:t>Stage 3 - Preservation: Protect collected evidence using encryption and secure storage. Maintain a documented chain of custody from collection to courtroom.</w:t>
      </w:r>
    </w:p>
    <w:p>
      <w:r>
        <w:t>Stage 4 - Analysis: Examine acquired data using forensic tools such as Autopsy, Volatility, and EnCase. Recover deleted files, analyze logs, and reconstruct timelines.</w:t>
      </w:r>
    </w:p>
    <w:p>
      <w:r>
        <w:t>Stage 5 - Reporting: Document all findings in a legally admissible format. Reports must detail methods used, evidence found, and conclusions drawn.</w:t>
      </w:r>
    </w:p>
    <w:p>
      <w:r>
        <w:t>Key principle - Order of Volatility: Collect the most volatile data first (RAM, running processes, network connections) before less volatile data (disk images, backup files).</w:t>
      </w:r>
    </w:p>
    <w:p>
      <w:r>
        <w:t>Key principle - Hash Verification: Use MD5 and SHA-256 checksums to verify that forensic copies are identical to original media, ensuring evidence integrity.</w:t>
      </w:r>
    </w:p>
    <w:p>
      <w:r>
        <w:t>Key principle - Chain of Custody: Every person who handles digital evidence must be recorded, including when, why, and what actions were taken.</w:t>
      </w:r>
    </w:p>
    <w:p>
      <w:pPr>
        <w:pStyle w:val="Heading2"/>
      </w:pPr>
      <w:r>
        <w:t>3. Incident Response Steps - NIST SP 800-61</w:t>
      </w:r>
    </w:p>
    <w:p>
      <w:r>
        <w:t>NIST SP 800-61 defines a four-phase incident response lifecycle:</w:t>
      </w:r>
    </w:p>
    <w:p>
      <w:r>
        <w:t>Phase 1 - Preparation: Establish an incident response team (CSIRT/CERT), prepare forensic tools, define communication plans, and conduct regular training exercises.</w:t>
      </w:r>
    </w:p>
    <w:p>
      <w:r>
        <w:t>Phase 2 - Detection and Analysis: Monitor security systems (SIEM, IDS/IPS, EDR) for anomalies. Classify incident severity and identify affected systems.</w:t>
      </w:r>
    </w:p>
    <w:p>
      <w:r>
        <w:t>Phase 3 - Containment, Eradication and Recovery: Isolate compromised systems from the network. Remove malware, patch vulnerabilities, and restore systems from clean backups.</w:t>
      </w:r>
    </w:p>
    <w:p>
      <w:r>
        <w:t>Phase 4 - Post-Incident Activity: Conduct lessons-learned meetings. Update procedures and security controls based on the incident findings.</w:t>
      </w:r>
    </w:p>
    <w:p>
      <w:pPr>
        <w:pStyle w:val="Heading2"/>
      </w:pPr>
      <w:r>
        <w:t>4. Malware and Memory Analysis</w:t>
      </w:r>
    </w:p>
    <w:p>
      <w:r>
        <w:t>Static Analysis: Examine malware without executing it. Analyze file hashes (VirusTotal), PE headers, strings, and disassembled code.</w:t>
      </w:r>
    </w:p>
    <w:p>
      <w:r>
        <w:t>Dynamic Analysis: Execute malware in an isolated sandbox environment (Cuckoo, Any.Run) to observe behavior including file system changes, registry modifications, and network connections.</w:t>
      </w:r>
    </w:p>
    <w:p>
      <w:r>
        <w:t>Memory Forensics: Capture a RAM image from a live system using Volatility or FTK Imager. Analyze running processes, hidden rootkits, encryption keys, and active network connections.</w:t>
      </w:r>
    </w:p>
    <w:p>
      <w:pPr>
        <w:pStyle w:val="Heading2"/>
      </w:pPr>
      <w:r>
        <w:t>5. Legal Framework for Digital Evidence</w:t>
      </w:r>
    </w:p>
    <w:p>
      <w:r>
        <w:t>In Turkey, digital evidence collection is governed by specific laws:</w:t>
      </w:r>
    </w:p>
    <w:p>
      <w:r>
        <w:t>Turkish Penal Code Articles 243-246: Regulate unauthorized access to computer systems, data destruction, and system interference.</w:t>
      </w:r>
    </w:p>
    <w:p>
      <w:r>
        <w:t>Law 5651: Governs regulation of internet publications and combating cybercrime in the digital environment.</w:t>
      </w:r>
    </w:p>
    <w:p>
      <w:r>
        <w:t>Code of Criminal Procedure Article 134: Authorizes court-ordered search, copying, and seizure of data from computer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