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A9F" w:rsidRPr="007F2A9F" w:rsidRDefault="007F2A9F" w:rsidP="007F2A9F">
      <w:pPr>
        <w:jc w:val="center"/>
        <w:rPr>
          <w:b/>
          <w:sz w:val="24"/>
          <w:szCs w:val="24"/>
        </w:rPr>
      </w:pPr>
      <w:r w:rsidRPr="007F2A9F">
        <w:rPr>
          <w:rFonts w:hint="eastAsia"/>
          <w:b/>
          <w:sz w:val="24"/>
          <w:szCs w:val="24"/>
        </w:rPr>
        <w:t>利用前馈神经网络预测</w:t>
      </w:r>
      <w:r w:rsidR="003A41AA">
        <w:rPr>
          <w:rFonts w:hint="eastAsia"/>
          <w:b/>
          <w:sz w:val="24"/>
          <w:szCs w:val="24"/>
        </w:rPr>
        <w:t>送转行情</w:t>
      </w:r>
    </w:p>
    <w:p w:rsidR="007F2A9F" w:rsidRDefault="007F2A9F" w:rsidP="007F2A9F"/>
    <w:p w:rsidR="00112151" w:rsidRDefault="00112151" w:rsidP="007F2A9F"/>
    <w:p w:rsidR="007F2A9F" w:rsidRPr="00D9580E" w:rsidRDefault="00E1690B" w:rsidP="007F2A9F">
      <w:pPr>
        <w:rPr>
          <w:rFonts w:asciiTheme="minorEastAsia" w:hAnsiTheme="minorEastAsia"/>
          <w:b/>
        </w:rPr>
      </w:pPr>
      <w:r>
        <w:rPr>
          <w:rFonts w:hint="eastAsia"/>
          <w:b/>
        </w:rPr>
        <w:t>一、</w:t>
      </w:r>
      <w:r w:rsidR="007F2A9F" w:rsidRPr="00D9580E">
        <w:rPr>
          <w:rFonts w:asciiTheme="minorEastAsia" w:hAnsiTheme="minorEastAsia" w:hint="eastAsia"/>
          <w:b/>
        </w:rPr>
        <w:t>多层前馈神经网络(Multilayer Feed-Forward Neural Network)</w:t>
      </w:r>
    </w:p>
    <w:p w:rsidR="007F2A9F" w:rsidRDefault="007F2A9F" w:rsidP="007F2A9F">
      <w:r>
        <w:rPr>
          <w:rFonts w:hint="eastAsia"/>
        </w:rPr>
        <w:tab/>
      </w:r>
    </w:p>
    <w:p w:rsidR="007F2A9F" w:rsidRDefault="007F2A9F" w:rsidP="007F2A9F">
      <w:r>
        <w:rPr>
          <w:rFonts w:hint="eastAsia"/>
        </w:rPr>
        <w:tab/>
      </w:r>
      <w:r>
        <w:rPr>
          <w:rFonts w:hint="eastAsia"/>
        </w:rPr>
        <w:t>多层前馈神经网络由以下部分组成（如下图）：</w:t>
      </w:r>
      <w:r>
        <w:rPr>
          <w:rFonts w:hint="eastAsia"/>
        </w:rPr>
        <w:t xml:space="preserve"> </w:t>
      </w:r>
    </w:p>
    <w:p w:rsidR="007F2A9F" w:rsidRPr="00A807AB" w:rsidRDefault="00E1690B" w:rsidP="00A807AB">
      <w:pPr>
        <w:widowControl/>
        <w:jc w:val="center"/>
        <w:rPr>
          <w:rFonts w:ascii="宋体" w:eastAsia="宋体" w:hAnsi="宋体" w:cs="宋体"/>
          <w:kern w:val="0"/>
          <w:sz w:val="24"/>
          <w:szCs w:val="24"/>
        </w:rPr>
      </w:pPr>
      <w:r>
        <w:rPr>
          <w:noProof/>
        </w:rPr>
        <w:drawing>
          <wp:inline distT="0" distB="0" distL="0" distR="0">
            <wp:extent cx="2073097" cy="1662796"/>
            <wp:effectExtent l="19050" t="0" r="3353" b="0"/>
            <wp:docPr id="22" name="图片 22" descr="http://pic.baike.soso.com/p/20140512/20140512141113-480176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ic.baike.soso.com/p/20140512/20140512141113-480176294.jpg"/>
                    <pic:cNvPicPr>
                      <a:picLocks noChangeAspect="1" noChangeArrowheads="1"/>
                    </pic:cNvPicPr>
                  </pic:nvPicPr>
                  <pic:blipFill>
                    <a:blip r:embed="rId6"/>
                    <a:srcRect/>
                    <a:stretch>
                      <a:fillRect/>
                    </a:stretch>
                  </pic:blipFill>
                  <pic:spPr bwMode="auto">
                    <a:xfrm>
                      <a:off x="0" y="0"/>
                      <a:ext cx="2073313" cy="1662969"/>
                    </a:xfrm>
                    <a:prstGeom prst="rect">
                      <a:avLst/>
                    </a:prstGeom>
                    <a:noFill/>
                    <a:ln w="9525">
                      <a:noFill/>
                      <a:miter lim="800000"/>
                      <a:headEnd/>
                      <a:tailEnd/>
                    </a:ln>
                  </pic:spPr>
                </pic:pic>
              </a:graphicData>
            </a:graphic>
          </wp:inline>
        </w:drawing>
      </w:r>
    </w:p>
    <w:p w:rsidR="00DA5932" w:rsidRDefault="007F2A9F" w:rsidP="00DA5932">
      <w:pPr>
        <w:rPr>
          <w:rFonts w:asciiTheme="minorEastAsia" w:hAnsiTheme="minorEastAsia"/>
        </w:rPr>
      </w:pPr>
      <w:r>
        <w:rPr>
          <w:rFonts w:hint="eastAsia"/>
        </w:rPr>
        <w:tab/>
      </w:r>
      <w:r w:rsidRPr="00D9580E">
        <w:rPr>
          <w:rFonts w:asciiTheme="minorEastAsia" w:hAnsiTheme="minorEastAsia" w:hint="eastAsia"/>
        </w:rPr>
        <w:t>最左边输入层(input layer), 中间隐藏层 (hidden layer), 最右边输出层 (output layer)；每层由单元(unit)组成；输入层(input layer)是由训练集的实例特征向量传入，经过连接结点的权重(weight)传入下一层，一层的输出是下一层的输入。隐藏层的个数可以是任意的，输入层有一层，输出层有一层。根据生物学来源定义，每个单元(unit)也可以被称作神经元。以上称为2层的神经网络（输入层不算）。一层中对输入加权求和，然后根据非线性方程转化为输出。</w:t>
      </w:r>
      <w:r w:rsidR="00DA5932">
        <w:rPr>
          <w:rFonts w:asciiTheme="minorEastAsia" w:hAnsiTheme="minorEastAsia" w:hint="eastAsia"/>
        </w:rPr>
        <w:t>神经元对于输入的加权和通常采用以下两种sigmoid函数做非线性转化：</w:t>
      </w:r>
    </w:p>
    <w:p w:rsidR="00DA5932" w:rsidRDefault="00DA5932" w:rsidP="00DA5932">
      <w:pPr>
        <w:rPr>
          <w:rFonts w:asciiTheme="minorEastAsia" w:hAnsiTheme="minorEastAsia"/>
        </w:rPr>
      </w:pPr>
      <w:r>
        <w:rPr>
          <w:rFonts w:asciiTheme="minorEastAsia" w:hAnsiTheme="minorEastAsia" w:hint="eastAsia"/>
        </w:rPr>
        <w:t xml:space="preserve">    </w:t>
      </w:r>
      <w:r w:rsidRPr="00366E23">
        <w:rPr>
          <w:rFonts w:asciiTheme="minorEastAsia" w:hAnsiTheme="minorEastAsia" w:hint="eastAsia"/>
        </w:rPr>
        <w:t xml:space="preserve">双曲正切函数(tanh) </w:t>
      </w:r>
      <w:r>
        <w:rPr>
          <w:rFonts w:asciiTheme="minorEastAsia" w:hAnsiTheme="minorEastAsia" w:hint="eastAsia"/>
        </w:rPr>
        <w:t>：</w:t>
      </w:r>
    </w:p>
    <w:p w:rsidR="00DA5932" w:rsidRPr="00366E23" w:rsidRDefault="00DA5932" w:rsidP="00DA5932">
      <w:pPr>
        <w:jc w:val="center"/>
        <w:rPr>
          <w:rFonts w:asciiTheme="minorEastAsia" w:hAnsiTheme="minorEastAsia"/>
        </w:rPr>
      </w:pPr>
      <w:r w:rsidRPr="003520C3">
        <w:rPr>
          <w:rFonts w:asciiTheme="minorEastAsia" w:hAnsiTheme="minorEastAsia"/>
          <w:position w:val="-24"/>
        </w:rPr>
        <w:object w:dxaOrig="14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pt;height:32.85pt" o:ole="">
            <v:imagedata r:id="rId7" o:title=""/>
          </v:shape>
          <o:OLEObject Type="Embed" ProgID="Equation.DSMT4" ShapeID="_x0000_i1025" DrawAspect="Content" ObjectID="_1562054934" r:id="rId8"/>
        </w:object>
      </w:r>
    </w:p>
    <w:p w:rsidR="00DA5932" w:rsidRPr="00366E23" w:rsidRDefault="00DA5932" w:rsidP="00DA5932">
      <w:pPr>
        <w:rPr>
          <w:rFonts w:asciiTheme="minorEastAsia" w:hAnsiTheme="minorEastAsia"/>
        </w:rPr>
      </w:pPr>
      <w:r>
        <w:rPr>
          <w:rFonts w:asciiTheme="minorEastAsia" w:hAnsiTheme="minorEastAsia" w:hint="eastAsia"/>
        </w:rPr>
        <w:tab/>
      </w:r>
      <w:r w:rsidRPr="00366E23">
        <w:rPr>
          <w:rFonts w:asciiTheme="minorEastAsia" w:hAnsiTheme="minorEastAsia" w:hint="eastAsia"/>
        </w:rPr>
        <w:t>逻辑函数(logistic function)</w:t>
      </w:r>
      <w:r>
        <w:rPr>
          <w:rFonts w:asciiTheme="minorEastAsia" w:hAnsiTheme="minorEastAsia" w:hint="eastAsia"/>
        </w:rPr>
        <w:t>：</w:t>
      </w:r>
    </w:p>
    <w:p w:rsidR="00DA5932" w:rsidRPr="00366E23" w:rsidRDefault="00DA5932" w:rsidP="00DA5932">
      <w:pPr>
        <w:jc w:val="center"/>
        <w:rPr>
          <w:rFonts w:asciiTheme="minorEastAsia" w:hAnsiTheme="minorEastAsia"/>
        </w:rPr>
      </w:pPr>
      <w:r w:rsidRPr="003520C3">
        <w:rPr>
          <w:rFonts w:asciiTheme="minorEastAsia" w:hAnsiTheme="minorEastAsia"/>
          <w:position w:val="-24"/>
        </w:rPr>
        <w:object w:dxaOrig="1400" w:dyaOrig="620">
          <v:shape id="_x0000_i1026" type="#_x0000_t75" style="width:69.7pt;height:30.55pt" o:ole="">
            <v:imagedata r:id="rId9" o:title=""/>
          </v:shape>
          <o:OLEObject Type="Embed" ProgID="Equation.DSMT4" ShapeID="_x0000_i1026" DrawAspect="Content" ObjectID="_1562054935" r:id="rId10"/>
        </w:object>
      </w:r>
    </w:p>
    <w:p w:rsidR="007F2A9F" w:rsidRPr="00D9580E" w:rsidRDefault="007F2A9F" w:rsidP="007F2A9F">
      <w:pPr>
        <w:rPr>
          <w:rFonts w:asciiTheme="minorEastAsia" w:hAnsiTheme="minorEastAsia"/>
        </w:rPr>
      </w:pPr>
    </w:p>
    <w:p w:rsidR="007F2A9F" w:rsidRPr="00D9580E" w:rsidRDefault="007F2A9F" w:rsidP="007F2A9F">
      <w:pPr>
        <w:rPr>
          <w:rFonts w:asciiTheme="minorEastAsia" w:hAnsiTheme="minorEastAsia"/>
        </w:rPr>
      </w:pPr>
      <w:r w:rsidRPr="00D9580E">
        <w:rPr>
          <w:rFonts w:asciiTheme="minorEastAsia" w:hAnsiTheme="minorEastAsia" w:hint="eastAsia"/>
        </w:rPr>
        <w:tab/>
      </w:r>
      <w:r w:rsidR="00DA5932" w:rsidRPr="00D9580E">
        <w:rPr>
          <w:rFonts w:asciiTheme="minorEastAsia" w:hAnsiTheme="minorEastAsia" w:hint="eastAsia"/>
        </w:rPr>
        <w:t>作为多层前馈神经网络，理论上，如果有足够多的隐藏层(hidden layer) 和足够大的训练集, 可以模拟出任何方程。</w:t>
      </w:r>
      <w:r w:rsidRPr="00D9580E">
        <w:rPr>
          <w:rFonts w:asciiTheme="minorEastAsia" w:hAnsiTheme="minorEastAsia" w:hint="eastAsia"/>
        </w:rPr>
        <w:t>使用神经网络训练数据之前，必须确定神经网络的层数，以及每层单元的个数。特征向量在被传入输入层时通常被先标准化(normalize）到0和1之间 （为了加速学习过程）。离散型变量可以被编码成每一个输入单元对应一个特征值可能赋的值。比如：特征值A可能取三个值（a0, a1, a2), 可以使用3个输入单元来代表A；如果A=a0, 那么代表a0的单元值就取1, 其他取0；如果A=a1, 那么代表a1de单元值就取1，其他取0，以此类推。</w:t>
      </w:r>
    </w:p>
    <w:p w:rsidR="00C77DA4" w:rsidRDefault="007F2A9F" w:rsidP="007F2A9F">
      <w:pPr>
        <w:rPr>
          <w:rFonts w:asciiTheme="minorEastAsia" w:hAnsiTheme="minorEastAsia"/>
        </w:rPr>
      </w:pPr>
      <w:r w:rsidRPr="00D9580E">
        <w:rPr>
          <w:rFonts w:asciiTheme="minorEastAsia" w:hAnsiTheme="minorEastAsia" w:hint="eastAsia"/>
        </w:rPr>
        <w:tab/>
        <w:t>神经网络即可以用来做分类(classification）问题，也可以解决回归(regression)问题。没有明确的规则来设计最好有多少个隐藏层，根据实验测试和误差，以及准确度来实验并改进</w:t>
      </w:r>
      <w:r w:rsidR="00C77DA4">
        <w:rPr>
          <w:rFonts w:asciiTheme="minorEastAsia" w:hAnsiTheme="minorEastAsia" w:hint="eastAsia"/>
        </w:rPr>
        <w:t>。</w:t>
      </w:r>
    </w:p>
    <w:p w:rsidR="00366E23" w:rsidRPr="00366E23" w:rsidRDefault="00366E23" w:rsidP="00DA5932">
      <w:pPr>
        <w:rPr>
          <w:rFonts w:asciiTheme="minorEastAsia" w:hAnsiTheme="minorEastAsia"/>
        </w:rPr>
      </w:pPr>
      <w:r>
        <w:rPr>
          <w:rFonts w:asciiTheme="minorEastAsia" w:hAnsiTheme="minorEastAsia" w:hint="eastAsia"/>
        </w:rPr>
        <w:tab/>
      </w:r>
    </w:p>
    <w:p w:rsidR="00C77DA4" w:rsidRDefault="00C77DA4" w:rsidP="007F2A9F">
      <w:pPr>
        <w:rPr>
          <w:rFonts w:asciiTheme="minorEastAsia" w:hAnsiTheme="minorEastAsia"/>
        </w:rPr>
      </w:pPr>
    </w:p>
    <w:p w:rsidR="00CF358D" w:rsidRDefault="00CF358D" w:rsidP="007F2A9F">
      <w:pPr>
        <w:rPr>
          <w:rFonts w:asciiTheme="minorEastAsia" w:hAnsiTheme="minorEastAsia"/>
        </w:rPr>
      </w:pPr>
    </w:p>
    <w:p w:rsidR="00CF358D" w:rsidRDefault="00CF358D" w:rsidP="007F2A9F">
      <w:pPr>
        <w:rPr>
          <w:rFonts w:asciiTheme="minorEastAsia" w:hAnsiTheme="minorEastAsia"/>
        </w:rPr>
      </w:pPr>
    </w:p>
    <w:p w:rsidR="00CF358D" w:rsidRDefault="00CF358D" w:rsidP="007F2A9F">
      <w:pPr>
        <w:rPr>
          <w:rFonts w:asciiTheme="minorEastAsia" w:hAnsiTheme="minorEastAsia"/>
        </w:rPr>
      </w:pPr>
    </w:p>
    <w:p w:rsidR="00CF358D" w:rsidRPr="00CF358D" w:rsidRDefault="00E1690B" w:rsidP="007F2A9F">
      <w:pPr>
        <w:rPr>
          <w:rFonts w:asciiTheme="minorEastAsia" w:hAnsiTheme="minorEastAsia"/>
          <w:b/>
        </w:rPr>
      </w:pPr>
      <w:r>
        <w:rPr>
          <w:rFonts w:asciiTheme="minorEastAsia" w:hAnsiTheme="minorEastAsia" w:hint="eastAsia"/>
          <w:b/>
        </w:rPr>
        <w:t>二</w:t>
      </w:r>
      <w:r w:rsidR="00CF358D" w:rsidRPr="00CF358D">
        <w:rPr>
          <w:rFonts w:asciiTheme="minorEastAsia" w:hAnsiTheme="minorEastAsia" w:hint="eastAsia"/>
          <w:b/>
        </w:rPr>
        <w:t>、前馈神经网络参数设置</w:t>
      </w:r>
    </w:p>
    <w:p w:rsidR="00CF358D" w:rsidRDefault="00CF358D" w:rsidP="007F2A9F">
      <w:pPr>
        <w:rPr>
          <w:rFonts w:asciiTheme="minorEastAsia" w:hAnsiTheme="minorEastAsia"/>
        </w:rPr>
      </w:pPr>
    </w:p>
    <w:p w:rsidR="00CF358D" w:rsidRPr="00CF358D" w:rsidRDefault="00641028" w:rsidP="00CF358D">
      <w:pPr>
        <w:rPr>
          <w:rFonts w:asciiTheme="minorEastAsia" w:hAnsiTheme="minorEastAsia"/>
          <w:b/>
        </w:rPr>
      </w:pPr>
      <w:r>
        <w:rPr>
          <w:rFonts w:asciiTheme="minorEastAsia" w:hAnsiTheme="minorEastAsia" w:hint="eastAsia"/>
          <w:b/>
        </w:rPr>
        <w:t>1、</w:t>
      </w:r>
      <w:r w:rsidR="00CF358D" w:rsidRPr="00CF358D">
        <w:rPr>
          <w:rFonts w:asciiTheme="minorEastAsia" w:hAnsiTheme="minorEastAsia" w:hint="eastAsia"/>
          <w:b/>
        </w:rPr>
        <w:t>目标函数</w:t>
      </w:r>
    </w:p>
    <w:p w:rsidR="00CF358D" w:rsidRPr="00CF358D" w:rsidRDefault="00CF358D" w:rsidP="00CF358D">
      <w:pPr>
        <w:rPr>
          <w:rFonts w:asciiTheme="minorEastAsia" w:hAnsiTheme="minorEastAsia"/>
        </w:rPr>
      </w:pPr>
    </w:p>
    <w:p w:rsidR="00CF358D" w:rsidRPr="00CF358D" w:rsidRDefault="00CF358D" w:rsidP="00CF358D">
      <w:pPr>
        <w:rPr>
          <w:rFonts w:asciiTheme="minorEastAsia" w:hAnsiTheme="minorEastAsia"/>
        </w:rPr>
      </w:pPr>
      <w:r w:rsidRPr="00CF358D">
        <w:rPr>
          <w:rFonts w:asciiTheme="minorEastAsia" w:hAnsiTheme="minorEastAsia" w:hint="eastAsia"/>
        </w:rPr>
        <w:t>二次目标函数</w:t>
      </w:r>
      <w:r>
        <w:rPr>
          <w:rFonts w:asciiTheme="minorEastAsia" w:hAnsiTheme="minorEastAsia" w:hint="eastAsia"/>
        </w:rPr>
        <w:t>：</w:t>
      </w:r>
    </w:p>
    <w:p w:rsidR="00CF358D" w:rsidRPr="00CF358D" w:rsidRDefault="00CF358D" w:rsidP="00CF358D">
      <w:pPr>
        <w:jc w:val="center"/>
        <w:rPr>
          <w:rFonts w:asciiTheme="minorEastAsia" w:hAnsiTheme="minorEastAsia"/>
        </w:rPr>
      </w:pPr>
      <w:r w:rsidRPr="00CF358D">
        <w:rPr>
          <w:rFonts w:asciiTheme="minorEastAsia" w:hAnsiTheme="minorEastAsia"/>
          <w:position w:val="-24"/>
        </w:rPr>
        <w:object w:dxaOrig="2659" w:dyaOrig="620">
          <v:shape id="_x0000_i1027" type="#_x0000_t75" style="width:132.5pt;height:30.55pt" o:ole="">
            <v:imagedata r:id="rId11" o:title=""/>
          </v:shape>
          <o:OLEObject Type="Embed" ProgID="Equation.DSMT4" ShapeID="_x0000_i1027" DrawAspect="Content" ObjectID="_1562054936" r:id="rId12"/>
        </w:object>
      </w:r>
    </w:p>
    <w:p w:rsidR="00CF358D" w:rsidRPr="00CF358D" w:rsidRDefault="00CF358D" w:rsidP="00CF358D">
      <w:pPr>
        <w:rPr>
          <w:rFonts w:asciiTheme="minorEastAsia" w:hAnsiTheme="minorEastAsia"/>
        </w:rPr>
      </w:pPr>
      <w:r w:rsidRPr="00CF358D">
        <w:rPr>
          <w:rFonts w:asciiTheme="minorEastAsia" w:hAnsiTheme="minorEastAsia" w:hint="eastAsia"/>
        </w:rPr>
        <w:t>其中</w:t>
      </w:r>
      <w:r>
        <w:rPr>
          <w:rFonts w:asciiTheme="minorEastAsia" w:hAnsiTheme="minorEastAsia" w:hint="eastAsia"/>
        </w:rPr>
        <w:t>：c是目标函数（或者损失函数）,w是</w:t>
      </w:r>
      <w:r w:rsidRPr="00CF358D">
        <w:rPr>
          <w:rFonts w:asciiTheme="minorEastAsia" w:hAnsiTheme="minorEastAsia" w:hint="eastAsia"/>
        </w:rPr>
        <w:t>权重，</w:t>
      </w:r>
      <w:r>
        <w:rPr>
          <w:rFonts w:asciiTheme="minorEastAsia" w:hAnsiTheme="minorEastAsia" w:hint="eastAsia"/>
        </w:rPr>
        <w:t>b是</w:t>
      </w:r>
      <w:r w:rsidRPr="00CF358D">
        <w:rPr>
          <w:rFonts w:asciiTheme="minorEastAsia" w:hAnsiTheme="minorEastAsia" w:hint="eastAsia"/>
        </w:rPr>
        <w:t>偏置，</w:t>
      </w:r>
      <w:r>
        <w:rPr>
          <w:rFonts w:asciiTheme="minorEastAsia" w:hAnsiTheme="minorEastAsia" w:hint="eastAsia"/>
        </w:rPr>
        <w:t>n是</w:t>
      </w:r>
      <w:r w:rsidRPr="00CF358D">
        <w:rPr>
          <w:rFonts w:asciiTheme="minorEastAsia" w:hAnsiTheme="minorEastAsia" w:hint="eastAsia"/>
        </w:rPr>
        <w:t>训练样本数，</w:t>
      </w:r>
      <w:r>
        <w:rPr>
          <w:rFonts w:asciiTheme="minorEastAsia" w:hAnsiTheme="minorEastAsia" w:hint="eastAsia"/>
        </w:rPr>
        <w:t>y(s)是</w:t>
      </w:r>
      <w:r w:rsidRPr="00CF358D">
        <w:rPr>
          <w:rFonts w:asciiTheme="minorEastAsia" w:hAnsiTheme="minorEastAsia" w:hint="eastAsia"/>
        </w:rPr>
        <w:t>在输入x下的模型输出，</w:t>
      </w:r>
      <w:r>
        <w:rPr>
          <w:rFonts w:asciiTheme="minorEastAsia" w:hAnsiTheme="minorEastAsia" w:hint="eastAsia"/>
        </w:rPr>
        <w:t>a是</w:t>
      </w:r>
      <w:r w:rsidRPr="00CF358D">
        <w:rPr>
          <w:rFonts w:asciiTheme="minorEastAsia" w:hAnsiTheme="minorEastAsia" w:hint="eastAsia"/>
        </w:rPr>
        <w:t>在输入x下的真实值。</w:t>
      </w:r>
    </w:p>
    <w:p w:rsidR="00CF358D" w:rsidRPr="00CF358D" w:rsidRDefault="002845D5" w:rsidP="00CF358D">
      <w:pPr>
        <w:rPr>
          <w:rFonts w:asciiTheme="minorEastAsia" w:hAnsiTheme="minorEastAsia"/>
        </w:rPr>
      </w:pPr>
      <w:r>
        <w:rPr>
          <w:rFonts w:asciiTheme="minorEastAsia" w:hAnsiTheme="minorEastAsia" w:hint="eastAsia"/>
        </w:rPr>
        <w:tab/>
      </w:r>
      <w:r w:rsidR="00CF358D" w:rsidRPr="00CF358D">
        <w:rPr>
          <w:rFonts w:asciiTheme="minorEastAsia" w:hAnsiTheme="minorEastAsia" w:hint="eastAsia"/>
        </w:rPr>
        <w:t>如果初始化的权重和偏置相对于真实权重和偏置相差太远，在sigmoid曲线图上就接近于0或者1，此时的偏导非常小。这使得学习过程在初始阶段会减慢。可以采用Cross-Entropy函数来加快学习速度。</w:t>
      </w:r>
    </w:p>
    <w:p w:rsidR="00CF358D" w:rsidRPr="00CF358D" w:rsidRDefault="00CF358D" w:rsidP="00CF358D">
      <w:pPr>
        <w:rPr>
          <w:rFonts w:asciiTheme="minorEastAsia" w:hAnsiTheme="minorEastAsia"/>
        </w:rPr>
      </w:pPr>
    </w:p>
    <w:p w:rsidR="00CF358D" w:rsidRPr="00CF358D" w:rsidRDefault="00CF358D" w:rsidP="00CF358D">
      <w:pPr>
        <w:rPr>
          <w:rFonts w:asciiTheme="minorEastAsia" w:hAnsiTheme="minorEastAsia"/>
        </w:rPr>
      </w:pPr>
      <w:r w:rsidRPr="00CF358D">
        <w:rPr>
          <w:rFonts w:asciiTheme="minorEastAsia" w:hAnsiTheme="minorEastAsia" w:hint="eastAsia"/>
        </w:rPr>
        <w:t>Cross-Entropy函数</w:t>
      </w:r>
      <w:r w:rsidR="00DB5C11">
        <w:rPr>
          <w:rFonts w:asciiTheme="minorEastAsia" w:hAnsiTheme="minorEastAsia" w:hint="eastAsia"/>
        </w:rPr>
        <w:t>：</w:t>
      </w:r>
    </w:p>
    <w:p w:rsidR="00DB5C11" w:rsidRDefault="008B4C27" w:rsidP="008B4C27">
      <w:pPr>
        <w:jc w:val="center"/>
        <w:rPr>
          <w:rFonts w:asciiTheme="minorEastAsia" w:hAnsiTheme="minorEastAsia"/>
        </w:rPr>
      </w:pPr>
      <w:r w:rsidRPr="008B4C27">
        <w:rPr>
          <w:rFonts w:asciiTheme="minorEastAsia" w:hAnsiTheme="minorEastAsia"/>
          <w:position w:val="-24"/>
        </w:rPr>
        <w:object w:dxaOrig="4420" w:dyaOrig="620">
          <v:shape id="_x0000_i1028" type="#_x0000_t75" style="width:221.2pt;height:30.55pt" o:ole="">
            <v:imagedata r:id="rId13" o:title=""/>
          </v:shape>
          <o:OLEObject Type="Embed" ProgID="Equation.DSMT4" ShapeID="_x0000_i1028" DrawAspect="Content" ObjectID="_1562054937" r:id="rId14"/>
        </w:object>
      </w:r>
    </w:p>
    <w:p w:rsidR="00CF358D" w:rsidRPr="00CF358D" w:rsidRDefault="008B4C27" w:rsidP="00CF358D">
      <w:pPr>
        <w:rPr>
          <w:rFonts w:asciiTheme="minorEastAsia" w:hAnsiTheme="minorEastAsia"/>
        </w:rPr>
      </w:pPr>
      <w:r>
        <w:rPr>
          <w:rFonts w:asciiTheme="minorEastAsia" w:hAnsiTheme="minorEastAsia" w:hint="eastAsia"/>
        </w:rPr>
        <w:tab/>
      </w:r>
      <w:r w:rsidR="00CF358D" w:rsidRPr="00CF358D">
        <w:rPr>
          <w:rFonts w:asciiTheme="minorEastAsia" w:hAnsiTheme="minorEastAsia" w:hint="eastAsia"/>
        </w:rPr>
        <w:t>因为Cross-Entropy函数相对于权重和偏置的偏导取决于模型输出值和真实值的差值，因此，差值很大的时候，更新量比较大；当差值比较小的时候，更新量也比较小。这一点要优于二次目标函数，学习起来也比二次目标函数快。二次目标函数更适用于神经元是线性的情况。其他情况几乎总是Cross-Entropy更优。</w:t>
      </w:r>
    </w:p>
    <w:p w:rsidR="00CF358D" w:rsidRPr="00CF358D" w:rsidRDefault="00CF358D" w:rsidP="00CF358D">
      <w:pPr>
        <w:rPr>
          <w:rFonts w:asciiTheme="minorEastAsia" w:hAnsiTheme="minorEastAsia"/>
        </w:rPr>
      </w:pPr>
    </w:p>
    <w:p w:rsidR="00CF358D" w:rsidRPr="008B4C27" w:rsidRDefault="00641028" w:rsidP="00CF358D">
      <w:pPr>
        <w:rPr>
          <w:rFonts w:asciiTheme="minorEastAsia" w:hAnsiTheme="minorEastAsia"/>
          <w:b/>
        </w:rPr>
      </w:pPr>
      <w:r>
        <w:rPr>
          <w:rFonts w:asciiTheme="minorEastAsia" w:hAnsiTheme="minorEastAsia" w:hint="eastAsia"/>
          <w:b/>
        </w:rPr>
        <w:t>2、</w:t>
      </w:r>
      <w:r w:rsidR="008B4C27" w:rsidRPr="008B4C27">
        <w:rPr>
          <w:rFonts w:asciiTheme="minorEastAsia" w:hAnsiTheme="minorEastAsia" w:hint="eastAsia"/>
          <w:b/>
        </w:rPr>
        <w:t xml:space="preserve"> </w:t>
      </w:r>
      <w:r w:rsidR="00CF358D" w:rsidRPr="008B4C27">
        <w:rPr>
          <w:rFonts w:asciiTheme="minorEastAsia" w:hAnsiTheme="minorEastAsia" w:hint="eastAsia"/>
          <w:b/>
        </w:rPr>
        <w:t>学习率</w:t>
      </w:r>
    </w:p>
    <w:p w:rsidR="00CF358D" w:rsidRPr="00CF358D" w:rsidRDefault="00CF358D" w:rsidP="00CF358D">
      <w:pPr>
        <w:rPr>
          <w:rFonts w:asciiTheme="minorEastAsia" w:hAnsiTheme="minorEastAsia"/>
        </w:rPr>
      </w:pPr>
    </w:p>
    <w:p w:rsidR="00CF358D" w:rsidRPr="00CF358D" w:rsidRDefault="008B4C27" w:rsidP="00CF358D">
      <w:pPr>
        <w:rPr>
          <w:rFonts w:asciiTheme="minorEastAsia" w:hAnsiTheme="minorEastAsia"/>
        </w:rPr>
      </w:pPr>
      <w:r>
        <w:rPr>
          <w:rFonts w:asciiTheme="minorEastAsia" w:hAnsiTheme="minorEastAsia" w:hint="eastAsia"/>
        </w:rPr>
        <w:tab/>
      </w:r>
      <w:r w:rsidR="00CF358D" w:rsidRPr="00CF358D">
        <w:rPr>
          <w:rFonts w:asciiTheme="minorEastAsia" w:hAnsiTheme="minorEastAsia" w:hint="eastAsia"/>
        </w:rPr>
        <w:t>学习率可以看成是梯度下降算法中所迈步子的大小。学习率过大，可能难以收敛，或者跳过极值点；学习率太小，学习速度慢。通常情况下，如果不考虑训练效率的问题，我会将学习率设的小一点。</w:t>
      </w:r>
    </w:p>
    <w:p w:rsidR="005B33CA" w:rsidRDefault="005B33CA" w:rsidP="00CF358D">
      <w:pPr>
        <w:rPr>
          <w:rFonts w:asciiTheme="minorEastAsia" w:hAnsiTheme="minorEastAsia"/>
        </w:rPr>
      </w:pPr>
    </w:p>
    <w:p w:rsidR="00CF358D" w:rsidRPr="005B33CA" w:rsidRDefault="00641028" w:rsidP="00CF358D">
      <w:pPr>
        <w:rPr>
          <w:rFonts w:asciiTheme="minorEastAsia" w:hAnsiTheme="minorEastAsia"/>
          <w:b/>
        </w:rPr>
      </w:pPr>
      <w:r>
        <w:rPr>
          <w:rFonts w:asciiTheme="minorEastAsia" w:hAnsiTheme="minorEastAsia" w:hint="eastAsia"/>
          <w:b/>
        </w:rPr>
        <w:t>3、</w:t>
      </w:r>
      <w:r w:rsidR="005B33CA" w:rsidRPr="005B33CA">
        <w:rPr>
          <w:rFonts w:asciiTheme="minorEastAsia" w:hAnsiTheme="minorEastAsia" w:hint="eastAsia"/>
          <w:b/>
        </w:rPr>
        <w:t xml:space="preserve"> </w:t>
      </w:r>
      <w:r w:rsidR="00CF358D" w:rsidRPr="005B33CA">
        <w:rPr>
          <w:rFonts w:asciiTheme="minorEastAsia" w:hAnsiTheme="minorEastAsia" w:hint="eastAsia"/>
          <w:b/>
        </w:rPr>
        <w:t>正则化项</w:t>
      </w:r>
    </w:p>
    <w:p w:rsidR="00CF358D" w:rsidRPr="00CF358D" w:rsidRDefault="00CF358D" w:rsidP="00CF358D">
      <w:pPr>
        <w:rPr>
          <w:rFonts w:asciiTheme="minorEastAsia" w:hAnsiTheme="minorEastAsia"/>
        </w:rPr>
      </w:pPr>
    </w:p>
    <w:p w:rsidR="00CF358D" w:rsidRPr="00CF358D" w:rsidRDefault="005B33CA" w:rsidP="00CF358D">
      <w:pPr>
        <w:rPr>
          <w:rFonts w:asciiTheme="minorEastAsia" w:hAnsiTheme="minorEastAsia"/>
        </w:rPr>
      </w:pPr>
      <w:r>
        <w:rPr>
          <w:rFonts w:asciiTheme="minorEastAsia" w:hAnsiTheme="minorEastAsia" w:hint="eastAsia"/>
        </w:rPr>
        <w:tab/>
      </w:r>
      <w:r w:rsidR="00CF358D" w:rsidRPr="00CF358D">
        <w:rPr>
          <w:rFonts w:asciiTheme="minorEastAsia" w:hAnsiTheme="minorEastAsia" w:hint="eastAsia"/>
        </w:rPr>
        <w:t>神经网络训练的过程中，可能造成权重‘失真’（即，有的权重太大，放大了某些特征的作用；有的太小，掩盖了相应特征的作用）。解决的思路的是，在目标函数后面加一项，通过这一项使得权重和偏置在训练过程中变化较为稳定。通常称这一项为正则化项（Regularization）。正则化项有两种，分别称为L1，和L2。</w:t>
      </w:r>
    </w:p>
    <w:p w:rsidR="00CF358D" w:rsidRPr="00CF358D" w:rsidRDefault="00CF358D" w:rsidP="00CF358D">
      <w:pPr>
        <w:rPr>
          <w:rFonts w:asciiTheme="minorEastAsia" w:hAnsiTheme="minorEastAsia"/>
        </w:rPr>
      </w:pPr>
    </w:p>
    <w:p w:rsidR="00CF358D" w:rsidRPr="00CF358D" w:rsidRDefault="00CF358D" w:rsidP="00CF358D">
      <w:pPr>
        <w:rPr>
          <w:rFonts w:asciiTheme="minorEastAsia" w:hAnsiTheme="minorEastAsia"/>
        </w:rPr>
      </w:pPr>
      <w:r w:rsidRPr="00CF358D">
        <w:rPr>
          <w:rFonts w:asciiTheme="minorEastAsia" w:hAnsiTheme="minorEastAsia"/>
        </w:rPr>
        <w:t>L1:</w:t>
      </w:r>
    </w:p>
    <w:p w:rsidR="00CF358D" w:rsidRPr="00CF358D" w:rsidRDefault="00A14449" w:rsidP="00A14449">
      <w:pPr>
        <w:jc w:val="center"/>
        <w:rPr>
          <w:rFonts w:asciiTheme="minorEastAsia" w:hAnsiTheme="minorEastAsia"/>
        </w:rPr>
      </w:pPr>
      <w:r w:rsidRPr="00A14449">
        <w:rPr>
          <w:rFonts w:asciiTheme="minorEastAsia" w:hAnsiTheme="minorEastAsia"/>
          <w:position w:val="-24"/>
        </w:rPr>
        <w:object w:dxaOrig="1520" w:dyaOrig="620">
          <v:shape id="_x0000_i1029" type="#_x0000_t75" style="width:76.05pt;height:30.55pt" o:ole="">
            <v:imagedata r:id="rId15" o:title=""/>
          </v:shape>
          <o:OLEObject Type="Embed" ProgID="Equation.DSMT4" ShapeID="_x0000_i1029" DrawAspect="Content" ObjectID="_1562054938" r:id="rId16"/>
        </w:object>
      </w:r>
    </w:p>
    <w:p w:rsidR="00CF358D" w:rsidRPr="00CF358D" w:rsidRDefault="00CF358D" w:rsidP="00CF358D">
      <w:pPr>
        <w:rPr>
          <w:rFonts w:asciiTheme="minorEastAsia" w:hAnsiTheme="minorEastAsia"/>
        </w:rPr>
      </w:pPr>
      <w:r w:rsidRPr="00CF358D">
        <w:rPr>
          <w:rFonts w:asciiTheme="minorEastAsia" w:hAnsiTheme="minorEastAsia" w:hint="eastAsia"/>
        </w:rPr>
        <w:t>其中</w:t>
      </w:r>
      <w:r w:rsidR="00A14449">
        <w:rPr>
          <w:rFonts w:asciiTheme="minorEastAsia" w:hAnsiTheme="minorEastAsia" w:hint="eastAsia"/>
        </w:rPr>
        <w:t>，c是损失函数，</w:t>
      </w:r>
      <w:r w:rsidRPr="00CF358D">
        <w:rPr>
          <w:rFonts w:asciiTheme="minorEastAsia" w:hAnsiTheme="minorEastAsia" w:hint="eastAsia"/>
        </w:rPr>
        <w:t>λ作为正则化项的参数。上式在原来目标函数的基础上加上了一项。这一项很显然是权重加和。训练的目的是使目标函数越小越好，所以权重的加和也不会大，因而权重本身不会太大。</w:t>
      </w:r>
    </w:p>
    <w:p w:rsidR="00CF358D" w:rsidRPr="00CF358D" w:rsidRDefault="00CF358D" w:rsidP="00CF358D">
      <w:pPr>
        <w:rPr>
          <w:rFonts w:asciiTheme="minorEastAsia" w:hAnsiTheme="minorEastAsia"/>
        </w:rPr>
      </w:pPr>
    </w:p>
    <w:p w:rsidR="00CF358D" w:rsidRPr="00CF358D" w:rsidRDefault="00CF358D" w:rsidP="00CF358D">
      <w:pPr>
        <w:rPr>
          <w:rFonts w:asciiTheme="minorEastAsia" w:hAnsiTheme="minorEastAsia"/>
        </w:rPr>
      </w:pPr>
      <w:r w:rsidRPr="00CF358D">
        <w:rPr>
          <w:rFonts w:asciiTheme="minorEastAsia" w:hAnsiTheme="minorEastAsia"/>
        </w:rPr>
        <w:t>L2:</w:t>
      </w:r>
    </w:p>
    <w:p w:rsidR="00CF358D" w:rsidRPr="00CF358D" w:rsidRDefault="00CF358D" w:rsidP="00CF358D">
      <w:pPr>
        <w:rPr>
          <w:rFonts w:asciiTheme="minorEastAsia" w:hAnsiTheme="minorEastAsia"/>
        </w:rPr>
      </w:pPr>
    </w:p>
    <w:p w:rsidR="00CF358D" w:rsidRPr="00CF358D" w:rsidRDefault="00CF358D" w:rsidP="00CF358D">
      <w:pPr>
        <w:rPr>
          <w:rFonts w:asciiTheme="minorEastAsia" w:hAnsiTheme="minorEastAsia"/>
        </w:rPr>
      </w:pPr>
    </w:p>
    <w:p w:rsidR="00CF358D" w:rsidRPr="00CF358D" w:rsidRDefault="003F60DE" w:rsidP="003F60DE">
      <w:pPr>
        <w:jc w:val="center"/>
        <w:rPr>
          <w:rFonts w:asciiTheme="minorEastAsia" w:hAnsiTheme="minorEastAsia"/>
        </w:rPr>
      </w:pPr>
      <w:r w:rsidRPr="003F60DE">
        <w:rPr>
          <w:rFonts w:asciiTheme="minorEastAsia" w:hAnsiTheme="minorEastAsia"/>
          <w:position w:val="-24"/>
        </w:rPr>
        <w:object w:dxaOrig="1560" w:dyaOrig="620">
          <v:shape id="_x0000_i1030" type="#_x0000_t75" style="width:77.75pt;height:30.55pt" o:ole="">
            <v:imagedata r:id="rId17" o:title=""/>
          </v:shape>
          <o:OLEObject Type="Embed" ProgID="Equation.DSMT4" ShapeID="_x0000_i1030" DrawAspect="Content" ObjectID="_1562054939" r:id="rId18"/>
        </w:object>
      </w:r>
    </w:p>
    <w:p w:rsidR="00CF358D" w:rsidRPr="00CF358D" w:rsidRDefault="00CF358D" w:rsidP="00CF358D">
      <w:pPr>
        <w:rPr>
          <w:rFonts w:asciiTheme="minorEastAsia" w:hAnsiTheme="minorEastAsia"/>
        </w:rPr>
      </w:pPr>
      <w:r w:rsidRPr="00CF358D">
        <w:rPr>
          <w:rFonts w:asciiTheme="minorEastAsia" w:hAnsiTheme="minorEastAsia" w:hint="eastAsia"/>
        </w:rPr>
        <w:t>上式将正则化项换成了权重的平方再加和。本质上和L1具有一样的作用。本文实现上采用L2。</w:t>
      </w:r>
    </w:p>
    <w:p w:rsidR="003F60DE" w:rsidRDefault="003F60DE" w:rsidP="00CF358D">
      <w:pPr>
        <w:rPr>
          <w:rFonts w:asciiTheme="minorEastAsia" w:hAnsiTheme="minorEastAsia"/>
        </w:rPr>
      </w:pPr>
    </w:p>
    <w:p w:rsidR="00CF358D" w:rsidRPr="003F60DE" w:rsidRDefault="00641028" w:rsidP="00CF358D">
      <w:pPr>
        <w:rPr>
          <w:rFonts w:asciiTheme="minorEastAsia" w:hAnsiTheme="minorEastAsia"/>
          <w:b/>
        </w:rPr>
      </w:pPr>
      <w:r>
        <w:rPr>
          <w:rFonts w:asciiTheme="minorEastAsia" w:hAnsiTheme="minorEastAsia" w:hint="eastAsia"/>
          <w:b/>
        </w:rPr>
        <w:t>4、</w:t>
      </w:r>
      <w:r w:rsidR="00CF358D" w:rsidRPr="003F60DE">
        <w:rPr>
          <w:rFonts w:asciiTheme="minorEastAsia" w:hAnsiTheme="minorEastAsia" w:hint="eastAsia"/>
          <w:b/>
        </w:rPr>
        <w:t>其它改进方法</w:t>
      </w:r>
    </w:p>
    <w:p w:rsidR="00CF358D" w:rsidRPr="00CF358D" w:rsidRDefault="00CF358D" w:rsidP="00CF358D">
      <w:pPr>
        <w:rPr>
          <w:rFonts w:asciiTheme="minorEastAsia" w:hAnsiTheme="minorEastAsia"/>
        </w:rPr>
      </w:pPr>
    </w:p>
    <w:p w:rsidR="00CF358D" w:rsidRPr="003F60DE" w:rsidRDefault="003F60DE" w:rsidP="00CF358D">
      <w:pPr>
        <w:rPr>
          <w:rFonts w:asciiTheme="minorEastAsia" w:hAnsiTheme="minorEastAsia"/>
          <w:b/>
        </w:rPr>
      </w:pPr>
      <w:r w:rsidRPr="003F60DE">
        <w:rPr>
          <w:rFonts w:asciiTheme="minorEastAsia" w:hAnsiTheme="minorEastAsia" w:hint="eastAsia"/>
          <w:b/>
        </w:rPr>
        <w:t>1）</w:t>
      </w:r>
      <w:r w:rsidR="00CF358D" w:rsidRPr="003F60DE">
        <w:rPr>
          <w:rFonts w:asciiTheme="minorEastAsia" w:hAnsiTheme="minorEastAsia" w:hint="eastAsia"/>
          <w:b/>
        </w:rPr>
        <w:t>神经网络结构</w:t>
      </w:r>
    </w:p>
    <w:p w:rsidR="00CF358D" w:rsidRPr="00CF358D" w:rsidRDefault="00CF358D" w:rsidP="00CF358D">
      <w:pPr>
        <w:rPr>
          <w:rFonts w:asciiTheme="minorEastAsia" w:hAnsiTheme="minorEastAsia"/>
        </w:rPr>
      </w:pPr>
    </w:p>
    <w:p w:rsidR="00CF358D" w:rsidRPr="00CF358D" w:rsidRDefault="003F60DE" w:rsidP="00CF358D">
      <w:pPr>
        <w:rPr>
          <w:rFonts w:asciiTheme="minorEastAsia" w:hAnsiTheme="minorEastAsia"/>
        </w:rPr>
      </w:pPr>
      <w:r>
        <w:rPr>
          <w:rFonts w:asciiTheme="minorEastAsia" w:hAnsiTheme="minorEastAsia" w:hint="eastAsia"/>
        </w:rPr>
        <w:tab/>
      </w:r>
      <w:r w:rsidR="00CF358D" w:rsidRPr="00CF358D">
        <w:rPr>
          <w:rFonts w:asciiTheme="minorEastAsia" w:hAnsiTheme="minorEastAsia" w:hint="eastAsia"/>
        </w:rPr>
        <w:t>其实，最显然的一个参数是神经网络的结构。如果输入输出层是确定的，那么可以调整的是隐藏层的层数以及每一层的神经元个数。理论上，神经网络结构越复杂，越容易过拟合（overfitting）。实际上，神经网络的泛化效果挺好的。深度神经网络能够这么抢眼也证明了这一点。</w:t>
      </w:r>
    </w:p>
    <w:p w:rsidR="00CF358D" w:rsidRPr="00CF358D" w:rsidRDefault="00CF358D" w:rsidP="00CF358D">
      <w:pPr>
        <w:rPr>
          <w:rFonts w:asciiTheme="minorEastAsia" w:hAnsiTheme="minorEastAsia"/>
        </w:rPr>
      </w:pPr>
    </w:p>
    <w:p w:rsidR="00CF358D" w:rsidRPr="003F60DE" w:rsidRDefault="003F60DE" w:rsidP="00CF358D">
      <w:pPr>
        <w:rPr>
          <w:rFonts w:asciiTheme="minorEastAsia" w:hAnsiTheme="minorEastAsia"/>
          <w:b/>
        </w:rPr>
      </w:pPr>
      <w:r w:rsidRPr="003F60DE">
        <w:rPr>
          <w:rFonts w:asciiTheme="minorEastAsia" w:hAnsiTheme="minorEastAsia" w:hint="eastAsia"/>
          <w:b/>
        </w:rPr>
        <w:t>2）</w:t>
      </w:r>
      <w:r w:rsidR="00CF358D" w:rsidRPr="003F60DE">
        <w:rPr>
          <w:rFonts w:asciiTheme="minorEastAsia" w:hAnsiTheme="minorEastAsia" w:hint="eastAsia"/>
          <w:b/>
        </w:rPr>
        <w:t>Softmax函数</w:t>
      </w:r>
    </w:p>
    <w:p w:rsidR="00CF358D" w:rsidRPr="00CF358D" w:rsidRDefault="00CF358D" w:rsidP="00CF358D">
      <w:pPr>
        <w:rPr>
          <w:rFonts w:asciiTheme="minorEastAsia" w:hAnsiTheme="minorEastAsia"/>
        </w:rPr>
      </w:pPr>
    </w:p>
    <w:p w:rsidR="00CF358D" w:rsidRPr="00CF358D" w:rsidRDefault="003F60DE" w:rsidP="003F60DE">
      <w:pPr>
        <w:jc w:val="center"/>
        <w:rPr>
          <w:rFonts w:asciiTheme="minorEastAsia" w:hAnsiTheme="minorEastAsia" w:cs="Calibri"/>
        </w:rPr>
      </w:pPr>
      <w:r w:rsidRPr="003F60DE">
        <w:rPr>
          <w:rFonts w:asciiTheme="minorEastAsia" w:hAnsiTheme="minorEastAsia"/>
          <w:position w:val="-48"/>
        </w:rPr>
        <w:object w:dxaOrig="1020" w:dyaOrig="920">
          <v:shape id="_x0000_i1031" type="#_x0000_t75" style="width:57pt;height:51.25pt" o:ole="">
            <v:imagedata r:id="rId19" o:title=""/>
          </v:shape>
          <o:OLEObject Type="Embed" ProgID="Equation.DSMT4" ShapeID="_x0000_i1031" DrawAspect="Content" ObjectID="_1562054940" r:id="rId20"/>
        </w:object>
      </w:r>
    </w:p>
    <w:p w:rsidR="00CF358D" w:rsidRPr="00CF358D" w:rsidRDefault="00CF358D" w:rsidP="00CF358D">
      <w:pPr>
        <w:rPr>
          <w:rFonts w:asciiTheme="minorEastAsia" w:hAnsiTheme="minorEastAsia"/>
        </w:rPr>
      </w:pPr>
      <w:r w:rsidRPr="00CF358D">
        <w:rPr>
          <w:rFonts w:asciiTheme="minorEastAsia" w:hAnsiTheme="minorEastAsia" w:hint="eastAsia"/>
        </w:rPr>
        <w:t>其中</w:t>
      </w:r>
      <w:r w:rsidR="003F60DE">
        <w:rPr>
          <w:rFonts w:asciiTheme="minorEastAsia" w:hAnsiTheme="minorEastAsia" w:hint="eastAsia"/>
        </w:rPr>
        <w:t>，</w:t>
      </w:r>
      <w:r w:rsidR="003F60DE" w:rsidRPr="003F60DE">
        <w:rPr>
          <w:rFonts w:asciiTheme="minorEastAsia" w:hAnsiTheme="minorEastAsia"/>
          <w:position w:val="-14"/>
        </w:rPr>
        <w:object w:dxaOrig="320" w:dyaOrig="380">
          <v:shape id="_x0000_i1032" type="#_x0000_t75" style="width:15.55pt;height:19pt" o:ole="">
            <v:imagedata r:id="rId21" o:title=""/>
          </v:shape>
          <o:OLEObject Type="Embed" ProgID="Equation.DSMT4" ShapeID="_x0000_i1032" DrawAspect="Content" ObjectID="_1562054941" r:id="rId22"/>
        </w:object>
      </w:r>
      <w:r w:rsidR="003F60DE">
        <w:rPr>
          <w:rFonts w:asciiTheme="minorEastAsia" w:hAnsiTheme="minorEastAsia" w:hint="eastAsia"/>
        </w:rPr>
        <w:t>，</w:t>
      </w:r>
      <w:r w:rsidR="003F60DE" w:rsidRPr="003F60DE">
        <w:rPr>
          <w:rFonts w:asciiTheme="minorEastAsia" w:hAnsiTheme="minorEastAsia"/>
          <w:position w:val="-14"/>
        </w:rPr>
        <w:object w:dxaOrig="260" w:dyaOrig="380">
          <v:shape id="_x0000_i1033" type="#_x0000_t75" style="width:12.65pt;height:19pt" o:ole="">
            <v:imagedata r:id="rId23" o:title=""/>
          </v:shape>
          <o:OLEObject Type="Embed" ProgID="Equation.DSMT4" ShapeID="_x0000_i1033" DrawAspect="Content" ObjectID="_1562054942" r:id="rId24"/>
        </w:object>
      </w:r>
      <w:r w:rsidR="003F60DE">
        <w:rPr>
          <w:rFonts w:asciiTheme="minorEastAsia" w:hAnsiTheme="minorEastAsia" w:hint="eastAsia"/>
        </w:rPr>
        <w:t>，</w:t>
      </w:r>
      <w:r w:rsidR="003F60DE" w:rsidRPr="003F60DE">
        <w:rPr>
          <w:rFonts w:asciiTheme="minorEastAsia" w:hAnsiTheme="minorEastAsia"/>
          <w:position w:val="-6"/>
        </w:rPr>
        <w:object w:dxaOrig="200" w:dyaOrig="279">
          <v:shape id="_x0000_i1034" type="#_x0000_t75" style="width:9.8pt;height:14.4pt" o:ole="">
            <v:imagedata r:id="rId25" o:title=""/>
          </v:shape>
          <o:OLEObject Type="Embed" ProgID="Equation.DSMT4" ShapeID="_x0000_i1034" DrawAspect="Content" ObjectID="_1562054943" r:id="rId26"/>
        </w:object>
      </w:r>
      <w:r w:rsidRPr="00CF358D">
        <w:rPr>
          <w:rFonts w:asciiTheme="minorEastAsia" w:hAnsiTheme="minorEastAsia" w:hint="eastAsia"/>
        </w:rPr>
        <w:t>分别为，第j-1层到第j层第i个神经元的权重，第j-1层到第j层第i个神经元的偏置，遍历第j层的k个神经元。Softmax函数通常用来替代最后的一层的激活函数，它具有概率的特性。Softmax函数更多地用在多层神经网络上。本文实现上还是采用sigmoid函数。</w:t>
      </w:r>
    </w:p>
    <w:p w:rsidR="00CF358D" w:rsidRPr="00CF358D" w:rsidRDefault="00CF358D" w:rsidP="00CF358D">
      <w:pPr>
        <w:rPr>
          <w:rFonts w:asciiTheme="minorEastAsia" w:hAnsiTheme="minorEastAsia"/>
        </w:rPr>
      </w:pPr>
    </w:p>
    <w:p w:rsidR="00CF358D" w:rsidRPr="003F60DE" w:rsidRDefault="003F60DE" w:rsidP="00CF358D">
      <w:pPr>
        <w:rPr>
          <w:rFonts w:asciiTheme="minorEastAsia" w:hAnsiTheme="minorEastAsia"/>
          <w:b/>
        </w:rPr>
      </w:pPr>
      <w:r w:rsidRPr="003F60DE">
        <w:rPr>
          <w:rFonts w:asciiTheme="minorEastAsia" w:hAnsiTheme="minorEastAsia" w:hint="eastAsia"/>
          <w:b/>
        </w:rPr>
        <w:t>3）</w:t>
      </w:r>
      <w:r w:rsidR="00CF358D" w:rsidRPr="003F60DE">
        <w:rPr>
          <w:rFonts w:asciiTheme="minorEastAsia" w:hAnsiTheme="minorEastAsia" w:hint="eastAsia"/>
          <w:b/>
        </w:rPr>
        <w:t>扩充训练集</w:t>
      </w:r>
    </w:p>
    <w:p w:rsidR="00CF358D" w:rsidRPr="00CF358D" w:rsidRDefault="00CF358D" w:rsidP="00CF358D">
      <w:pPr>
        <w:rPr>
          <w:rFonts w:asciiTheme="minorEastAsia" w:hAnsiTheme="minorEastAsia"/>
        </w:rPr>
      </w:pPr>
    </w:p>
    <w:p w:rsidR="00CF358D" w:rsidRPr="00CF358D" w:rsidRDefault="003F60DE" w:rsidP="00CF358D">
      <w:pPr>
        <w:rPr>
          <w:rFonts w:asciiTheme="minorEastAsia" w:hAnsiTheme="minorEastAsia"/>
        </w:rPr>
      </w:pPr>
      <w:r>
        <w:rPr>
          <w:rFonts w:asciiTheme="minorEastAsia" w:hAnsiTheme="minorEastAsia" w:hint="eastAsia"/>
        </w:rPr>
        <w:tab/>
      </w:r>
      <w:r w:rsidR="00CF358D" w:rsidRPr="00CF358D">
        <w:rPr>
          <w:rFonts w:asciiTheme="minorEastAsia" w:hAnsiTheme="minorEastAsia" w:hint="eastAsia"/>
        </w:rPr>
        <w:t>为了避免过拟合，研究者们通常会采用一些方法从原来的训练集出发扩充出更多的训练样本。比如对于一幅图而言，通过微小的旋转得到一张新的图。但是很显然，我们不能随便生成证券市场的数据。</w:t>
      </w:r>
    </w:p>
    <w:p w:rsidR="00CF358D" w:rsidRPr="00CF358D" w:rsidRDefault="00CF358D" w:rsidP="00CF358D">
      <w:pPr>
        <w:rPr>
          <w:rFonts w:asciiTheme="minorEastAsia" w:hAnsiTheme="minorEastAsia"/>
        </w:rPr>
      </w:pPr>
    </w:p>
    <w:p w:rsidR="00CF358D" w:rsidRPr="003F60DE" w:rsidRDefault="003F60DE" w:rsidP="00CF358D">
      <w:pPr>
        <w:rPr>
          <w:rFonts w:asciiTheme="minorEastAsia" w:hAnsiTheme="minorEastAsia"/>
          <w:b/>
        </w:rPr>
      </w:pPr>
      <w:r w:rsidRPr="003F60DE">
        <w:rPr>
          <w:rFonts w:asciiTheme="minorEastAsia" w:hAnsiTheme="minorEastAsia" w:hint="eastAsia"/>
          <w:b/>
        </w:rPr>
        <w:t>4）</w:t>
      </w:r>
      <w:r w:rsidR="00CF358D" w:rsidRPr="003F60DE">
        <w:rPr>
          <w:rFonts w:asciiTheme="minorEastAsia" w:hAnsiTheme="minorEastAsia"/>
          <w:b/>
        </w:rPr>
        <w:t>Dropout</w:t>
      </w:r>
    </w:p>
    <w:p w:rsidR="00CF358D" w:rsidRPr="00CF358D" w:rsidRDefault="00CF358D" w:rsidP="00CF358D">
      <w:pPr>
        <w:rPr>
          <w:rFonts w:asciiTheme="minorEastAsia" w:hAnsiTheme="minorEastAsia"/>
        </w:rPr>
      </w:pPr>
    </w:p>
    <w:p w:rsidR="00CF358D" w:rsidRPr="00CF358D" w:rsidRDefault="003F60DE" w:rsidP="00CF358D">
      <w:pPr>
        <w:rPr>
          <w:rFonts w:asciiTheme="minorEastAsia" w:hAnsiTheme="minorEastAsia"/>
        </w:rPr>
      </w:pPr>
      <w:r>
        <w:rPr>
          <w:rFonts w:asciiTheme="minorEastAsia" w:hAnsiTheme="minorEastAsia" w:hint="eastAsia"/>
        </w:rPr>
        <w:tab/>
      </w:r>
      <w:r w:rsidR="00CF358D" w:rsidRPr="00CF358D">
        <w:rPr>
          <w:rFonts w:asciiTheme="minorEastAsia" w:hAnsiTheme="minorEastAsia" w:hint="eastAsia"/>
        </w:rPr>
        <w:t>Dropout方法的含义是，通过随机地去除神经网络上的隐藏层神经元来得到不同的训练结果，再将这些训练结果整合以避免过拟合。本质上的思路，类似于采用多个神经网络训练，再综合这些结果。目前学术界以及工业界采用的多分类器结合，或者深度森林等都借鉴了这种思想。</w:t>
      </w:r>
    </w:p>
    <w:p w:rsidR="00CF358D" w:rsidRPr="00CF358D" w:rsidRDefault="00CF358D" w:rsidP="00CF358D">
      <w:pPr>
        <w:rPr>
          <w:rFonts w:asciiTheme="minorEastAsia" w:hAnsiTheme="minorEastAsia"/>
        </w:rPr>
      </w:pPr>
    </w:p>
    <w:p w:rsidR="00CF358D" w:rsidRPr="0038013F" w:rsidRDefault="00884660" w:rsidP="00CF358D">
      <w:pPr>
        <w:rPr>
          <w:rFonts w:asciiTheme="minorEastAsia" w:hAnsiTheme="minorEastAsia"/>
          <w:b/>
        </w:rPr>
      </w:pPr>
      <w:r w:rsidRPr="0038013F">
        <w:rPr>
          <w:rFonts w:asciiTheme="minorEastAsia" w:hAnsiTheme="minorEastAsia" w:hint="eastAsia"/>
          <w:b/>
        </w:rPr>
        <w:t>5）</w:t>
      </w:r>
      <w:r w:rsidR="00CF358D" w:rsidRPr="0038013F">
        <w:rPr>
          <w:rFonts w:asciiTheme="minorEastAsia" w:hAnsiTheme="minorEastAsia" w:hint="eastAsia"/>
          <w:b/>
        </w:rPr>
        <w:t>初始参数设置</w:t>
      </w:r>
    </w:p>
    <w:p w:rsidR="00CF358D" w:rsidRPr="00CF358D" w:rsidRDefault="00CF358D" w:rsidP="00CF358D">
      <w:pPr>
        <w:rPr>
          <w:rFonts w:asciiTheme="minorEastAsia" w:hAnsiTheme="minorEastAsia"/>
        </w:rPr>
      </w:pPr>
    </w:p>
    <w:p w:rsidR="00CF358D" w:rsidRDefault="0038013F" w:rsidP="00CF358D">
      <w:pPr>
        <w:rPr>
          <w:rFonts w:asciiTheme="minorEastAsia" w:hAnsiTheme="minorEastAsia"/>
        </w:rPr>
      </w:pPr>
      <w:r>
        <w:rPr>
          <w:rFonts w:asciiTheme="minorEastAsia" w:hAnsiTheme="minorEastAsia" w:hint="eastAsia"/>
        </w:rPr>
        <w:tab/>
      </w:r>
      <w:r w:rsidR="00CF358D" w:rsidRPr="00CF358D">
        <w:rPr>
          <w:rFonts w:asciiTheme="minorEastAsia" w:hAnsiTheme="minorEastAsia" w:hint="eastAsia"/>
        </w:rPr>
        <w:t>权重初始化一般通过高斯分布（也就是正态分布）生成随机（样本）值来完成；默认的正态分布为N(0,1)，此时有大量的随机值分布在(-1,1)之外；这使得初始化的权重比较大，</w:t>
      </w:r>
      <w:r w:rsidR="00CF358D" w:rsidRPr="00CF358D">
        <w:rPr>
          <w:rFonts w:asciiTheme="minorEastAsia" w:hAnsiTheme="minorEastAsia" w:hint="eastAsia"/>
        </w:rPr>
        <w:lastRenderedPageBreak/>
        <w:t>那么sigmoid函数的值大量地在(-1,1)之外，使得学习过程在初始阶段会非常慢。通常采用的改进策略是通过N(0, 1/sqrt(n_in))正态分布来进行初始化，其中，sqrt(n_in)是输入层输入个数n_in的开方。这使得大量的随机值分布在(-1,1)之内，不会造成权重太大。本文默认采用后者。</w:t>
      </w:r>
    </w:p>
    <w:p w:rsidR="009A6C1D" w:rsidRDefault="009A6C1D" w:rsidP="00CF358D">
      <w:pPr>
        <w:rPr>
          <w:rFonts w:asciiTheme="minorEastAsia" w:hAnsiTheme="minorEastAsia"/>
        </w:rPr>
      </w:pPr>
    </w:p>
    <w:p w:rsidR="009A6C1D" w:rsidRPr="00E1690B" w:rsidRDefault="00E1690B" w:rsidP="00CF358D">
      <w:pPr>
        <w:rPr>
          <w:rFonts w:asciiTheme="minorEastAsia" w:hAnsiTheme="minorEastAsia"/>
          <w:b/>
        </w:rPr>
      </w:pPr>
      <w:r>
        <w:rPr>
          <w:rFonts w:asciiTheme="minorEastAsia" w:hAnsiTheme="minorEastAsia" w:hint="eastAsia"/>
          <w:b/>
        </w:rPr>
        <w:t>三、</w:t>
      </w:r>
      <w:r w:rsidRPr="00E1690B">
        <w:rPr>
          <w:rFonts w:asciiTheme="minorEastAsia" w:hAnsiTheme="minorEastAsia" w:hint="eastAsia"/>
          <w:b/>
        </w:rPr>
        <w:t xml:space="preserve"> 利用前馈神经网络预测送转行情</w:t>
      </w:r>
    </w:p>
    <w:p w:rsidR="00E1690B" w:rsidRDefault="00E1690B" w:rsidP="00E1690B">
      <w:pPr>
        <w:pStyle w:val="2"/>
        <w:ind w:firstLineChars="0" w:firstLine="0"/>
      </w:pPr>
    </w:p>
    <w:p w:rsidR="00541BD8" w:rsidRDefault="00A623C9" w:rsidP="00541BD8">
      <w:pPr>
        <w:pStyle w:val="2"/>
        <w:ind w:firstLineChars="0" w:firstLine="0"/>
        <w:rPr>
          <w:rFonts w:asciiTheme="minorEastAsia" w:eastAsiaTheme="minorEastAsia" w:hAnsiTheme="minorEastAsia"/>
          <w:b/>
          <w:sz w:val="21"/>
          <w:szCs w:val="21"/>
        </w:rPr>
      </w:pPr>
      <w:r w:rsidRPr="007445A0">
        <w:rPr>
          <w:rFonts w:asciiTheme="minorEastAsia" w:eastAsiaTheme="minorEastAsia" w:hAnsiTheme="minorEastAsia" w:hint="eastAsia"/>
          <w:b/>
          <w:sz w:val="21"/>
          <w:szCs w:val="21"/>
        </w:rPr>
        <w:t>1、</w:t>
      </w:r>
      <w:r w:rsidR="00E1690B" w:rsidRPr="007445A0">
        <w:rPr>
          <w:rFonts w:asciiTheme="minorEastAsia" w:eastAsiaTheme="minorEastAsia" w:hAnsiTheme="minorEastAsia" w:hint="eastAsia"/>
          <w:b/>
          <w:sz w:val="21"/>
          <w:szCs w:val="21"/>
        </w:rPr>
        <w:t>对样本组合做初步筛选，设定基准日期为每年的9月30日。</w:t>
      </w:r>
    </w:p>
    <w:p w:rsidR="007445A0" w:rsidRPr="007445A0" w:rsidRDefault="007445A0" w:rsidP="00541BD8">
      <w:pPr>
        <w:pStyle w:val="2"/>
        <w:ind w:firstLineChars="0" w:firstLine="0"/>
        <w:rPr>
          <w:rFonts w:asciiTheme="minorEastAsia" w:eastAsiaTheme="minorEastAsia" w:hAnsiTheme="minorEastAsia"/>
          <w:b/>
          <w:sz w:val="21"/>
          <w:szCs w:val="21"/>
        </w:rPr>
      </w:pPr>
    </w:p>
    <w:p w:rsidR="00541BD8" w:rsidRPr="00541BD8" w:rsidRDefault="00E1690B" w:rsidP="00541BD8">
      <w:pPr>
        <w:pStyle w:val="2"/>
        <w:ind w:firstLineChars="0" w:firstLine="0"/>
        <w:rPr>
          <w:rFonts w:asciiTheme="minorEastAsia" w:eastAsiaTheme="minorEastAsia" w:hAnsiTheme="minorEastAsia"/>
          <w:sz w:val="21"/>
          <w:szCs w:val="21"/>
        </w:rPr>
      </w:pPr>
      <w:r w:rsidRPr="00541BD8">
        <w:rPr>
          <w:rFonts w:asciiTheme="minorEastAsia" w:eastAsiaTheme="minorEastAsia" w:hAnsiTheme="minorEastAsia" w:hint="eastAsia"/>
          <w:sz w:val="21"/>
          <w:szCs w:val="21"/>
        </w:rPr>
        <w:t>1.</w:t>
      </w:r>
      <w:r w:rsidRPr="00541BD8">
        <w:rPr>
          <w:rFonts w:asciiTheme="minorEastAsia" w:eastAsiaTheme="minorEastAsia" w:hAnsiTheme="minorEastAsia"/>
          <w:sz w:val="21"/>
          <w:szCs w:val="21"/>
        </w:rPr>
        <w:t>1、按T年6月30日读取数据库RHstock表wsd的变量div_stocks，要求变量div_stocks=0。</w:t>
      </w:r>
    </w:p>
    <w:p w:rsidR="00541BD8" w:rsidRPr="00541BD8" w:rsidRDefault="00541BD8" w:rsidP="00541BD8">
      <w:pPr>
        <w:pStyle w:val="2"/>
        <w:ind w:firstLineChars="0" w:firstLine="0"/>
        <w:rPr>
          <w:rFonts w:asciiTheme="minorEastAsia" w:eastAsiaTheme="minorEastAsia" w:hAnsiTheme="minorEastAsia"/>
          <w:sz w:val="21"/>
          <w:szCs w:val="21"/>
        </w:rPr>
      </w:pPr>
    </w:p>
    <w:p w:rsidR="00541BD8" w:rsidRPr="00541BD8" w:rsidRDefault="00E1690B" w:rsidP="00541BD8">
      <w:pPr>
        <w:pStyle w:val="2"/>
        <w:ind w:firstLineChars="0" w:firstLine="0"/>
        <w:rPr>
          <w:rFonts w:asciiTheme="minorEastAsia" w:eastAsiaTheme="minorEastAsia" w:hAnsiTheme="minorEastAsia"/>
          <w:sz w:val="21"/>
          <w:szCs w:val="21"/>
        </w:rPr>
      </w:pPr>
      <w:r w:rsidRPr="00541BD8">
        <w:rPr>
          <w:rFonts w:asciiTheme="minorEastAsia" w:eastAsiaTheme="minorEastAsia" w:hAnsiTheme="minorEastAsia" w:hint="eastAsia"/>
          <w:sz w:val="21"/>
          <w:szCs w:val="21"/>
        </w:rPr>
        <w:t>1.</w:t>
      </w:r>
      <w:r w:rsidRPr="00541BD8">
        <w:rPr>
          <w:rFonts w:asciiTheme="minorEastAsia" w:eastAsiaTheme="minorEastAsia" w:hAnsiTheme="minorEastAsia"/>
          <w:sz w:val="21"/>
          <w:szCs w:val="21"/>
        </w:rPr>
        <w:t>2、按T年</w:t>
      </w:r>
      <w:r w:rsidRPr="00541BD8">
        <w:rPr>
          <w:rFonts w:asciiTheme="minorEastAsia" w:eastAsiaTheme="minorEastAsia" w:hAnsiTheme="minorEastAsia" w:hint="eastAsia"/>
          <w:sz w:val="21"/>
          <w:szCs w:val="21"/>
        </w:rPr>
        <w:t>基准日期</w:t>
      </w:r>
      <w:r w:rsidRPr="00541BD8">
        <w:rPr>
          <w:rFonts w:asciiTheme="minorEastAsia" w:eastAsiaTheme="minorEastAsia" w:hAnsiTheme="minorEastAsia"/>
          <w:sz w:val="21"/>
          <w:szCs w:val="21"/>
        </w:rPr>
        <w:t>读取数据库RHstock表wsd的变量total_shares，要求变量total_shares</w:t>
      </w:r>
      <w:r w:rsidRPr="00541BD8">
        <w:rPr>
          <w:rFonts w:asciiTheme="minorEastAsia" w:eastAsiaTheme="minorEastAsia" w:hAnsiTheme="minorEastAsia" w:hint="eastAsia"/>
          <w:sz w:val="21"/>
          <w:szCs w:val="21"/>
        </w:rPr>
        <w:t>&lt;=20亿。</w:t>
      </w:r>
      <w:r w:rsidR="00541BD8" w:rsidRPr="00541BD8">
        <w:rPr>
          <w:rFonts w:asciiTheme="minorEastAsia" w:eastAsiaTheme="minorEastAsia" w:hAnsiTheme="minorEastAsia" w:hint="eastAsia"/>
          <w:sz w:val="21"/>
          <w:szCs w:val="21"/>
        </w:rPr>
        <w:t>若基准日期不是交易日，取之前第一个交易日。</w:t>
      </w:r>
    </w:p>
    <w:p w:rsidR="00541BD8" w:rsidRPr="00541BD8" w:rsidRDefault="00541BD8" w:rsidP="00541BD8">
      <w:pPr>
        <w:pStyle w:val="2"/>
        <w:ind w:firstLineChars="0" w:firstLine="0"/>
        <w:rPr>
          <w:rFonts w:asciiTheme="minorEastAsia" w:eastAsiaTheme="minorEastAsia" w:hAnsiTheme="minorEastAsia"/>
          <w:sz w:val="21"/>
          <w:szCs w:val="21"/>
        </w:rPr>
      </w:pPr>
    </w:p>
    <w:p w:rsidR="00541BD8" w:rsidRPr="00541BD8" w:rsidRDefault="00E1690B" w:rsidP="00541BD8">
      <w:pPr>
        <w:pStyle w:val="2"/>
        <w:ind w:firstLineChars="0" w:firstLine="0"/>
        <w:rPr>
          <w:rFonts w:asciiTheme="minorEastAsia" w:eastAsiaTheme="minorEastAsia" w:hAnsiTheme="minorEastAsia"/>
          <w:sz w:val="21"/>
          <w:szCs w:val="21"/>
        </w:rPr>
      </w:pPr>
      <w:r w:rsidRPr="00541BD8">
        <w:rPr>
          <w:rFonts w:asciiTheme="minorEastAsia" w:eastAsiaTheme="minorEastAsia" w:hAnsiTheme="minorEastAsia" w:hint="eastAsia"/>
          <w:sz w:val="21"/>
          <w:szCs w:val="21"/>
        </w:rPr>
        <w:t>1.3、</w:t>
      </w:r>
      <w:r w:rsidRPr="00541BD8">
        <w:rPr>
          <w:rFonts w:asciiTheme="minorEastAsia" w:eastAsiaTheme="minorEastAsia" w:hAnsiTheme="minorEastAsia"/>
          <w:sz w:val="21"/>
          <w:szCs w:val="21"/>
        </w:rPr>
        <w:t>T年</w:t>
      </w:r>
      <w:r w:rsidRPr="00541BD8">
        <w:rPr>
          <w:rFonts w:asciiTheme="minorEastAsia" w:eastAsiaTheme="minorEastAsia" w:hAnsiTheme="minorEastAsia" w:hint="eastAsia"/>
          <w:sz w:val="21"/>
          <w:szCs w:val="21"/>
        </w:rPr>
        <w:t>基准日期</w:t>
      </w:r>
      <w:r w:rsidRPr="00541BD8">
        <w:rPr>
          <w:rFonts w:asciiTheme="minorEastAsia" w:eastAsiaTheme="minorEastAsia" w:hAnsiTheme="minorEastAsia"/>
          <w:sz w:val="21"/>
          <w:szCs w:val="21"/>
        </w:rPr>
        <w:t>读取数据库RHstock表wsd的变量</w:t>
      </w:r>
      <w:r w:rsidRPr="00541BD8">
        <w:rPr>
          <w:rFonts w:asciiTheme="minorEastAsia" w:eastAsiaTheme="minorEastAsia" w:hAnsiTheme="minorEastAsia" w:hint="eastAsia"/>
          <w:sz w:val="21"/>
          <w:szCs w:val="21"/>
        </w:rPr>
        <w:t>close_u，要求变量close_u≥10。若基准日期不是交易日，取之前第一个交易日</w:t>
      </w:r>
      <w:r w:rsidR="00541BD8" w:rsidRPr="00541BD8">
        <w:rPr>
          <w:rFonts w:asciiTheme="minorEastAsia" w:eastAsiaTheme="minorEastAsia" w:hAnsiTheme="minorEastAsia" w:hint="eastAsia"/>
          <w:sz w:val="21"/>
          <w:szCs w:val="21"/>
        </w:rPr>
        <w:t>。</w:t>
      </w:r>
    </w:p>
    <w:p w:rsidR="00541BD8" w:rsidRPr="00541BD8" w:rsidRDefault="00541BD8" w:rsidP="00541BD8">
      <w:pPr>
        <w:pStyle w:val="2"/>
        <w:ind w:firstLineChars="0" w:firstLine="0"/>
        <w:rPr>
          <w:rFonts w:asciiTheme="minorEastAsia" w:eastAsiaTheme="minorEastAsia" w:hAnsiTheme="minorEastAsia"/>
          <w:sz w:val="21"/>
          <w:szCs w:val="21"/>
        </w:rPr>
      </w:pPr>
    </w:p>
    <w:p w:rsidR="00541BD8" w:rsidRPr="00541BD8" w:rsidRDefault="00E1690B" w:rsidP="00541BD8">
      <w:pPr>
        <w:pStyle w:val="2"/>
        <w:ind w:firstLineChars="0" w:firstLine="0"/>
        <w:rPr>
          <w:rFonts w:asciiTheme="minorEastAsia" w:eastAsiaTheme="minorEastAsia" w:hAnsiTheme="minorEastAsia"/>
          <w:sz w:val="21"/>
          <w:szCs w:val="21"/>
        </w:rPr>
      </w:pPr>
      <w:r w:rsidRPr="00541BD8">
        <w:rPr>
          <w:rFonts w:asciiTheme="minorEastAsia" w:eastAsiaTheme="minorEastAsia" w:hAnsiTheme="minorEastAsia" w:hint="eastAsia"/>
          <w:sz w:val="21"/>
          <w:szCs w:val="21"/>
        </w:rPr>
        <w:t>1.4、</w:t>
      </w:r>
      <w:r w:rsidRPr="00541BD8">
        <w:rPr>
          <w:rFonts w:asciiTheme="minorEastAsia" w:eastAsiaTheme="minorEastAsia" w:hAnsiTheme="minorEastAsia"/>
          <w:sz w:val="21"/>
          <w:szCs w:val="21"/>
        </w:rPr>
        <w:t>按T年</w:t>
      </w:r>
      <w:r w:rsidRPr="00541BD8">
        <w:rPr>
          <w:rFonts w:asciiTheme="minorEastAsia" w:eastAsiaTheme="minorEastAsia" w:hAnsiTheme="minorEastAsia" w:hint="eastAsia"/>
          <w:sz w:val="21"/>
          <w:szCs w:val="21"/>
        </w:rPr>
        <w:t>基准日期</w:t>
      </w:r>
      <w:r w:rsidRPr="00541BD8">
        <w:rPr>
          <w:rFonts w:asciiTheme="minorEastAsia" w:eastAsiaTheme="minorEastAsia" w:hAnsiTheme="minorEastAsia"/>
          <w:sz w:val="21"/>
          <w:szCs w:val="21"/>
        </w:rPr>
        <w:t>读取数据库RHstock表wsd的变量listdays_t</w:t>
      </w:r>
      <w:r w:rsidRPr="00541BD8">
        <w:rPr>
          <w:rFonts w:asciiTheme="minorEastAsia" w:eastAsiaTheme="minorEastAsia" w:hAnsiTheme="minorEastAsia" w:hint="eastAsia"/>
          <w:sz w:val="21"/>
          <w:szCs w:val="21"/>
        </w:rPr>
        <w:t>，要求变量</w:t>
      </w:r>
      <w:r w:rsidRPr="00541BD8">
        <w:rPr>
          <w:rFonts w:asciiTheme="minorEastAsia" w:eastAsiaTheme="minorEastAsia" w:hAnsiTheme="minorEastAsia"/>
          <w:sz w:val="21"/>
          <w:szCs w:val="21"/>
        </w:rPr>
        <w:t>listdays_t</w:t>
      </w:r>
      <w:r w:rsidRPr="00541BD8">
        <w:rPr>
          <w:rFonts w:asciiTheme="minorEastAsia" w:eastAsiaTheme="minorEastAsia" w:hAnsiTheme="minorEastAsia" w:hint="eastAsia"/>
          <w:sz w:val="21"/>
          <w:szCs w:val="21"/>
        </w:rPr>
        <w:t>≤720。若基准日期不是交易日，取之前第一个交易日</w:t>
      </w:r>
      <w:r w:rsidR="00541BD8" w:rsidRPr="00541BD8">
        <w:rPr>
          <w:rFonts w:asciiTheme="minorEastAsia" w:eastAsiaTheme="minorEastAsia" w:hAnsiTheme="minorEastAsia" w:hint="eastAsia"/>
          <w:sz w:val="21"/>
          <w:szCs w:val="21"/>
        </w:rPr>
        <w:t>。</w:t>
      </w:r>
    </w:p>
    <w:p w:rsidR="00541BD8" w:rsidRPr="00541BD8" w:rsidRDefault="00541BD8" w:rsidP="00541BD8">
      <w:pPr>
        <w:pStyle w:val="2"/>
        <w:ind w:firstLineChars="0" w:firstLine="0"/>
        <w:rPr>
          <w:rFonts w:asciiTheme="minorEastAsia" w:eastAsiaTheme="minorEastAsia" w:hAnsiTheme="minorEastAsia"/>
          <w:sz w:val="21"/>
          <w:szCs w:val="21"/>
        </w:rPr>
      </w:pPr>
    </w:p>
    <w:p w:rsidR="00541BD8" w:rsidRPr="00541BD8" w:rsidRDefault="00E1690B" w:rsidP="00541BD8">
      <w:pPr>
        <w:pStyle w:val="2"/>
        <w:ind w:firstLineChars="0" w:firstLine="0"/>
        <w:rPr>
          <w:rFonts w:asciiTheme="minorEastAsia" w:eastAsiaTheme="minorEastAsia" w:hAnsiTheme="minorEastAsia"/>
          <w:sz w:val="21"/>
          <w:szCs w:val="21"/>
        </w:rPr>
      </w:pPr>
      <w:r w:rsidRPr="00541BD8">
        <w:rPr>
          <w:rFonts w:asciiTheme="minorEastAsia" w:eastAsiaTheme="minorEastAsia" w:hAnsiTheme="minorEastAsia" w:hint="eastAsia"/>
          <w:sz w:val="21"/>
          <w:szCs w:val="21"/>
        </w:rPr>
        <w:t>1.5、</w:t>
      </w:r>
      <w:r w:rsidRPr="00541BD8">
        <w:rPr>
          <w:rFonts w:asciiTheme="minorEastAsia" w:eastAsiaTheme="minorEastAsia" w:hAnsiTheme="minorEastAsia"/>
          <w:sz w:val="21"/>
          <w:szCs w:val="21"/>
        </w:rPr>
        <w:t>按T年</w:t>
      </w:r>
      <w:r w:rsidRPr="00541BD8">
        <w:rPr>
          <w:rFonts w:asciiTheme="minorEastAsia" w:eastAsiaTheme="minorEastAsia" w:hAnsiTheme="minorEastAsia" w:hint="eastAsia"/>
          <w:sz w:val="21"/>
          <w:szCs w:val="21"/>
        </w:rPr>
        <w:t>9</w:t>
      </w:r>
      <w:r w:rsidRPr="00541BD8">
        <w:rPr>
          <w:rFonts w:asciiTheme="minorEastAsia" w:eastAsiaTheme="minorEastAsia" w:hAnsiTheme="minorEastAsia"/>
          <w:sz w:val="21"/>
          <w:szCs w:val="21"/>
        </w:rPr>
        <w:t>月30日读取数据库RHstock表wsd的变量np_parcomsh_chg</w:t>
      </w:r>
      <w:r w:rsidRPr="00541BD8">
        <w:rPr>
          <w:rFonts w:asciiTheme="minorEastAsia" w:eastAsiaTheme="minorEastAsia" w:hAnsiTheme="minorEastAsia" w:hint="eastAsia"/>
          <w:sz w:val="21"/>
          <w:szCs w:val="21"/>
        </w:rPr>
        <w:t>，要求变量</w:t>
      </w:r>
      <w:r w:rsidRPr="00541BD8">
        <w:rPr>
          <w:rFonts w:asciiTheme="minorEastAsia" w:eastAsiaTheme="minorEastAsia" w:hAnsiTheme="minorEastAsia"/>
          <w:sz w:val="21"/>
          <w:szCs w:val="21"/>
        </w:rPr>
        <w:t>np_parcomsh_chg</w:t>
      </w:r>
      <w:r w:rsidRPr="00541BD8">
        <w:rPr>
          <w:rFonts w:asciiTheme="minorEastAsia" w:eastAsiaTheme="minorEastAsia" w:hAnsiTheme="minorEastAsia" w:hint="eastAsia"/>
          <w:sz w:val="21"/>
          <w:szCs w:val="21"/>
        </w:rPr>
        <w:t>≥10%。</w:t>
      </w:r>
    </w:p>
    <w:p w:rsidR="00541BD8" w:rsidRPr="00541BD8" w:rsidRDefault="00541BD8" w:rsidP="00541BD8">
      <w:pPr>
        <w:pStyle w:val="2"/>
        <w:ind w:firstLineChars="0" w:firstLine="0"/>
        <w:rPr>
          <w:rFonts w:asciiTheme="minorEastAsia" w:eastAsiaTheme="minorEastAsia" w:hAnsiTheme="minorEastAsia"/>
          <w:sz w:val="21"/>
          <w:szCs w:val="21"/>
        </w:rPr>
      </w:pPr>
    </w:p>
    <w:p w:rsidR="00E1690B" w:rsidRPr="00541BD8" w:rsidRDefault="00E1690B" w:rsidP="00541BD8">
      <w:pPr>
        <w:pStyle w:val="2"/>
        <w:ind w:firstLineChars="0" w:firstLine="0"/>
        <w:rPr>
          <w:rFonts w:asciiTheme="minorEastAsia" w:eastAsiaTheme="minorEastAsia" w:hAnsiTheme="minorEastAsia"/>
          <w:sz w:val="21"/>
          <w:szCs w:val="21"/>
        </w:rPr>
      </w:pPr>
      <w:r w:rsidRPr="00541BD8">
        <w:rPr>
          <w:rFonts w:asciiTheme="minorEastAsia" w:eastAsiaTheme="minorEastAsia" w:hAnsiTheme="minorEastAsia" w:hint="eastAsia"/>
          <w:sz w:val="21"/>
          <w:szCs w:val="21"/>
        </w:rPr>
        <w:t>1.6、</w:t>
      </w:r>
      <w:r w:rsidRPr="00541BD8">
        <w:rPr>
          <w:rFonts w:asciiTheme="minorEastAsia" w:eastAsiaTheme="minorEastAsia" w:hAnsiTheme="minorEastAsia"/>
          <w:sz w:val="21"/>
          <w:szCs w:val="21"/>
        </w:rPr>
        <w:t>按T年</w:t>
      </w:r>
      <w:r w:rsidRPr="00541BD8">
        <w:rPr>
          <w:rFonts w:asciiTheme="minorEastAsia" w:eastAsiaTheme="minorEastAsia" w:hAnsiTheme="minorEastAsia" w:hint="eastAsia"/>
          <w:sz w:val="21"/>
          <w:szCs w:val="21"/>
        </w:rPr>
        <w:t>9</w:t>
      </w:r>
      <w:r w:rsidRPr="00541BD8">
        <w:rPr>
          <w:rFonts w:asciiTheme="minorEastAsia" w:eastAsiaTheme="minorEastAsia" w:hAnsiTheme="minorEastAsia"/>
          <w:sz w:val="21"/>
          <w:szCs w:val="21"/>
        </w:rPr>
        <w:t>月30日读取数据库RHstock表wsd的变量surplus_sum</w:t>
      </w:r>
      <w:r w:rsidRPr="00541BD8">
        <w:rPr>
          <w:rFonts w:asciiTheme="minorEastAsia" w:eastAsiaTheme="minorEastAsia" w:hAnsiTheme="minorEastAsia" w:hint="eastAsia"/>
          <w:sz w:val="21"/>
          <w:szCs w:val="21"/>
        </w:rPr>
        <w:t>，要求变量</w:t>
      </w:r>
      <w:r w:rsidRPr="00541BD8">
        <w:rPr>
          <w:rFonts w:asciiTheme="minorEastAsia" w:eastAsiaTheme="minorEastAsia" w:hAnsiTheme="minorEastAsia"/>
          <w:sz w:val="21"/>
          <w:szCs w:val="21"/>
        </w:rPr>
        <w:t>surplus_sum</w:t>
      </w:r>
      <w:r w:rsidRPr="00541BD8">
        <w:rPr>
          <w:rFonts w:asciiTheme="minorEastAsia" w:eastAsiaTheme="minorEastAsia" w:hAnsiTheme="minorEastAsia" w:hint="eastAsia"/>
          <w:sz w:val="21"/>
          <w:szCs w:val="21"/>
        </w:rPr>
        <w:t>≥1。</w:t>
      </w:r>
    </w:p>
    <w:p w:rsidR="00A623C9" w:rsidRPr="00541BD8" w:rsidRDefault="00A623C9" w:rsidP="00A623C9">
      <w:pPr>
        <w:pStyle w:val="2"/>
        <w:ind w:firstLineChars="0" w:firstLine="0"/>
        <w:rPr>
          <w:rFonts w:asciiTheme="minorEastAsia" w:eastAsiaTheme="minorEastAsia" w:hAnsiTheme="minorEastAsia"/>
          <w:sz w:val="21"/>
          <w:szCs w:val="21"/>
        </w:rPr>
      </w:pPr>
    </w:p>
    <w:p w:rsidR="00E1690B" w:rsidRPr="007445A0" w:rsidRDefault="00A623C9" w:rsidP="00A623C9">
      <w:pPr>
        <w:pStyle w:val="2"/>
        <w:ind w:firstLineChars="0" w:firstLine="0"/>
        <w:rPr>
          <w:rFonts w:asciiTheme="minorEastAsia" w:eastAsiaTheme="minorEastAsia" w:hAnsiTheme="minorEastAsia"/>
          <w:b/>
          <w:sz w:val="21"/>
          <w:szCs w:val="21"/>
        </w:rPr>
      </w:pPr>
      <w:r w:rsidRPr="007445A0">
        <w:rPr>
          <w:rFonts w:asciiTheme="minorEastAsia" w:eastAsiaTheme="minorEastAsia" w:hAnsiTheme="minorEastAsia" w:hint="eastAsia"/>
          <w:b/>
          <w:sz w:val="21"/>
          <w:szCs w:val="21"/>
        </w:rPr>
        <w:t>2、</w:t>
      </w:r>
      <w:r w:rsidR="00E1690B" w:rsidRPr="007445A0">
        <w:rPr>
          <w:rFonts w:asciiTheme="minorEastAsia" w:eastAsiaTheme="minorEastAsia" w:hAnsiTheme="minorEastAsia" w:hint="eastAsia"/>
          <w:b/>
          <w:sz w:val="21"/>
          <w:szCs w:val="21"/>
        </w:rPr>
        <w:t>对筛选后的样本，设定自变量如下：</w:t>
      </w:r>
    </w:p>
    <w:p w:rsidR="00124CC6" w:rsidRPr="00541BD8" w:rsidRDefault="00124CC6" w:rsidP="00A623C9">
      <w:pPr>
        <w:pStyle w:val="2"/>
        <w:ind w:firstLineChars="0" w:firstLine="0"/>
        <w:rPr>
          <w:rFonts w:asciiTheme="minorEastAsia" w:eastAsiaTheme="minorEastAsia" w:hAnsiTheme="minorEastAsia"/>
          <w:sz w:val="21"/>
          <w:szCs w:val="2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4"/>
        <w:gridCol w:w="7138"/>
      </w:tblGrid>
      <w:tr w:rsidR="00E1690B" w:rsidRPr="006B65AB" w:rsidTr="000E29B1">
        <w:tc>
          <w:tcPr>
            <w:tcW w:w="1384" w:type="dxa"/>
            <w:vAlign w:val="center"/>
          </w:tcPr>
          <w:p w:rsidR="00E1690B" w:rsidRPr="006B65AB" w:rsidRDefault="00E1690B" w:rsidP="00A33ECD">
            <w:pPr>
              <w:pStyle w:val="2125"/>
              <w:tabs>
                <w:tab w:val="center" w:pos="4153"/>
                <w:tab w:val="right" w:pos="8306"/>
              </w:tabs>
              <w:snapToGrid w:val="0"/>
              <w:ind w:firstLineChars="0" w:firstLine="0"/>
              <w:jc w:val="center"/>
              <w:rPr>
                <w:b/>
                <w:sz w:val="21"/>
                <w:szCs w:val="21"/>
              </w:rPr>
            </w:pPr>
            <w:r w:rsidRPr="006B65AB">
              <w:rPr>
                <w:b/>
                <w:sz w:val="21"/>
                <w:szCs w:val="21"/>
              </w:rPr>
              <w:t>变量名</w:t>
            </w:r>
          </w:p>
        </w:tc>
        <w:tc>
          <w:tcPr>
            <w:tcW w:w="7138" w:type="dxa"/>
            <w:vAlign w:val="center"/>
          </w:tcPr>
          <w:p w:rsidR="00E1690B" w:rsidRPr="006B65AB" w:rsidRDefault="00E1690B" w:rsidP="00A33ECD">
            <w:pPr>
              <w:pStyle w:val="2125"/>
              <w:tabs>
                <w:tab w:val="center" w:pos="4153"/>
                <w:tab w:val="right" w:pos="8306"/>
              </w:tabs>
              <w:snapToGrid w:val="0"/>
              <w:ind w:firstLineChars="0" w:firstLine="0"/>
              <w:jc w:val="center"/>
              <w:rPr>
                <w:b/>
                <w:sz w:val="21"/>
                <w:szCs w:val="21"/>
              </w:rPr>
            </w:pPr>
            <w:r w:rsidRPr="006B65AB">
              <w:rPr>
                <w:b/>
                <w:sz w:val="21"/>
                <w:szCs w:val="21"/>
              </w:rPr>
              <w:t>SQL</w:t>
            </w:r>
            <w:r w:rsidRPr="006B65AB">
              <w:rPr>
                <w:b/>
                <w:sz w:val="21"/>
                <w:szCs w:val="21"/>
              </w:rPr>
              <w:t>字段名</w:t>
            </w:r>
          </w:p>
        </w:tc>
      </w:tr>
      <w:tr w:rsidR="00E1690B" w:rsidRPr="006B65AB" w:rsidTr="000E29B1">
        <w:tc>
          <w:tcPr>
            <w:tcW w:w="1384" w:type="dxa"/>
            <w:vAlign w:val="center"/>
          </w:tcPr>
          <w:p w:rsidR="00E1690B" w:rsidRPr="006B65AB" w:rsidRDefault="00E1690B" w:rsidP="00A33ECD">
            <w:pPr>
              <w:pStyle w:val="2125"/>
              <w:tabs>
                <w:tab w:val="center" w:pos="4153"/>
                <w:tab w:val="right" w:pos="8306"/>
              </w:tabs>
              <w:snapToGrid w:val="0"/>
              <w:ind w:firstLineChars="0" w:firstLine="0"/>
              <w:jc w:val="center"/>
              <w:rPr>
                <w:sz w:val="21"/>
                <w:szCs w:val="21"/>
              </w:rPr>
            </w:pPr>
            <w:r>
              <w:rPr>
                <w:rFonts w:hint="eastAsia"/>
                <w:sz w:val="21"/>
                <w:szCs w:val="21"/>
              </w:rPr>
              <w:t>X1</w:t>
            </w:r>
          </w:p>
        </w:tc>
        <w:tc>
          <w:tcPr>
            <w:tcW w:w="7138" w:type="dxa"/>
            <w:vAlign w:val="center"/>
          </w:tcPr>
          <w:p w:rsidR="00E1690B" w:rsidRPr="006B65AB" w:rsidRDefault="00E1690B" w:rsidP="00A33ECD">
            <w:pPr>
              <w:pStyle w:val="2125"/>
              <w:tabs>
                <w:tab w:val="center" w:pos="4153"/>
                <w:tab w:val="right" w:pos="8306"/>
              </w:tabs>
              <w:snapToGrid w:val="0"/>
              <w:ind w:firstLineChars="0" w:firstLine="0"/>
              <w:jc w:val="left"/>
              <w:rPr>
                <w:sz w:val="21"/>
                <w:szCs w:val="21"/>
              </w:rPr>
            </w:pPr>
            <w:r w:rsidRPr="006B65AB">
              <w:rPr>
                <w:rFonts w:hint="eastAsia"/>
                <w:sz w:val="21"/>
                <w:szCs w:val="21"/>
              </w:rPr>
              <w:t>按</w:t>
            </w:r>
            <w:r w:rsidRPr="006B65AB">
              <w:rPr>
                <w:rFonts w:hint="eastAsia"/>
                <w:sz w:val="21"/>
                <w:szCs w:val="21"/>
              </w:rPr>
              <w:t>T</w:t>
            </w:r>
            <w:r w:rsidRPr="006B65AB">
              <w:rPr>
                <w:rFonts w:hint="eastAsia"/>
                <w:sz w:val="21"/>
                <w:szCs w:val="21"/>
              </w:rPr>
              <w:t>年基准日期读取数据库</w:t>
            </w:r>
            <w:r w:rsidRPr="006B65AB">
              <w:rPr>
                <w:rFonts w:hint="eastAsia"/>
                <w:sz w:val="21"/>
                <w:szCs w:val="21"/>
              </w:rPr>
              <w:t>RHstock</w:t>
            </w:r>
            <w:r w:rsidRPr="006B65AB">
              <w:rPr>
                <w:rFonts w:hint="eastAsia"/>
                <w:sz w:val="21"/>
                <w:szCs w:val="21"/>
              </w:rPr>
              <w:t>表</w:t>
            </w:r>
            <w:r w:rsidRPr="006B65AB">
              <w:rPr>
                <w:rFonts w:hint="eastAsia"/>
                <w:sz w:val="21"/>
                <w:szCs w:val="21"/>
              </w:rPr>
              <w:t>wsd</w:t>
            </w:r>
            <w:r w:rsidRPr="006B65AB">
              <w:rPr>
                <w:rFonts w:hint="eastAsia"/>
                <w:sz w:val="21"/>
                <w:szCs w:val="21"/>
              </w:rPr>
              <w:t>的变量</w:t>
            </w:r>
            <w:r w:rsidRPr="006B65AB">
              <w:rPr>
                <w:sz w:val="21"/>
                <w:szCs w:val="21"/>
              </w:rPr>
              <w:t>total_shares</w:t>
            </w:r>
            <w:r>
              <w:rPr>
                <w:rFonts w:hint="eastAsia"/>
                <w:sz w:val="21"/>
                <w:szCs w:val="21"/>
              </w:rPr>
              <w:t>；若基准日期不是交易日，取之前第一个交易日</w:t>
            </w:r>
          </w:p>
        </w:tc>
      </w:tr>
      <w:tr w:rsidR="00E1690B" w:rsidRPr="006B65AB" w:rsidTr="000E29B1">
        <w:tc>
          <w:tcPr>
            <w:tcW w:w="1384" w:type="dxa"/>
            <w:vAlign w:val="center"/>
          </w:tcPr>
          <w:p w:rsidR="00E1690B" w:rsidRPr="006B65AB" w:rsidRDefault="00E1690B" w:rsidP="00A33ECD">
            <w:pPr>
              <w:pStyle w:val="2125"/>
              <w:tabs>
                <w:tab w:val="center" w:pos="4153"/>
                <w:tab w:val="right" w:pos="8306"/>
              </w:tabs>
              <w:snapToGrid w:val="0"/>
              <w:ind w:firstLineChars="0" w:firstLine="0"/>
              <w:jc w:val="center"/>
              <w:rPr>
                <w:sz w:val="21"/>
                <w:szCs w:val="21"/>
              </w:rPr>
            </w:pPr>
            <w:r>
              <w:rPr>
                <w:rFonts w:hint="eastAsia"/>
                <w:sz w:val="21"/>
                <w:szCs w:val="21"/>
              </w:rPr>
              <w:t>X2</w:t>
            </w:r>
          </w:p>
        </w:tc>
        <w:tc>
          <w:tcPr>
            <w:tcW w:w="7138" w:type="dxa"/>
            <w:vAlign w:val="center"/>
          </w:tcPr>
          <w:p w:rsidR="00E1690B" w:rsidRPr="006B65AB" w:rsidRDefault="00E1690B" w:rsidP="00A33ECD">
            <w:pPr>
              <w:pStyle w:val="2125"/>
              <w:tabs>
                <w:tab w:val="center" w:pos="4153"/>
                <w:tab w:val="right" w:pos="8306"/>
              </w:tabs>
              <w:snapToGrid w:val="0"/>
              <w:ind w:firstLineChars="0" w:firstLine="0"/>
              <w:jc w:val="left"/>
              <w:rPr>
                <w:sz w:val="21"/>
                <w:szCs w:val="21"/>
              </w:rPr>
            </w:pPr>
            <w:r w:rsidRPr="006B65AB">
              <w:rPr>
                <w:rFonts w:hint="eastAsia"/>
                <w:sz w:val="21"/>
                <w:szCs w:val="21"/>
              </w:rPr>
              <w:t>按</w:t>
            </w:r>
            <w:r w:rsidRPr="006B65AB">
              <w:rPr>
                <w:rFonts w:hint="eastAsia"/>
                <w:sz w:val="21"/>
                <w:szCs w:val="21"/>
              </w:rPr>
              <w:t>T</w:t>
            </w:r>
            <w:r w:rsidRPr="006B65AB">
              <w:rPr>
                <w:rFonts w:hint="eastAsia"/>
                <w:sz w:val="21"/>
                <w:szCs w:val="21"/>
              </w:rPr>
              <w:t>年基准日期读取数据库</w:t>
            </w:r>
            <w:r w:rsidRPr="006B65AB">
              <w:rPr>
                <w:rFonts w:hint="eastAsia"/>
                <w:sz w:val="21"/>
                <w:szCs w:val="21"/>
              </w:rPr>
              <w:t>RHstock</w:t>
            </w:r>
            <w:r w:rsidRPr="006B65AB">
              <w:rPr>
                <w:rFonts w:hint="eastAsia"/>
                <w:sz w:val="21"/>
                <w:szCs w:val="21"/>
              </w:rPr>
              <w:t>表</w:t>
            </w:r>
            <w:r w:rsidRPr="006B65AB">
              <w:rPr>
                <w:rFonts w:hint="eastAsia"/>
                <w:sz w:val="21"/>
                <w:szCs w:val="21"/>
              </w:rPr>
              <w:t>wsd</w:t>
            </w:r>
            <w:r w:rsidRPr="006B65AB">
              <w:rPr>
                <w:rFonts w:hint="eastAsia"/>
                <w:sz w:val="21"/>
                <w:szCs w:val="21"/>
              </w:rPr>
              <w:t>的变量</w:t>
            </w:r>
            <w:r w:rsidRPr="006B65AB">
              <w:rPr>
                <w:sz w:val="21"/>
                <w:szCs w:val="21"/>
              </w:rPr>
              <w:t>close_u</w:t>
            </w:r>
          </w:p>
        </w:tc>
      </w:tr>
      <w:tr w:rsidR="00E1690B" w:rsidRPr="006B65AB" w:rsidTr="000E29B1">
        <w:tc>
          <w:tcPr>
            <w:tcW w:w="1384" w:type="dxa"/>
            <w:vAlign w:val="center"/>
          </w:tcPr>
          <w:p w:rsidR="00E1690B" w:rsidRPr="006B65AB" w:rsidRDefault="00E1690B" w:rsidP="00A33ECD">
            <w:pPr>
              <w:pStyle w:val="2125"/>
              <w:tabs>
                <w:tab w:val="center" w:pos="4153"/>
                <w:tab w:val="right" w:pos="8306"/>
              </w:tabs>
              <w:snapToGrid w:val="0"/>
              <w:ind w:firstLineChars="0" w:firstLine="0"/>
              <w:jc w:val="center"/>
              <w:rPr>
                <w:sz w:val="21"/>
                <w:szCs w:val="21"/>
              </w:rPr>
            </w:pPr>
            <w:r>
              <w:rPr>
                <w:rFonts w:hint="eastAsia"/>
                <w:sz w:val="21"/>
                <w:szCs w:val="21"/>
              </w:rPr>
              <w:t>X3</w:t>
            </w:r>
          </w:p>
        </w:tc>
        <w:tc>
          <w:tcPr>
            <w:tcW w:w="7138" w:type="dxa"/>
            <w:vAlign w:val="center"/>
          </w:tcPr>
          <w:p w:rsidR="00E1690B" w:rsidRPr="006B65AB" w:rsidRDefault="00E1690B" w:rsidP="00A33ECD">
            <w:pPr>
              <w:pStyle w:val="2125"/>
              <w:tabs>
                <w:tab w:val="center" w:pos="4153"/>
                <w:tab w:val="right" w:pos="8306"/>
              </w:tabs>
              <w:snapToGrid w:val="0"/>
              <w:ind w:firstLineChars="0" w:firstLine="0"/>
              <w:jc w:val="left"/>
              <w:rPr>
                <w:sz w:val="21"/>
                <w:szCs w:val="21"/>
              </w:rPr>
            </w:pPr>
            <w:r w:rsidRPr="006B65AB">
              <w:rPr>
                <w:rFonts w:hint="eastAsia"/>
                <w:sz w:val="21"/>
                <w:szCs w:val="21"/>
              </w:rPr>
              <w:t>按</w:t>
            </w:r>
            <w:r w:rsidRPr="006B65AB">
              <w:rPr>
                <w:rFonts w:hint="eastAsia"/>
                <w:sz w:val="21"/>
                <w:szCs w:val="21"/>
              </w:rPr>
              <w:t>T</w:t>
            </w:r>
            <w:r w:rsidRPr="006B65AB">
              <w:rPr>
                <w:rFonts w:hint="eastAsia"/>
                <w:sz w:val="21"/>
                <w:szCs w:val="21"/>
              </w:rPr>
              <w:t>年基准日期读取数据库</w:t>
            </w:r>
            <w:r w:rsidRPr="006B65AB">
              <w:rPr>
                <w:rFonts w:hint="eastAsia"/>
                <w:sz w:val="21"/>
                <w:szCs w:val="21"/>
              </w:rPr>
              <w:t>RHstock</w:t>
            </w:r>
            <w:r w:rsidRPr="006B65AB">
              <w:rPr>
                <w:rFonts w:hint="eastAsia"/>
                <w:sz w:val="21"/>
                <w:szCs w:val="21"/>
              </w:rPr>
              <w:t>表</w:t>
            </w:r>
            <w:r w:rsidRPr="006B65AB">
              <w:rPr>
                <w:rFonts w:hint="eastAsia"/>
                <w:sz w:val="21"/>
                <w:szCs w:val="21"/>
              </w:rPr>
              <w:t>wsd</w:t>
            </w:r>
            <w:r w:rsidRPr="006B65AB">
              <w:rPr>
                <w:rFonts w:hint="eastAsia"/>
                <w:sz w:val="21"/>
                <w:szCs w:val="21"/>
              </w:rPr>
              <w:t>的变量</w:t>
            </w:r>
            <w:r w:rsidRPr="006B65AB">
              <w:rPr>
                <w:sz w:val="21"/>
                <w:szCs w:val="21"/>
              </w:rPr>
              <w:t>listdays_t</w:t>
            </w:r>
          </w:p>
        </w:tc>
      </w:tr>
      <w:tr w:rsidR="00E1690B" w:rsidRPr="006B65AB" w:rsidTr="000E29B1">
        <w:tc>
          <w:tcPr>
            <w:tcW w:w="1384" w:type="dxa"/>
            <w:vAlign w:val="center"/>
          </w:tcPr>
          <w:p w:rsidR="00E1690B" w:rsidRPr="006B65AB" w:rsidRDefault="00E1690B" w:rsidP="00A33ECD">
            <w:pPr>
              <w:pStyle w:val="2125"/>
              <w:tabs>
                <w:tab w:val="center" w:pos="4153"/>
                <w:tab w:val="right" w:pos="8306"/>
              </w:tabs>
              <w:snapToGrid w:val="0"/>
              <w:ind w:firstLineChars="0" w:firstLine="0"/>
              <w:jc w:val="center"/>
              <w:rPr>
                <w:sz w:val="21"/>
                <w:szCs w:val="21"/>
              </w:rPr>
            </w:pPr>
            <w:r>
              <w:rPr>
                <w:rFonts w:hint="eastAsia"/>
                <w:sz w:val="21"/>
                <w:szCs w:val="21"/>
              </w:rPr>
              <w:t>X4</w:t>
            </w:r>
          </w:p>
        </w:tc>
        <w:tc>
          <w:tcPr>
            <w:tcW w:w="7138" w:type="dxa"/>
            <w:vAlign w:val="center"/>
          </w:tcPr>
          <w:p w:rsidR="00E1690B" w:rsidRPr="006B65AB" w:rsidRDefault="00E1690B" w:rsidP="00A33ECD">
            <w:pPr>
              <w:pStyle w:val="2125"/>
              <w:tabs>
                <w:tab w:val="center" w:pos="4153"/>
                <w:tab w:val="right" w:pos="8306"/>
              </w:tabs>
              <w:snapToGrid w:val="0"/>
              <w:ind w:firstLineChars="0" w:firstLine="0"/>
              <w:jc w:val="left"/>
              <w:rPr>
                <w:sz w:val="21"/>
                <w:szCs w:val="21"/>
              </w:rPr>
            </w:pPr>
            <w:r w:rsidRPr="006B65AB">
              <w:rPr>
                <w:rFonts w:hint="eastAsia"/>
                <w:sz w:val="21"/>
                <w:szCs w:val="21"/>
              </w:rPr>
              <w:t>按</w:t>
            </w:r>
            <w:r w:rsidRPr="006B65AB">
              <w:rPr>
                <w:rFonts w:hint="eastAsia"/>
                <w:sz w:val="21"/>
                <w:szCs w:val="21"/>
              </w:rPr>
              <w:t>T</w:t>
            </w:r>
            <w:r w:rsidRPr="006B65AB">
              <w:rPr>
                <w:rFonts w:hint="eastAsia"/>
                <w:sz w:val="21"/>
                <w:szCs w:val="21"/>
              </w:rPr>
              <w:t>年基准日期读取数据库</w:t>
            </w:r>
            <w:r w:rsidRPr="006B65AB">
              <w:rPr>
                <w:rFonts w:hint="eastAsia"/>
                <w:sz w:val="21"/>
                <w:szCs w:val="21"/>
              </w:rPr>
              <w:t>RHstock</w:t>
            </w:r>
            <w:r w:rsidRPr="006B65AB">
              <w:rPr>
                <w:rFonts w:hint="eastAsia"/>
                <w:sz w:val="21"/>
                <w:szCs w:val="21"/>
              </w:rPr>
              <w:t>表</w:t>
            </w:r>
            <w:r w:rsidRPr="006B65AB">
              <w:rPr>
                <w:rFonts w:hint="eastAsia"/>
                <w:sz w:val="21"/>
                <w:szCs w:val="21"/>
              </w:rPr>
              <w:t>wsd</w:t>
            </w:r>
            <w:r w:rsidRPr="006B65AB">
              <w:rPr>
                <w:rFonts w:hint="eastAsia"/>
                <w:sz w:val="21"/>
                <w:szCs w:val="21"/>
              </w:rPr>
              <w:t>的变量</w:t>
            </w:r>
            <w:r w:rsidRPr="006B65AB">
              <w:rPr>
                <w:sz w:val="21"/>
                <w:szCs w:val="21"/>
              </w:rPr>
              <w:t>surplus_sum</w:t>
            </w:r>
          </w:p>
        </w:tc>
      </w:tr>
      <w:tr w:rsidR="00E1690B" w:rsidRPr="006B65AB" w:rsidTr="000E29B1">
        <w:tc>
          <w:tcPr>
            <w:tcW w:w="1384" w:type="dxa"/>
            <w:vAlign w:val="center"/>
          </w:tcPr>
          <w:p w:rsidR="00E1690B" w:rsidRPr="006B65AB" w:rsidRDefault="00E1690B" w:rsidP="00A33ECD">
            <w:pPr>
              <w:pStyle w:val="2125"/>
              <w:tabs>
                <w:tab w:val="center" w:pos="4153"/>
                <w:tab w:val="right" w:pos="8306"/>
              </w:tabs>
              <w:snapToGrid w:val="0"/>
              <w:ind w:firstLineChars="0" w:firstLine="0"/>
              <w:jc w:val="center"/>
              <w:rPr>
                <w:sz w:val="21"/>
                <w:szCs w:val="21"/>
              </w:rPr>
            </w:pPr>
            <w:r>
              <w:rPr>
                <w:rFonts w:hint="eastAsia"/>
                <w:sz w:val="21"/>
                <w:szCs w:val="21"/>
              </w:rPr>
              <w:t>X5</w:t>
            </w:r>
          </w:p>
        </w:tc>
        <w:tc>
          <w:tcPr>
            <w:tcW w:w="7138" w:type="dxa"/>
            <w:vAlign w:val="center"/>
          </w:tcPr>
          <w:p w:rsidR="00E1690B" w:rsidRPr="006B65AB" w:rsidRDefault="00E1690B" w:rsidP="00A33ECD">
            <w:pPr>
              <w:pStyle w:val="2125"/>
              <w:tabs>
                <w:tab w:val="center" w:pos="4153"/>
                <w:tab w:val="right" w:pos="8306"/>
              </w:tabs>
              <w:snapToGrid w:val="0"/>
              <w:ind w:firstLineChars="0" w:firstLine="0"/>
              <w:jc w:val="left"/>
              <w:rPr>
                <w:sz w:val="21"/>
                <w:szCs w:val="21"/>
              </w:rPr>
            </w:pPr>
            <w:r w:rsidRPr="006B65AB">
              <w:rPr>
                <w:rFonts w:hint="eastAsia"/>
                <w:sz w:val="21"/>
                <w:szCs w:val="21"/>
              </w:rPr>
              <w:t>按</w:t>
            </w:r>
            <w:r w:rsidRPr="006B65AB">
              <w:rPr>
                <w:rFonts w:hint="eastAsia"/>
                <w:sz w:val="21"/>
                <w:szCs w:val="21"/>
              </w:rPr>
              <w:t>T</w:t>
            </w:r>
            <w:r w:rsidRPr="006B65AB">
              <w:rPr>
                <w:rFonts w:hint="eastAsia"/>
                <w:sz w:val="21"/>
                <w:szCs w:val="21"/>
              </w:rPr>
              <w:t>年基准日期读取数据库</w:t>
            </w:r>
            <w:r w:rsidRPr="006B65AB">
              <w:rPr>
                <w:rFonts w:hint="eastAsia"/>
                <w:sz w:val="21"/>
                <w:szCs w:val="21"/>
              </w:rPr>
              <w:t>RHstock</w:t>
            </w:r>
            <w:r w:rsidRPr="006B65AB">
              <w:rPr>
                <w:rFonts w:hint="eastAsia"/>
                <w:sz w:val="21"/>
                <w:szCs w:val="21"/>
              </w:rPr>
              <w:t>表</w:t>
            </w:r>
            <w:r w:rsidRPr="006B65AB">
              <w:rPr>
                <w:rFonts w:hint="eastAsia"/>
                <w:sz w:val="21"/>
                <w:szCs w:val="21"/>
              </w:rPr>
              <w:t>wsd</w:t>
            </w:r>
            <w:r w:rsidRPr="006B65AB">
              <w:rPr>
                <w:rFonts w:hint="eastAsia"/>
                <w:sz w:val="21"/>
                <w:szCs w:val="21"/>
              </w:rPr>
              <w:t>的变量</w:t>
            </w:r>
            <w:r w:rsidRPr="006B65AB">
              <w:rPr>
                <w:sz w:val="21"/>
                <w:szCs w:val="21"/>
              </w:rPr>
              <w:t>np_parcomsh_chg</w:t>
            </w:r>
          </w:p>
        </w:tc>
      </w:tr>
      <w:tr w:rsidR="00E1690B" w:rsidRPr="006B65AB" w:rsidTr="000E29B1">
        <w:tc>
          <w:tcPr>
            <w:tcW w:w="1384" w:type="dxa"/>
            <w:vAlign w:val="center"/>
          </w:tcPr>
          <w:p w:rsidR="00E1690B" w:rsidRPr="006B65AB" w:rsidRDefault="00E1690B" w:rsidP="00A33ECD">
            <w:pPr>
              <w:pStyle w:val="2125"/>
              <w:tabs>
                <w:tab w:val="center" w:pos="4153"/>
                <w:tab w:val="right" w:pos="8306"/>
              </w:tabs>
              <w:snapToGrid w:val="0"/>
              <w:ind w:firstLineChars="0" w:firstLine="0"/>
              <w:jc w:val="center"/>
              <w:rPr>
                <w:sz w:val="21"/>
                <w:szCs w:val="21"/>
              </w:rPr>
            </w:pPr>
            <w:r>
              <w:rPr>
                <w:rFonts w:hint="eastAsia"/>
                <w:sz w:val="21"/>
                <w:szCs w:val="21"/>
              </w:rPr>
              <w:t>X6</w:t>
            </w:r>
          </w:p>
        </w:tc>
        <w:tc>
          <w:tcPr>
            <w:tcW w:w="7138" w:type="dxa"/>
            <w:vAlign w:val="center"/>
          </w:tcPr>
          <w:p w:rsidR="00E1690B" w:rsidRPr="006B65AB" w:rsidRDefault="00E1690B" w:rsidP="00A33ECD">
            <w:pPr>
              <w:pStyle w:val="2125"/>
              <w:tabs>
                <w:tab w:val="center" w:pos="4153"/>
                <w:tab w:val="right" w:pos="8306"/>
              </w:tabs>
              <w:snapToGrid w:val="0"/>
              <w:ind w:firstLineChars="0" w:firstLine="0"/>
              <w:jc w:val="left"/>
              <w:rPr>
                <w:sz w:val="21"/>
                <w:szCs w:val="21"/>
              </w:rPr>
            </w:pPr>
            <w:r w:rsidRPr="006B65AB">
              <w:rPr>
                <w:sz w:val="21"/>
                <w:szCs w:val="21"/>
              </w:rPr>
              <w:t>按</w:t>
            </w:r>
            <w:r w:rsidRPr="006B65AB">
              <w:rPr>
                <w:sz w:val="21"/>
                <w:szCs w:val="21"/>
              </w:rPr>
              <w:t>T</w:t>
            </w:r>
            <w:r w:rsidRPr="006B65AB">
              <w:rPr>
                <w:sz w:val="21"/>
                <w:szCs w:val="21"/>
              </w:rPr>
              <w:t>年</w:t>
            </w:r>
            <w:r w:rsidRPr="006B65AB">
              <w:rPr>
                <w:sz w:val="21"/>
                <w:szCs w:val="21"/>
              </w:rPr>
              <w:t>9</w:t>
            </w:r>
            <w:r w:rsidRPr="006B65AB">
              <w:rPr>
                <w:sz w:val="21"/>
                <w:szCs w:val="21"/>
              </w:rPr>
              <w:t>月</w:t>
            </w:r>
            <w:r w:rsidRPr="006B65AB">
              <w:rPr>
                <w:sz w:val="21"/>
                <w:szCs w:val="21"/>
              </w:rPr>
              <w:t>30</w:t>
            </w:r>
            <w:r w:rsidRPr="006B65AB">
              <w:rPr>
                <w:sz w:val="21"/>
                <w:szCs w:val="21"/>
              </w:rPr>
              <w:t>日读取数据库</w:t>
            </w:r>
            <w:r w:rsidRPr="006B65AB">
              <w:rPr>
                <w:sz w:val="21"/>
                <w:szCs w:val="21"/>
              </w:rPr>
              <w:t>RHstock</w:t>
            </w:r>
            <w:r w:rsidRPr="006B65AB">
              <w:rPr>
                <w:sz w:val="21"/>
                <w:szCs w:val="21"/>
              </w:rPr>
              <w:t>表</w:t>
            </w:r>
            <w:r w:rsidRPr="006B65AB">
              <w:rPr>
                <w:sz w:val="21"/>
                <w:szCs w:val="21"/>
              </w:rPr>
              <w:t>wsd</w:t>
            </w:r>
            <w:r w:rsidRPr="006B65AB">
              <w:rPr>
                <w:sz w:val="21"/>
                <w:szCs w:val="21"/>
              </w:rPr>
              <w:t>的变量</w:t>
            </w:r>
            <w:r w:rsidRPr="006B65AB">
              <w:rPr>
                <w:sz w:val="21"/>
                <w:szCs w:val="21"/>
              </w:rPr>
              <w:t>profi_style</w:t>
            </w:r>
            <w:r w:rsidRPr="006B65AB">
              <w:rPr>
                <w:sz w:val="21"/>
                <w:szCs w:val="21"/>
              </w:rPr>
              <w:t>，若为预增，设为</w:t>
            </w:r>
            <w:r w:rsidRPr="006B65AB">
              <w:rPr>
                <w:sz w:val="21"/>
                <w:szCs w:val="21"/>
              </w:rPr>
              <w:t>1</w:t>
            </w:r>
            <w:r w:rsidRPr="006B65AB">
              <w:rPr>
                <w:sz w:val="21"/>
                <w:szCs w:val="21"/>
              </w:rPr>
              <w:t>，否则为</w:t>
            </w:r>
            <w:r w:rsidRPr="006B65AB">
              <w:rPr>
                <w:sz w:val="21"/>
                <w:szCs w:val="21"/>
              </w:rPr>
              <w:t>0</w:t>
            </w:r>
          </w:p>
        </w:tc>
      </w:tr>
      <w:tr w:rsidR="00E1690B" w:rsidRPr="006B65AB" w:rsidTr="000E29B1">
        <w:tc>
          <w:tcPr>
            <w:tcW w:w="1384" w:type="dxa"/>
            <w:vAlign w:val="center"/>
          </w:tcPr>
          <w:p w:rsidR="00E1690B" w:rsidRPr="006B65AB" w:rsidRDefault="00E1690B" w:rsidP="00A33ECD">
            <w:pPr>
              <w:pStyle w:val="2125"/>
              <w:tabs>
                <w:tab w:val="center" w:pos="4153"/>
                <w:tab w:val="right" w:pos="8306"/>
              </w:tabs>
              <w:snapToGrid w:val="0"/>
              <w:ind w:firstLineChars="0" w:firstLine="0"/>
              <w:jc w:val="center"/>
              <w:rPr>
                <w:sz w:val="21"/>
                <w:szCs w:val="21"/>
              </w:rPr>
            </w:pPr>
            <w:r>
              <w:rPr>
                <w:rFonts w:hint="eastAsia"/>
                <w:sz w:val="21"/>
                <w:szCs w:val="21"/>
              </w:rPr>
              <w:t>X7</w:t>
            </w:r>
          </w:p>
        </w:tc>
        <w:tc>
          <w:tcPr>
            <w:tcW w:w="7138" w:type="dxa"/>
            <w:vAlign w:val="center"/>
          </w:tcPr>
          <w:p w:rsidR="00E1690B" w:rsidRPr="006B65AB" w:rsidRDefault="00E1690B" w:rsidP="00A33ECD">
            <w:pPr>
              <w:pStyle w:val="2125"/>
              <w:tabs>
                <w:tab w:val="center" w:pos="4153"/>
                <w:tab w:val="right" w:pos="8306"/>
              </w:tabs>
              <w:snapToGrid w:val="0"/>
              <w:ind w:firstLineChars="0" w:firstLine="0"/>
              <w:jc w:val="left"/>
              <w:rPr>
                <w:sz w:val="21"/>
                <w:szCs w:val="21"/>
              </w:rPr>
            </w:pPr>
            <w:r w:rsidRPr="006B65AB">
              <w:rPr>
                <w:rFonts w:hint="eastAsia"/>
                <w:sz w:val="21"/>
                <w:szCs w:val="21"/>
              </w:rPr>
              <w:t>按</w:t>
            </w:r>
            <w:r w:rsidRPr="006B65AB">
              <w:rPr>
                <w:rFonts w:hint="eastAsia"/>
                <w:sz w:val="21"/>
                <w:szCs w:val="21"/>
              </w:rPr>
              <w:t>T</w:t>
            </w:r>
            <w:r w:rsidRPr="006B65AB">
              <w:rPr>
                <w:rFonts w:hint="eastAsia"/>
                <w:sz w:val="21"/>
                <w:szCs w:val="21"/>
              </w:rPr>
              <w:t>年基准日期读取数据库</w:t>
            </w:r>
            <w:r w:rsidRPr="006B65AB">
              <w:rPr>
                <w:rFonts w:hint="eastAsia"/>
                <w:sz w:val="21"/>
                <w:szCs w:val="21"/>
              </w:rPr>
              <w:t>RHstock</w:t>
            </w:r>
            <w:r w:rsidRPr="006B65AB">
              <w:rPr>
                <w:rFonts w:hint="eastAsia"/>
                <w:sz w:val="21"/>
                <w:szCs w:val="21"/>
              </w:rPr>
              <w:t>表</w:t>
            </w:r>
            <w:r w:rsidRPr="006B65AB">
              <w:rPr>
                <w:rFonts w:hint="eastAsia"/>
                <w:sz w:val="21"/>
                <w:szCs w:val="21"/>
              </w:rPr>
              <w:t>wsd</w:t>
            </w:r>
            <w:r w:rsidRPr="006B65AB">
              <w:rPr>
                <w:rFonts w:hint="eastAsia"/>
                <w:sz w:val="21"/>
                <w:szCs w:val="21"/>
              </w:rPr>
              <w:t>的变量</w:t>
            </w:r>
            <w:r w:rsidRPr="00000E0C">
              <w:rPr>
                <w:sz w:val="21"/>
                <w:szCs w:val="21"/>
              </w:rPr>
              <w:t>ipo_lessoneyear</w:t>
            </w:r>
            <w:r>
              <w:rPr>
                <w:rFonts w:hint="eastAsia"/>
                <w:sz w:val="21"/>
                <w:szCs w:val="21"/>
              </w:rPr>
              <w:t>，若为</w:t>
            </w:r>
            <w:r>
              <w:rPr>
                <w:rFonts w:hint="eastAsia"/>
                <w:sz w:val="21"/>
                <w:szCs w:val="21"/>
              </w:rPr>
              <w:t>1</w:t>
            </w:r>
            <w:r>
              <w:rPr>
                <w:rFonts w:hint="eastAsia"/>
                <w:sz w:val="21"/>
                <w:szCs w:val="21"/>
              </w:rPr>
              <w:t>，表示是次新股</w:t>
            </w:r>
          </w:p>
        </w:tc>
      </w:tr>
      <w:tr w:rsidR="00E1690B" w:rsidRPr="006B65AB" w:rsidTr="000E29B1">
        <w:tc>
          <w:tcPr>
            <w:tcW w:w="1384" w:type="dxa"/>
            <w:vAlign w:val="center"/>
          </w:tcPr>
          <w:p w:rsidR="00E1690B" w:rsidRPr="006B65AB" w:rsidRDefault="00E1690B" w:rsidP="00A33ECD">
            <w:pPr>
              <w:pStyle w:val="2125"/>
              <w:tabs>
                <w:tab w:val="center" w:pos="4153"/>
                <w:tab w:val="right" w:pos="8306"/>
              </w:tabs>
              <w:snapToGrid w:val="0"/>
              <w:ind w:firstLineChars="0" w:firstLine="0"/>
              <w:jc w:val="center"/>
              <w:rPr>
                <w:sz w:val="21"/>
                <w:szCs w:val="21"/>
              </w:rPr>
            </w:pPr>
          </w:p>
        </w:tc>
        <w:tc>
          <w:tcPr>
            <w:tcW w:w="7138" w:type="dxa"/>
            <w:vAlign w:val="center"/>
          </w:tcPr>
          <w:p w:rsidR="00E1690B" w:rsidRPr="006B65AB" w:rsidRDefault="00E1690B" w:rsidP="00A33ECD">
            <w:pPr>
              <w:pStyle w:val="2125"/>
              <w:tabs>
                <w:tab w:val="center" w:pos="4153"/>
                <w:tab w:val="right" w:pos="8306"/>
              </w:tabs>
              <w:snapToGrid w:val="0"/>
              <w:ind w:firstLineChars="0" w:firstLine="0"/>
              <w:jc w:val="center"/>
              <w:rPr>
                <w:sz w:val="21"/>
                <w:szCs w:val="21"/>
              </w:rPr>
            </w:pPr>
          </w:p>
        </w:tc>
      </w:tr>
    </w:tbl>
    <w:p w:rsidR="00541BD8" w:rsidRDefault="00541BD8" w:rsidP="00541BD8">
      <w:pPr>
        <w:pStyle w:val="2125"/>
        <w:ind w:firstLine="420"/>
        <w:rPr>
          <w:sz w:val="21"/>
          <w:szCs w:val="21"/>
        </w:rPr>
      </w:pPr>
    </w:p>
    <w:p w:rsidR="00E1690B" w:rsidRPr="00541BD8" w:rsidRDefault="00E1690B" w:rsidP="00541BD8">
      <w:pPr>
        <w:pStyle w:val="2125"/>
        <w:ind w:firstLine="420"/>
        <w:rPr>
          <w:sz w:val="21"/>
          <w:szCs w:val="21"/>
        </w:rPr>
      </w:pPr>
      <w:r w:rsidRPr="00541BD8">
        <w:rPr>
          <w:rFonts w:hint="eastAsia"/>
          <w:sz w:val="21"/>
          <w:szCs w:val="21"/>
        </w:rPr>
        <w:t>因变量的设置如下：</w:t>
      </w:r>
    </w:p>
    <w:p w:rsidR="00E1690B" w:rsidRPr="00541BD8" w:rsidRDefault="00E1690B" w:rsidP="00541BD8">
      <w:pPr>
        <w:pStyle w:val="2125"/>
        <w:ind w:firstLine="420"/>
        <w:rPr>
          <w:sz w:val="21"/>
          <w:szCs w:val="21"/>
        </w:rPr>
      </w:pPr>
      <w:r w:rsidRPr="00541BD8">
        <w:rPr>
          <w:rFonts w:hint="eastAsia"/>
          <w:sz w:val="21"/>
          <w:szCs w:val="21"/>
        </w:rPr>
        <w:lastRenderedPageBreak/>
        <w:t>按</w:t>
      </w:r>
      <w:r w:rsidRPr="00541BD8">
        <w:rPr>
          <w:rFonts w:hint="eastAsia"/>
          <w:sz w:val="21"/>
          <w:szCs w:val="21"/>
        </w:rPr>
        <w:t>T</w:t>
      </w:r>
      <w:r w:rsidRPr="00541BD8">
        <w:rPr>
          <w:rFonts w:hint="eastAsia"/>
          <w:sz w:val="21"/>
          <w:szCs w:val="21"/>
        </w:rPr>
        <w:t>年</w:t>
      </w:r>
      <w:r w:rsidRPr="00541BD8">
        <w:rPr>
          <w:rFonts w:hint="eastAsia"/>
          <w:sz w:val="21"/>
          <w:szCs w:val="21"/>
        </w:rPr>
        <w:t>12</w:t>
      </w:r>
      <w:r w:rsidRPr="00541BD8">
        <w:rPr>
          <w:rFonts w:hint="eastAsia"/>
          <w:sz w:val="21"/>
          <w:szCs w:val="21"/>
        </w:rPr>
        <w:t>月</w:t>
      </w:r>
      <w:r w:rsidRPr="00541BD8">
        <w:rPr>
          <w:rFonts w:hint="eastAsia"/>
          <w:sz w:val="21"/>
          <w:szCs w:val="21"/>
        </w:rPr>
        <w:t>31</w:t>
      </w:r>
      <w:r w:rsidRPr="00541BD8">
        <w:rPr>
          <w:rFonts w:hint="eastAsia"/>
          <w:sz w:val="21"/>
          <w:szCs w:val="21"/>
        </w:rPr>
        <w:t>日读取数据库</w:t>
      </w:r>
      <w:r w:rsidRPr="00541BD8">
        <w:rPr>
          <w:rFonts w:hint="eastAsia"/>
          <w:sz w:val="21"/>
          <w:szCs w:val="21"/>
        </w:rPr>
        <w:t>RHstock</w:t>
      </w:r>
      <w:r w:rsidRPr="00541BD8">
        <w:rPr>
          <w:rFonts w:hint="eastAsia"/>
          <w:sz w:val="21"/>
          <w:szCs w:val="21"/>
        </w:rPr>
        <w:t>表</w:t>
      </w:r>
      <w:r w:rsidRPr="00541BD8">
        <w:rPr>
          <w:rFonts w:hint="eastAsia"/>
          <w:sz w:val="21"/>
          <w:szCs w:val="21"/>
        </w:rPr>
        <w:t>wsd</w:t>
      </w:r>
      <w:r w:rsidRPr="00541BD8">
        <w:rPr>
          <w:rFonts w:hint="eastAsia"/>
          <w:sz w:val="21"/>
          <w:szCs w:val="21"/>
        </w:rPr>
        <w:t>的变量</w:t>
      </w:r>
      <w:r w:rsidRPr="00541BD8">
        <w:rPr>
          <w:sz w:val="21"/>
          <w:szCs w:val="21"/>
        </w:rPr>
        <w:t>div_stocks</w:t>
      </w:r>
      <w:r w:rsidRPr="00541BD8">
        <w:rPr>
          <w:rFonts w:hint="eastAsia"/>
          <w:sz w:val="21"/>
          <w:szCs w:val="21"/>
        </w:rPr>
        <w:t>&gt;=1</w:t>
      </w:r>
      <w:r w:rsidRPr="00541BD8">
        <w:rPr>
          <w:rFonts w:hint="eastAsia"/>
          <w:sz w:val="21"/>
          <w:szCs w:val="21"/>
        </w:rPr>
        <w:t>，设为</w:t>
      </w:r>
      <w:r w:rsidRPr="00541BD8">
        <w:rPr>
          <w:rFonts w:hint="eastAsia"/>
          <w:sz w:val="21"/>
          <w:szCs w:val="21"/>
        </w:rPr>
        <w:t>1</w:t>
      </w:r>
      <w:r w:rsidRPr="00541BD8">
        <w:rPr>
          <w:rFonts w:hint="eastAsia"/>
          <w:sz w:val="21"/>
          <w:szCs w:val="21"/>
        </w:rPr>
        <w:t>，否则设为</w:t>
      </w:r>
      <w:r w:rsidRPr="00541BD8">
        <w:rPr>
          <w:rFonts w:hint="eastAsia"/>
          <w:sz w:val="21"/>
          <w:szCs w:val="21"/>
        </w:rPr>
        <w:t>0</w:t>
      </w:r>
      <w:r w:rsidRPr="00541BD8">
        <w:rPr>
          <w:rFonts w:hint="eastAsia"/>
          <w:sz w:val="21"/>
          <w:szCs w:val="21"/>
        </w:rPr>
        <w:t>。</w:t>
      </w:r>
    </w:p>
    <w:p w:rsidR="000E29B1" w:rsidRDefault="000E29B1" w:rsidP="00CF358D">
      <w:pPr>
        <w:rPr>
          <w:rFonts w:asciiTheme="minorEastAsia" w:hAnsiTheme="minorEastAsia"/>
        </w:rPr>
      </w:pPr>
    </w:p>
    <w:p w:rsidR="000E29B1" w:rsidRDefault="000E29B1" w:rsidP="00CF358D">
      <w:pPr>
        <w:rPr>
          <w:rFonts w:asciiTheme="minorEastAsia" w:hAnsiTheme="minorEastAsia"/>
          <w:b/>
        </w:rPr>
      </w:pPr>
      <w:r w:rsidRPr="000E29B1">
        <w:rPr>
          <w:rFonts w:asciiTheme="minorEastAsia" w:hAnsiTheme="minorEastAsia" w:hint="eastAsia"/>
          <w:b/>
        </w:rPr>
        <w:t>3、</w:t>
      </w:r>
      <w:r w:rsidR="003D2019">
        <w:rPr>
          <w:rFonts w:asciiTheme="minorEastAsia" w:hAnsiTheme="minorEastAsia" w:hint="eastAsia"/>
          <w:b/>
        </w:rPr>
        <w:t>实验设置</w:t>
      </w:r>
    </w:p>
    <w:p w:rsidR="004C250B" w:rsidRDefault="004C250B" w:rsidP="00CF358D">
      <w:pPr>
        <w:rPr>
          <w:rFonts w:asciiTheme="minorEastAsia" w:hAnsiTheme="minorEastAsia"/>
          <w:b/>
        </w:rPr>
      </w:pPr>
      <w:r>
        <w:rPr>
          <w:rFonts w:asciiTheme="minorEastAsia" w:hAnsiTheme="minorEastAsia" w:hint="eastAsia"/>
          <w:b/>
        </w:rPr>
        <w:tab/>
      </w:r>
    </w:p>
    <w:p w:rsidR="00965868" w:rsidRPr="002A2917" w:rsidRDefault="00965868" w:rsidP="00CF358D">
      <w:pPr>
        <w:rPr>
          <w:rFonts w:asciiTheme="minorEastAsia" w:hAnsiTheme="minorEastAsia"/>
        </w:rPr>
      </w:pPr>
      <w:r w:rsidRPr="002A2917">
        <w:rPr>
          <w:rFonts w:asciiTheme="minorEastAsia" w:hAnsiTheme="minorEastAsia" w:hint="eastAsia"/>
        </w:rPr>
        <w:t>3.1</w:t>
      </w:r>
      <w:r w:rsidR="002A2917">
        <w:rPr>
          <w:rFonts w:asciiTheme="minorEastAsia" w:hAnsiTheme="minorEastAsia" w:hint="eastAsia"/>
        </w:rPr>
        <w:t>、</w:t>
      </w:r>
      <w:r w:rsidR="00A73F77" w:rsidRPr="002A2917">
        <w:rPr>
          <w:rFonts w:asciiTheme="minorEastAsia" w:hAnsiTheme="minorEastAsia" w:hint="eastAsia"/>
        </w:rPr>
        <w:t>标准化</w:t>
      </w:r>
    </w:p>
    <w:p w:rsidR="00A14B47" w:rsidRDefault="00A14B47" w:rsidP="00CF358D">
      <w:pPr>
        <w:rPr>
          <w:rFonts w:asciiTheme="minorEastAsia" w:hAnsiTheme="minorEastAsia"/>
          <w:szCs w:val="21"/>
        </w:rPr>
      </w:pPr>
      <w:r>
        <w:rPr>
          <w:rFonts w:asciiTheme="minorEastAsia" w:hAnsiTheme="minorEastAsia" w:hint="eastAsia"/>
          <w:b/>
        </w:rPr>
        <w:tab/>
      </w:r>
      <w:r w:rsidR="00A73F77" w:rsidRPr="00A73F77">
        <w:rPr>
          <w:rFonts w:asciiTheme="minorEastAsia" w:hAnsiTheme="minorEastAsia" w:hint="eastAsia"/>
        </w:rPr>
        <w:t>输入中有些</w:t>
      </w:r>
      <w:r w:rsidR="00A73F77">
        <w:rPr>
          <w:rFonts w:asciiTheme="minorEastAsia" w:hAnsiTheme="minorEastAsia" w:hint="eastAsia"/>
        </w:rPr>
        <w:t>特征本身值非常大，</w:t>
      </w:r>
      <w:r w:rsidR="00AE7F97">
        <w:rPr>
          <w:rFonts w:asciiTheme="minorEastAsia" w:hAnsiTheme="minorEastAsia" w:hint="eastAsia"/>
        </w:rPr>
        <w:t>比如</w:t>
      </w:r>
      <w:r w:rsidR="00FD622C">
        <w:rPr>
          <w:rFonts w:asciiTheme="minorEastAsia" w:hAnsiTheme="minorEastAsia" w:hint="eastAsia"/>
        </w:rPr>
        <w:t>总股本</w:t>
      </w:r>
      <w:r w:rsidR="00FD622C" w:rsidRPr="00541BD8">
        <w:rPr>
          <w:rFonts w:asciiTheme="minorEastAsia" w:hAnsiTheme="minorEastAsia"/>
          <w:szCs w:val="21"/>
        </w:rPr>
        <w:t>total_shares</w:t>
      </w:r>
      <w:r w:rsidR="00FD622C">
        <w:rPr>
          <w:rFonts w:asciiTheme="minorEastAsia" w:hAnsiTheme="minorEastAsia" w:hint="eastAsia"/>
          <w:szCs w:val="21"/>
        </w:rPr>
        <w:t>，将所有该特征除以阈值20亿，归一化到0-1之间。</w:t>
      </w:r>
    </w:p>
    <w:p w:rsidR="001A16FE" w:rsidRDefault="001A16FE" w:rsidP="00CF358D">
      <w:pPr>
        <w:rPr>
          <w:rFonts w:asciiTheme="minorEastAsia" w:hAnsiTheme="minorEastAsia"/>
          <w:szCs w:val="21"/>
        </w:rPr>
      </w:pPr>
    </w:p>
    <w:p w:rsidR="001A16FE" w:rsidRPr="002A2917" w:rsidRDefault="001A16FE" w:rsidP="00CF358D">
      <w:pPr>
        <w:rPr>
          <w:rFonts w:asciiTheme="minorEastAsia" w:hAnsiTheme="minorEastAsia"/>
          <w:szCs w:val="21"/>
        </w:rPr>
      </w:pPr>
      <w:r w:rsidRPr="002A2917">
        <w:rPr>
          <w:rFonts w:asciiTheme="minorEastAsia" w:hAnsiTheme="minorEastAsia" w:hint="eastAsia"/>
          <w:szCs w:val="21"/>
        </w:rPr>
        <w:t>3.2</w:t>
      </w:r>
      <w:r w:rsidR="002A2917">
        <w:rPr>
          <w:rFonts w:asciiTheme="minorEastAsia" w:hAnsiTheme="minorEastAsia" w:hint="eastAsia"/>
          <w:szCs w:val="21"/>
        </w:rPr>
        <w:t>、</w:t>
      </w:r>
      <w:r w:rsidRPr="002A2917">
        <w:rPr>
          <w:rFonts w:asciiTheme="minorEastAsia" w:hAnsiTheme="minorEastAsia" w:hint="eastAsia"/>
          <w:szCs w:val="21"/>
        </w:rPr>
        <w:t>离散变量处理</w:t>
      </w:r>
    </w:p>
    <w:p w:rsidR="001A16FE" w:rsidRDefault="001A16FE" w:rsidP="00CF358D">
      <w:pPr>
        <w:rPr>
          <w:rFonts w:asciiTheme="minorEastAsia" w:hAnsiTheme="minorEastAsia"/>
          <w:szCs w:val="21"/>
        </w:rPr>
      </w:pPr>
      <w:r>
        <w:rPr>
          <w:rFonts w:asciiTheme="minorEastAsia" w:hAnsiTheme="minorEastAsia" w:hint="eastAsia"/>
          <w:szCs w:val="21"/>
        </w:rPr>
        <w:tab/>
      </w:r>
      <w:r w:rsidRPr="001A16FE">
        <w:rPr>
          <w:rFonts w:asciiTheme="minorEastAsia" w:hAnsiTheme="minorEastAsia" w:hint="eastAsia"/>
          <w:szCs w:val="21"/>
        </w:rPr>
        <w:t>因为离散型变量本身只有相互区别的性质，没有大小可比的性质。如果直接赋值，就默认了离散型变量具有大小可比性。这可能会造成实验的不精准。在此，做如下设置：</w:t>
      </w:r>
    </w:p>
    <w:p w:rsidR="001A16FE" w:rsidRDefault="001A16FE" w:rsidP="00CF358D">
      <w:pPr>
        <w:rPr>
          <w:rFonts w:asciiTheme="minorEastAsia" w:hAnsiTheme="minorEastAsia"/>
          <w:szCs w:val="21"/>
        </w:rPr>
      </w:pPr>
      <w:r>
        <w:rPr>
          <w:rFonts w:asciiTheme="minorEastAsia" w:hAnsiTheme="minorEastAsia" w:hint="eastAsia"/>
          <w:szCs w:val="21"/>
        </w:rPr>
        <w:tab/>
      </w:r>
      <w:r w:rsidRPr="001A16FE">
        <w:rPr>
          <w:rFonts w:asciiTheme="minorEastAsia" w:hAnsiTheme="minorEastAsia" w:hint="eastAsia"/>
          <w:szCs w:val="21"/>
        </w:rPr>
        <w:t>对每一个</w:t>
      </w:r>
      <w:r>
        <w:rPr>
          <w:rFonts w:asciiTheme="minorEastAsia" w:hAnsiTheme="minorEastAsia" w:hint="eastAsia"/>
          <w:szCs w:val="21"/>
        </w:rPr>
        <w:t>离散型</w:t>
      </w:r>
      <w:r w:rsidRPr="001A16FE">
        <w:rPr>
          <w:rFonts w:asciiTheme="minorEastAsia" w:hAnsiTheme="minorEastAsia" w:hint="eastAsia"/>
          <w:szCs w:val="21"/>
        </w:rPr>
        <w:t>特征值(以</w:t>
      </w:r>
      <w:r>
        <w:rPr>
          <w:rFonts w:asciiTheme="minorEastAsia" w:hAnsiTheme="minorEastAsia" w:hint="eastAsia"/>
          <w:szCs w:val="21"/>
        </w:rPr>
        <w:t>X6（是否预增）</w:t>
      </w:r>
      <w:r w:rsidRPr="001A16FE">
        <w:rPr>
          <w:rFonts w:asciiTheme="minorEastAsia" w:hAnsiTheme="minorEastAsia" w:hint="eastAsia"/>
          <w:szCs w:val="21"/>
        </w:rPr>
        <w:t>为例)，采用两个输入量：</w:t>
      </w:r>
    </w:p>
    <w:p w:rsidR="00A513C6" w:rsidRDefault="00A513C6" w:rsidP="00A513C6">
      <w:pPr>
        <w:jc w:val="center"/>
        <w:rPr>
          <w:rFonts w:asciiTheme="minorEastAsia" w:hAnsiTheme="minorEastAsia"/>
          <w:szCs w:val="21"/>
        </w:rPr>
      </w:pPr>
      <w:r w:rsidRPr="00A513C6">
        <w:rPr>
          <w:rFonts w:asciiTheme="minorEastAsia" w:hAnsiTheme="minorEastAsia"/>
          <w:position w:val="-12"/>
          <w:szCs w:val="21"/>
        </w:rPr>
        <w:object w:dxaOrig="960" w:dyaOrig="360">
          <v:shape id="_x0000_i1035" type="#_x0000_t75" style="width:47.8pt;height:17.85pt" o:ole="">
            <v:imagedata r:id="rId27" o:title=""/>
          </v:shape>
          <o:OLEObject Type="Embed" ProgID="Equation.DSMT4" ShapeID="_x0000_i1035" DrawAspect="Content" ObjectID="_1562054944" r:id="rId28"/>
        </w:object>
      </w:r>
    </w:p>
    <w:p w:rsidR="00A513C6" w:rsidRDefault="00A513C6" w:rsidP="00A513C6">
      <w:pPr>
        <w:jc w:val="left"/>
        <w:rPr>
          <w:rFonts w:asciiTheme="minorEastAsia" w:hAnsiTheme="minorEastAsia"/>
          <w:szCs w:val="21"/>
        </w:rPr>
      </w:pPr>
      <w:r>
        <w:rPr>
          <w:rFonts w:asciiTheme="minorEastAsia" w:hAnsiTheme="minorEastAsia" w:hint="eastAsia"/>
          <w:szCs w:val="21"/>
        </w:rPr>
        <w:tab/>
        <w:t>如果预增，则</w:t>
      </w:r>
      <w:r w:rsidRPr="00A513C6">
        <w:rPr>
          <w:rFonts w:asciiTheme="minorEastAsia" w:hAnsiTheme="minorEastAsia"/>
          <w:position w:val="-12"/>
          <w:szCs w:val="21"/>
        </w:rPr>
        <w:object w:dxaOrig="1660" w:dyaOrig="360">
          <v:shape id="_x0000_i1036" type="#_x0000_t75" style="width:83.5pt;height:17.85pt" o:ole="">
            <v:imagedata r:id="rId29" o:title=""/>
          </v:shape>
          <o:OLEObject Type="Embed" ProgID="Equation.DSMT4" ShapeID="_x0000_i1036" DrawAspect="Content" ObjectID="_1562054945" r:id="rId30"/>
        </w:object>
      </w:r>
      <w:r>
        <w:rPr>
          <w:rFonts w:asciiTheme="minorEastAsia" w:hAnsiTheme="minorEastAsia" w:hint="eastAsia"/>
          <w:szCs w:val="21"/>
        </w:rPr>
        <w:t>；否则</w:t>
      </w:r>
      <w:r w:rsidRPr="00A513C6">
        <w:rPr>
          <w:rFonts w:asciiTheme="minorEastAsia" w:hAnsiTheme="minorEastAsia"/>
          <w:position w:val="-12"/>
          <w:szCs w:val="21"/>
        </w:rPr>
        <w:object w:dxaOrig="1660" w:dyaOrig="360">
          <v:shape id="_x0000_i1037" type="#_x0000_t75" style="width:83.5pt;height:17.85pt" o:ole="">
            <v:imagedata r:id="rId31" o:title=""/>
          </v:shape>
          <o:OLEObject Type="Embed" ProgID="Equation.DSMT4" ShapeID="_x0000_i1037" DrawAspect="Content" ObjectID="_1562054946" r:id="rId32"/>
        </w:object>
      </w:r>
      <w:r>
        <w:rPr>
          <w:rFonts w:asciiTheme="minorEastAsia" w:hAnsiTheme="minorEastAsia" w:hint="eastAsia"/>
          <w:szCs w:val="21"/>
        </w:rPr>
        <w:t>。</w:t>
      </w:r>
    </w:p>
    <w:p w:rsidR="00402015" w:rsidRDefault="00402015" w:rsidP="00A513C6">
      <w:pPr>
        <w:jc w:val="left"/>
        <w:rPr>
          <w:rFonts w:asciiTheme="minorEastAsia" w:hAnsiTheme="minorEastAsia"/>
          <w:szCs w:val="21"/>
        </w:rPr>
      </w:pPr>
      <w:r>
        <w:rPr>
          <w:rFonts w:asciiTheme="minorEastAsia" w:hAnsiTheme="minorEastAsia" w:hint="eastAsia"/>
          <w:szCs w:val="21"/>
        </w:rPr>
        <w:tab/>
        <w:t>对于输出值（是否送转，比例在1以上）同样采用两个变量：</w:t>
      </w:r>
    </w:p>
    <w:p w:rsidR="00402015" w:rsidRDefault="00402015" w:rsidP="00402015">
      <w:pPr>
        <w:jc w:val="center"/>
        <w:rPr>
          <w:rFonts w:asciiTheme="minorEastAsia" w:hAnsiTheme="minorEastAsia"/>
          <w:szCs w:val="21"/>
        </w:rPr>
      </w:pPr>
      <w:r w:rsidRPr="00402015">
        <w:rPr>
          <w:rFonts w:asciiTheme="minorEastAsia" w:hAnsiTheme="minorEastAsia"/>
          <w:position w:val="-12"/>
          <w:szCs w:val="21"/>
        </w:rPr>
        <w:object w:dxaOrig="520" w:dyaOrig="360">
          <v:shape id="_x0000_i1038" type="#_x0000_t75" style="width:26.5pt;height:17.85pt" o:ole="">
            <v:imagedata r:id="rId33" o:title=""/>
          </v:shape>
          <o:OLEObject Type="Embed" ProgID="Equation.DSMT4" ShapeID="_x0000_i1038" DrawAspect="Content" ObjectID="_1562054947" r:id="rId34"/>
        </w:object>
      </w:r>
    </w:p>
    <w:p w:rsidR="00402015" w:rsidRDefault="00392412" w:rsidP="00402015">
      <w:pPr>
        <w:jc w:val="left"/>
        <w:rPr>
          <w:rFonts w:asciiTheme="minorEastAsia" w:hAnsiTheme="minorEastAsia"/>
          <w:szCs w:val="21"/>
        </w:rPr>
      </w:pPr>
      <w:r>
        <w:rPr>
          <w:rFonts w:asciiTheme="minorEastAsia" w:hAnsiTheme="minorEastAsia" w:hint="eastAsia"/>
          <w:szCs w:val="21"/>
        </w:rPr>
        <w:tab/>
        <w:t>如果送转，则</w:t>
      </w:r>
      <w:r w:rsidRPr="00392412">
        <w:rPr>
          <w:rFonts w:asciiTheme="minorEastAsia" w:hAnsiTheme="minorEastAsia"/>
          <w:position w:val="-12"/>
          <w:szCs w:val="21"/>
        </w:rPr>
        <w:object w:dxaOrig="1200" w:dyaOrig="360">
          <v:shape id="_x0000_i1039" type="#_x0000_t75" style="width:59.9pt;height:17.85pt" o:ole="">
            <v:imagedata r:id="rId35" o:title=""/>
          </v:shape>
          <o:OLEObject Type="Embed" ProgID="Equation.DSMT4" ShapeID="_x0000_i1039" DrawAspect="Content" ObjectID="_1562054948" r:id="rId36"/>
        </w:object>
      </w:r>
      <w:r>
        <w:rPr>
          <w:rFonts w:asciiTheme="minorEastAsia" w:hAnsiTheme="minorEastAsia" w:hint="eastAsia"/>
          <w:szCs w:val="21"/>
        </w:rPr>
        <w:t>；否则</w:t>
      </w:r>
      <w:r w:rsidRPr="00392412">
        <w:rPr>
          <w:rFonts w:asciiTheme="minorEastAsia" w:hAnsiTheme="minorEastAsia"/>
          <w:position w:val="-12"/>
          <w:szCs w:val="21"/>
        </w:rPr>
        <w:object w:dxaOrig="1200" w:dyaOrig="360">
          <v:shape id="_x0000_i1040" type="#_x0000_t75" style="width:59.9pt;height:17.85pt" o:ole="">
            <v:imagedata r:id="rId37" o:title=""/>
          </v:shape>
          <o:OLEObject Type="Embed" ProgID="Equation.DSMT4" ShapeID="_x0000_i1040" DrawAspect="Content" ObjectID="_1562054949" r:id="rId38"/>
        </w:object>
      </w:r>
      <w:r>
        <w:rPr>
          <w:rFonts w:asciiTheme="minorEastAsia" w:hAnsiTheme="minorEastAsia" w:hint="eastAsia"/>
          <w:szCs w:val="21"/>
        </w:rPr>
        <w:t>。</w:t>
      </w:r>
    </w:p>
    <w:p w:rsidR="00392412" w:rsidRDefault="00392412" w:rsidP="00402015">
      <w:pPr>
        <w:jc w:val="left"/>
        <w:rPr>
          <w:rFonts w:asciiTheme="minorEastAsia" w:hAnsiTheme="minorEastAsia"/>
          <w:szCs w:val="21"/>
        </w:rPr>
      </w:pPr>
    </w:p>
    <w:p w:rsidR="00392412" w:rsidRDefault="002A2917" w:rsidP="00402015">
      <w:pPr>
        <w:jc w:val="left"/>
        <w:rPr>
          <w:rFonts w:asciiTheme="minorEastAsia" w:hAnsiTheme="minorEastAsia"/>
        </w:rPr>
      </w:pPr>
      <w:r>
        <w:rPr>
          <w:rFonts w:asciiTheme="minorEastAsia" w:hAnsiTheme="minorEastAsia" w:hint="eastAsia"/>
        </w:rPr>
        <w:t>3.3、神经网络参数设置</w:t>
      </w:r>
    </w:p>
    <w:p w:rsidR="002A2917" w:rsidRDefault="002A2917" w:rsidP="00402015">
      <w:pPr>
        <w:jc w:val="left"/>
        <w:rPr>
          <w:rFonts w:asciiTheme="minorEastAsia" w:hAnsiTheme="minorEastAsia"/>
        </w:rPr>
      </w:pPr>
      <w:r>
        <w:rPr>
          <w:rFonts w:asciiTheme="minorEastAsia" w:hAnsiTheme="minorEastAsia" w:hint="eastAsia"/>
        </w:rPr>
        <w:tab/>
        <w:t>经调试后采用如下参数设置：</w:t>
      </w:r>
    </w:p>
    <w:p w:rsidR="00B923BB" w:rsidRDefault="00B923BB" w:rsidP="00402015">
      <w:pPr>
        <w:jc w:val="left"/>
        <w:rPr>
          <w:rFonts w:asciiTheme="minorEastAsia" w:hAnsiTheme="minorEastAsia"/>
        </w:rPr>
      </w:pPr>
    </w:p>
    <w:tbl>
      <w:tblPr>
        <w:tblStyle w:val="a6"/>
        <w:tblW w:w="0" w:type="auto"/>
        <w:tblLook w:val="04A0"/>
      </w:tblPr>
      <w:tblGrid>
        <w:gridCol w:w="2802"/>
        <w:gridCol w:w="1701"/>
        <w:gridCol w:w="4019"/>
      </w:tblGrid>
      <w:tr w:rsidR="00B923BB" w:rsidTr="00B923BB">
        <w:tc>
          <w:tcPr>
            <w:tcW w:w="2802" w:type="dxa"/>
          </w:tcPr>
          <w:p w:rsidR="00B923BB" w:rsidRDefault="00B923BB" w:rsidP="00402015">
            <w:pPr>
              <w:jc w:val="left"/>
              <w:rPr>
                <w:rFonts w:asciiTheme="minorEastAsia" w:hAnsiTheme="minorEastAsia"/>
              </w:rPr>
            </w:pPr>
            <w:r>
              <w:rPr>
                <w:rFonts w:asciiTheme="minorEastAsia" w:hAnsiTheme="minorEastAsia" w:hint="eastAsia"/>
              </w:rPr>
              <w:t>参数名</w:t>
            </w:r>
          </w:p>
        </w:tc>
        <w:tc>
          <w:tcPr>
            <w:tcW w:w="1701" w:type="dxa"/>
          </w:tcPr>
          <w:p w:rsidR="00B923BB" w:rsidRDefault="00B923BB" w:rsidP="00402015">
            <w:pPr>
              <w:jc w:val="left"/>
              <w:rPr>
                <w:rFonts w:asciiTheme="minorEastAsia" w:hAnsiTheme="minorEastAsia"/>
              </w:rPr>
            </w:pPr>
            <w:r>
              <w:rPr>
                <w:rFonts w:asciiTheme="minorEastAsia" w:hAnsiTheme="minorEastAsia" w:hint="eastAsia"/>
              </w:rPr>
              <w:t>设置</w:t>
            </w:r>
          </w:p>
        </w:tc>
        <w:tc>
          <w:tcPr>
            <w:tcW w:w="4019" w:type="dxa"/>
          </w:tcPr>
          <w:p w:rsidR="00B923BB" w:rsidRDefault="00B923BB" w:rsidP="00402015">
            <w:pPr>
              <w:jc w:val="left"/>
              <w:rPr>
                <w:rFonts w:asciiTheme="minorEastAsia" w:hAnsiTheme="minorEastAsia"/>
              </w:rPr>
            </w:pPr>
            <w:r>
              <w:rPr>
                <w:rFonts w:asciiTheme="minorEastAsia" w:hAnsiTheme="minorEastAsia" w:hint="eastAsia"/>
              </w:rPr>
              <w:t>描述</w:t>
            </w:r>
          </w:p>
        </w:tc>
      </w:tr>
      <w:tr w:rsidR="00B923BB" w:rsidTr="00B923BB">
        <w:tc>
          <w:tcPr>
            <w:tcW w:w="2802" w:type="dxa"/>
          </w:tcPr>
          <w:p w:rsidR="00B923BB" w:rsidRDefault="00B923BB" w:rsidP="00402015">
            <w:pPr>
              <w:jc w:val="left"/>
              <w:rPr>
                <w:rFonts w:asciiTheme="minorEastAsia" w:hAnsiTheme="minorEastAsia"/>
              </w:rPr>
            </w:pPr>
            <w:r>
              <w:rPr>
                <w:rFonts w:asciiTheme="minorEastAsia" w:hAnsiTheme="minorEastAsia" w:hint="eastAsia"/>
              </w:rPr>
              <w:t>神经网络结构</w:t>
            </w:r>
          </w:p>
        </w:tc>
        <w:tc>
          <w:tcPr>
            <w:tcW w:w="1701" w:type="dxa"/>
          </w:tcPr>
          <w:p w:rsidR="00B923BB" w:rsidRDefault="00B923BB" w:rsidP="00402015">
            <w:pPr>
              <w:jc w:val="left"/>
              <w:rPr>
                <w:rFonts w:asciiTheme="minorEastAsia" w:hAnsiTheme="minorEastAsia"/>
              </w:rPr>
            </w:pPr>
            <w:r>
              <w:rPr>
                <w:rFonts w:asciiTheme="minorEastAsia" w:hAnsiTheme="minorEastAsia" w:hint="eastAsia"/>
              </w:rPr>
              <w:t>[9,10,10,2]</w:t>
            </w:r>
          </w:p>
        </w:tc>
        <w:tc>
          <w:tcPr>
            <w:tcW w:w="4019" w:type="dxa"/>
          </w:tcPr>
          <w:p w:rsidR="00B923BB" w:rsidRDefault="00B923BB" w:rsidP="00B923BB">
            <w:pPr>
              <w:jc w:val="left"/>
              <w:rPr>
                <w:rFonts w:asciiTheme="minorEastAsia" w:hAnsiTheme="minorEastAsia"/>
              </w:rPr>
            </w:pPr>
            <w:r>
              <w:rPr>
                <w:rFonts w:asciiTheme="minorEastAsia" w:hAnsiTheme="minorEastAsia" w:hint="eastAsia"/>
              </w:rPr>
              <w:t>三层神经网络，隐藏层神经元数各为10；输入层变量数为9，X6和X7为离散型变量，各增加一个变量；输出层变量数为2，输出为离散变量，增加一个变量</w:t>
            </w:r>
          </w:p>
        </w:tc>
      </w:tr>
      <w:tr w:rsidR="00DE3E9F" w:rsidTr="00B923BB">
        <w:tc>
          <w:tcPr>
            <w:tcW w:w="2802" w:type="dxa"/>
          </w:tcPr>
          <w:p w:rsidR="00DE3E9F" w:rsidRDefault="00DE3E9F" w:rsidP="00402015">
            <w:pPr>
              <w:jc w:val="left"/>
              <w:rPr>
                <w:rFonts w:asciiTheme="minorEastAsia" w:hAnsiTheme="minorEastAsia"/>
              </w:rPr>
            </w:pPr>
            <w:r>
              <w:rPr>
                <w:rFonts w:asciiTheme="minorEastAsia" w:hAnsiTheme="minorEastAsia" w:hint="eastAsia"/>
              </w:rPr>
              <w:t>目标函数</w:t>
            </w:r>
          </w:p>
        </w:tc>
        <w:tc>
          <w:tcPr>
            <w:tcW w:w="1701" w:type="dxa"/>
          </w:tcPr>
          <w:p w:rsidR="00DE3E9F" w:rsidRDefault="00DE3E9F" w:rsidP="00402015">
            <w:pPr>
              <w:jc w:val="left"/>
              <w:rPr>
                <w:rFonts w:asciiTheme="minorEastAsia" w:hAnsiTheme="minorEastAsia"/>
              </w:rPr>
            </w:pPr>
            <w:r w:rsidRPr="00CF358D">
              <w:rPr>
                <w:rFonts w:asciiTheme="minorEastAsia" w:hAnsiTheme="minorEastAsia" w:hint="eastAsia"/>
              </w:rPr>
              <w:t>Cross-Entropy</w:t>
            </w:r>
          </w:p>
        </w:tc>
        <w:tc>
          <w:tcPr>
            <w:tcW w:w="4019" w:type="dxa"/>
          </w:tcPr>
          <w:p w:rsidR="00DE3E9F" w:rsidRDefault="00DE3E9F" w:rsidP="00B923BB">
            <w:pPr>
              <w:jc w:val="left"/>
              <w:rPr>
                <w:rFonts w:asciiTheme="minorEastAsia" w:hAnsiTheme="minorEastAsia"/>
              </w:rPr>
            </w:pPr>
            <w:r>
              <w:rPr>
                <w:rFonts w:asciiTheme="minorEastAsia" w:hAnsiTheme="minorEastAsia" w:hint="eastAsia"/>
              </w:rPr>
              <w:t>避免局部最优，加快学习</w:t>
            </w:r>
          </w:p>
        </w:tc>
      </w:tr>
      <w:tr w:rsidR="00B923BB" w:rsidTr="00B923BB">
        <w:tc>
          <w:tcPr>
            <w:tcW w:w="2802" w:type="dxa"/>
          </w:tcPr>
          <w:p w:rsidR="00B923BB" w:rsidRDefault="00B923BB" w:rsidP="00402015">
            <w:pPr>
              <w:jc w:val="left"/>
              <w:rPr>
                <w:rFonts w:asciiTheme="minorEastAsia" w:hAnsiTheme="minorEastAsia"/>
              </w:rPr>
            </w:pPr>
            <w:r>
              <w:rPr>
                <w:rFonts w:asciiTheme="minorEastAsia" w:hAnsiTheme="minorEastAsia" w:hint="eastAsia"/>
              </w:rPr>
              <w:t>随机梯度下降轮动训练集</w:t>
            </w:r>
          </w:p>
        </w:tc>
        <w:tc>
          <w:tcPr>
            <w:tcW w:w="1701" w:type="dxa"/>
          </w:tcPr>
          <w:p w:rsidR="00B923BB" w:rsidRPr="00B923BB" w:rsidRDefault="00B923BB" w:rsidP="00402015">
            <w:pPr>
              <w:jc w:val="left"/>
              <w:rPr>
                <w:rFonts w:asciiTheme="minorEastAsia" w:hAnsiTheme="minorEastAsia"/>
              </w:rPr>
            </w:pPr>
            <w:r>
              <w:rPr>
                <w:rFonts w:asciiTheme="minorEastAsia" w:hAnsiTheme="minorEastAsia" w:hint="eastAsia"/>
              </w:rPr>
              <w:t>250</w:t>
            </w:r>
          </w:p>
        </w:tc>
        <w:tc>
          <w:tcPr>
            <w:tcW w:w="4019" w:type="dxa"/>
          </w:tcPr>
          <w:p w:rsidR="00B923BB" w:rsidRDefault="00B923BB" w:rsidP="00402015">
            <w:pPr>
              <w:jc w:val="left"/>
              <w:rPr>
                <w:rFonts w:asciiTheme="minorEastAsia" w:hAnsiTheme="minorEastAsia"/>
              </w:rPr>
            </w:pPr>
          </w:p>
        </w:tc>
      </w:tr>
      <w:tr w:rsidR="00B923BB" w:rsidTr="00B923BB">
        <w:tc>
          <w:tcPr>
            <w:tcW w:w="2802" w:type="dxa"/>
          </w:tcPr>
          <w:p w:rsidR="00B923BB" w:rsidRDefault="00B923BB" w:rsidP="00402015">
            <w:pPr>
              <w:jc w:val="left"/>
              <w:rPr>
                <w:rFonts w:asciiTheme="minorEastAsia" w:hAnsiTheme="minorEastAsia"/>
              </w:rPr>
            </w:pPr>
            <w:r>
              <w:rPr>
                <w:rFonts w:asciiTheme="minorEastAsia" w:hAnsiTheme="minorEastAsia" w:hint="eastAsia"/>
              </w:rPr>
              <w:t>学习率</w:t>
            </w:r>
          </w:p>
        </w:tc>
        <w:tc>
          <w:tcPr>
            <w:tcW w:w="1701" w:type="dxa"/>
          </w:tcPr>
          <w:p w:rsidR="00B923BB" w:rsidRDefault="00B923BB" w:rsidP="00402015">
            <w:pPr>
              <w:jc w:val="left"/>
              <w:rPr>
                <w:rFonts w:asciiTheme="minorEastAsia" w:hAnsiTheme="minorEastAsia"/>
              </w:rPr>
            </w:pPr>
            <w:r w:rsidRPr="00B923BB">
              <w:rPr>
                <w:rFonts w:asciiTheme="minorEastAsia" w:hAnsiTheme="minorEastAsia"/>
              </w:rPr>
              <w:t>0.0000001</w:t>
            </w:r>
          </w:p>
        </w:tc>
        <w:tc>
          <w:tcPr>
            <w:tcW w:w="4019" w:type="dxa"/>
          </w:tcPr>
          <w:p w:rsidR="00B923BB" w:rsidRDefault="007242E7" w:rsidP="00B577CB">
            <w:pPr>
              <w:jc w:val="left"/>
              <w:rPr>
                <w:rFonts w:asciiTheme="minorEastAsia" w:hAnsiTheme="minorEastAsia"/>
              </w:rPr>
            </w:pPr>
            <w:r>
              <w:rPr>
                <w:rFonts w:asciiTheme="minorEastAsia" w:hAnsiTheme="minorEastAsia" w:hint="eastAsia"/>
              </w:rPr>
              <w:t>经试验，</w:t>
            </w:r>
            <w:r w:rsidR="00B923BB">
              <w:rPr>
                <w:rFonts w:asciiTheme="minorEastAsia" w:hAnsiTheme="minorEastAsia" w:hint="eastAsia"/>
              </w:rPr>
              <w:t>大于该值，</w:t>
            </w:r>
            <w:r w:rsidR="00B577CB">
              <w:rPr>
                <w:rFonts w:asciiTheme="minorEastAsia" w:hAnsiTheme="minorEastAsia" w:hint="eastAsia"/>
              </w:rPr>
              <w:t>初始训练即</w:t>
            </w:r>
            <w:r w:rsidR="00B923BB">
              <w:rPr>
                <w:rFonts w:asciiTheme="minorEastAsia" w:hAnsiTheme="minorEastAsia" w:hint="eastAsia"/>
              </w:rPr>
              <w:t>陷入局部最优</w:t>
            </w:r>
          </w:p>
        </w:tc>
      </w:tr>
      <w:tr w:rsidR="00B923BB" w:rsidTr="00B923BB">
        <w:tc>
          <w:tcPr>
            <w:tcW w:w="2802" w:type="dxa"/>
          </w:tcPr>
          <w:p w:rsidR="00B923BB" w:rsidRDefault="00B923BB" w:rsidP="00402015">
            <w:pPr>
              <w:jc w:val="left"/>
              <w:rPr>
                <w:rFonts w:asciiTheme="minorEastAsia" w:hAnsiTheme="minorEastAsia"/>
              </w:rPr>
            </w:pPr>
            <w:r>
              <w:rPr>
                <w:rFonts w:asciiTheme="minorEastAsia" w:hAnsiTheme="minorEastAsia" w:hint="eastAsia"/>
              </w:rPr>
              <w:t>正则化项参数</w:t>
            </w:r>
          </w:p>
        </w:tc>
        <w:tc>
          <w:tcPr>
            <w:tcW w:w="1701" w:type="dxa"/>
          </w:tcPr>
          <w:p w:rsidR="00B923BB" w:rsidRDefault="00B923BB" w:rsidP="00402015">
            <w:pPr>
              <w:jc w:val="left"/>
              <w:rPr>
                <w:rFonts w:asciiTheme="minorEastAsia" w:hAnsiTheme="minorEastAsia"/>
              </w:rPr>
            </w:pPr>
            <w:r>
              <w:rPr>
                <w:rFonts w:asciiTheme="minorEastAsia" w:hAnsiTheme="minorEastAsia" w:hint="eastAsia"/>
              </w:rPr>
              <w:t>0.8</w:t>
            </w:r>
          </w:p>
        </w:tc>
        <w:tc>
          <w:tcPr>
            <w:tcW w:w="4019" w:type="dxa"/>
          </w:tcPr>
          <w:p w:rsidR="00B923BB" w:rsidRDefault="00B923BB" w:rsidP="00B577CB">
            <w:pPr>
              <w:jc w:val="left"/>
              <w:rPr>
                <w:rFonts w:asciiTheme="minorEastAsia" w:hAnsiTheme="minorEastAsia"/>
              </w:rPr>
            </w:pPr>
            <w:r>
              <w:rPr>
                <w:rFonts w:asciiTheme="minorEastAsia" w:hAnsiTheme="minorEastAsia" w:hint="eastAsia"/>
              </w:rPr>
              <w:t>大于或小于该值，</w:t>
            </w:r>
            <w:r w:rsidR="00B577CB">
              <w:rPr>
                <w:rFonts w:asciiTheme="minorEastAsia" w:hAnsiTheme="minorEastAsia" w:hint="eastAsia"/>
              </w:rPr>
              <w:t>初始训练即</w:t>
            </w:r>
            <w:r>
              <w:rPr>
                <w:rFonts w:asciiTheme="minorEastAsia" w:hAnsiTheme="minorEastAsia" w:hint="eastAsia"/>
              </w:rPr>
              <w:t>陷入局部最优</w:t>
            </w:r>
          </w:p>
        </w:tc>
      </w:tr>
    </w:tbl>
    <w:p w:rsidR="00A148A3" w:rsidRDefault="00A148A3" w:rsidP="00A148A3">
      <w:pPr>
        <w:pStyle w:val="2125"/>
        <w:ind w:firstLineChars="0" w:firstLine="0"/>
        <w:rPr>
          <w:rFonts w:asciiTheme="minorEastAsia" w:hAnsiTheme="minorEastAsia"/>
        </w:rPr>
      </w:pPr>
    </w:p>
    <w:p w:rsidR="00A148A3" w:rsidRPr="00396157" w:rsidRDefault="00A148A3" w:rsidP="00A148A3">
      <w:pPr>
        <w:pStyle w:val="2125"/>
        <w:ind w:firstLineChars="0" w:firstLine="0"/>
        <w:rPr>
          <w:b/>
          <w:sz w:val="21"/>
          <w:szCs w:val="21"/>
        </w:rPr>
      </w:pPr>
      <w:r w:rsidRPr="00396157">
        <w:rPr>
          <w:rFonts w:asciiTheme="minorEastAsia" w:hAnsiTheme="minorEastAsia" w:hint="eastAsia"/>
          <w:b/>
          <w:sz w:val="21"/>
          <w:szCs w:val="21"/>
        </w:rPr>
        <w:t>4、</w:t>
      </w:r>
      <w:r w:rsidRPr="00396157">
        <w:rPr>
          <w:rFonts w:hint="eastAsia"/>
          <w:b/>
          <w:sz w:val="21"/>
          <w:szCs w:val="21"/>
        </w:rPr>
        <w:t>将</w:t>
      </w:r>
      <w:r w:rsidR="00BE35A3">
        <w:rPr>
          <w:rFonts w:hint="eastAsia"/>
          <w:b/>
          <w:sz w:val="21"/>
          <w:szCs w:val="21"/>
        </w:rPr>
        <w:t>结果保存在数据库中，涉及的变量如下，每次运行时先清空表中的数据</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34"/>
        <w:gridCol w:w="1411"/>
        <w:gridCol w:w="1981"/>
        <w:gridCol w:w="3596"/>
      </w:tblGrid>
      <w:tr w:rsidR="00A148A3" w:rsidRPr="003A7035" w:rsidTr="00A33ECD">
        <w:tc>
          <w:tcPr>
            <w:tcW w:w="900" w:type="pct"/>
            <w:vAlign w:val="center"/>
          </w:tcPr>
          <w:p w:rsidR="00A148A3" w:rsidRPr="003A7035" w:rsidRDefault="00A148A3" w:rsidP="00A33ECD">
            <w:pPr>
              <w:pStyle w:val="2"/>
              <w:spacing w:line="300" w:lineRule="auto"/>
              <w:ind w:firstLineChars="0" w:firstLine="0"/>
              <w:jc w:val="center"/>
              <w:rPr>
                <w:sz w:val="21"/>
                <w:szCs w:val="21"/>
              </w:rPr>
            </w:pPr>
            <w:r w:rsidRPr="003A7035">
              <w:rPr>
                <w:sz w:val="21"/>
                <w:szCs w:val="21"/>
              </w:rPr>
              <w:t>表名</w:t>
            </w:r>
          </w:p>
        </w:tc>
        <w:tc>
          <w:tcPr>
            <w:tcW w:w="4100" w:type="pct"/>
            <w:gridSpan w:val="3"/>
            <w:vAlign w:val="center"/>
          </w:tcPr>
          <w:p w:rsidR="00A148A3" w:rsidRPr="003A7035" w:rsidRDefault="00A148A3" w:rsidP="00A33ECD">
            <w:pPr>
              <w:pStyle w:val="2"/>
              <w:spacing w:line="300" w:lineRule="auto"/>
              <w:ind w:firstLineChars="0" w:firstLine="0"/>
              <w:jc w:val="left"/>
              <w:rPr>
                <w:sz w:val="21"/>
                <w:szCs w:val="21"/>
              </w:rPr>
            </w:pPr>
            <w:r w:rsidRPr="003A7035">
              <w:rPr>
                <w:sz w:val="21"/>
                <w:szCs w:val="21"/>
              </w:rPr>
              <w:t>数据库</w:t>
            </w:r>
            <w:r w:rsidRPr="003A7035">
              <w:rPr>
                <w:rFonts w:hint="eastAsia"/>
                <w:sz w:val="21"/>
                <w:szCs w:val="21"/>
              </w:rPr>
              <w:t>rhis1</w:t>
            </w:r>
            <w:r w:rsidRPr="003A7035">
              <w:rPr>
                <w:sz w:val="21"/>
                <w:szCs w:val="21"/>
              </w:rPr>
              <w:t>表</w:t>
            </w:r>
            <w:r>
              <w:rPr>
                <w:rFonts w:hint="eastAsia"/>
                <w:sz w:val="21"/>
                <w:szCs w:val="21"/>
              </w:rPr>
              <w:t>E003b_</w:t>
            </w:r>
            <w:r w:rsidRPr="003A7035">
              <w:rPr>
                <w:rFonts w:hint="eastAsia"/>
                <w:sz w:val="21"/>
                <w:szCs w:val="21"/>
              </w:rPr>
              <w:t xml:space="preserve"> stock</w:t>
            </w:r>
            <w:r>
              <w:rPr>
                <w:rFonts w:hint="eastAsia"/>
                <w:sz w:val="21"/>
                <w:szCs w:val="21"/>
              </w:rPr>
              <w:t>2</w:t>
            </w:r>
          </w:p>
        </w:tc>
      </w:tr>
      <w:tr w:rsidR="00A148A3" w:rsidRPr="003A7035" w:rsidTr="00A33ECD">
        <w:tc>
          <w:tcPr>
            <w:tcW w:w="900" w:type="pct"/>
            <w:vAlign w:val="center"/>
          </w:tcPr>
          <w:p w:rsidR="00A148A3" w:rsidRPr="003A7035" w:rsidRDefault="00A148A3" w:rsidP="00A33ECD">
            <w:pPr>
              <w:pStyle w:val="2"/>
              <w:spacing w:line="300" w:lineRule="auto"/>
              <w:ind w:firstLineChars="0" w:firstLine="0"/>
              <w:jc w:val="center"/>
              <w:rPr>
                <w:sz w:val="21"/>
                <w:szCs w:val="21"/>
              </w:rPr>
            </w:pPr>
            <w:r w:rsidRPr="003A7035">
              <w:rPr>
                <w:sz w:val="21"/>
                <w:szCs w:val="21"/>
              </w:rPr>
              <w:t>字段</w:t>
            </w:r>
          </w:p>
        </w:tc>
        <w:tc>
          <w:tcPr>
            <w:tcW w:w="828" w:type="pct"/>
            <w:vAlign w:val="center"/>
          </w:tcPr>
          <w:p w:rsidR="00A148A3" w:rsidRPr="003A7035" w:rsidRDefault="00A148A3" w:rsidP="00A33ECD">
            <w:pPr>
              <w:pStyle w:val="2"/>
              <w:spacing w:line="300" w:lineRule="auto"/>
              <w:ind w:firstLineChars="0" w:firstLine="0"/>
              <w:jc w:val="center"/>
              <w:rPr>
                <w:sz w:val="21"/>
                <w:szCs w:val="21"/>
              </w:rPr>
            </w:pPr>
            <w:r w:rsidRPr="003A7035">
              <w:rPr>
                <w:sz w:val="21"/>
                <w:szCs w:val="21"/>
              </w:rPr>
              <w:t>类型</w:t>
            </w:r>
          </w:p>
        </w:tc>
        <w:tc>
          <w:tcPr>
            <w:tcW w:w="1162" w:type="pct"/>
            <w:vAlign w:val="center"/>
          </w:tcPr>
          <w:p w:rsidR="00A148A3" w:rsidRPr="003A7035" w:rsidRDefault="00A148A3" w:rsidP="00A33ECD">
            <w:pPr>
              <w:pStyle w:val="2"/>
              <w:spacing w:line="300" w:lineRule="auto"/>
              <w:ind w:firstLineChars="0" w:firstLine="0"/>
              <w:jc w:val="center"/>
              <w:rPr>
                <w:sz w:val="21"/>
                <w:szCs w:val="21"/>
              </w:rPr>
            </w:pPr>
            <w:r w:rsidRPr="003A7035">
              <w:rPr>
                <w:sz w:val="21"/>
                <w:szCs w:val="21"/>
              </w:rPr>
              <w:t>描述</w:t>
            </w:r>
          </w:p>
        </w:tc>
        <w:tc>
          <w:tcPr>
            <w:tcW w:w="2110" w:type="pct"/>
            <w:vAlign w:val="center"/>
          </w:tcPr>
          <w:p w:rsidR="00A148A3" w:rsidRPr="003A7035" w:rsidRDefault="00A148A3" w:rsidP="00A33ECD">
            <w:pPr>
              <w:pStyle w:val="2"/>
              <w:spacing w:line="300" w:lineRule="auto"/>
              <w:ind w:firstLineChars="0" w:firstLine="0"/>
              <w:jc w:val="center"/>
              <w:rPr>
                <w:sz w:val="21"/>
                <w:szCs w:val="21"/>
              </w:rPr>
            </w:pPr>
            <w:r w:rsidRPr="003A7035">
              <w:rPr>
                <w:sz w:val="21"/>
                <w:szCs w:val="21"/>
              </w:rPr>
              <w:t>说明</w:t>
            </w:r>
          </w:p>
        </w:tc>
      </w:tr>
      <w:tr w:rsidR="00A148A3" w:rsidRPr="003A7035" w:rsidTr="00A33ECD">
        <w:tc>
          <w:tcPr>
            <w:tcW w:w="900" w:type="pct"/>
            <w:vAlign w:val="center"/>
          </w:tcPr>
          <w:p w:rsidR="00A148A3" w:rsidRPr="003A7035" w:rsidRDefault="00A148A3" w:rsidP="00A33ECD">
            <w:pPr>
              <w:jc w:val="center"/>
              <w:rPr>
                <w:rFonts w:ascii="Times New Roman" w:hAnsi="Times New Roman"/>
                <w:szCs w:val="21"/>
              </w:rPr>
            </w:pPr>
            <w:r w:rsidRPr="003A7035">
              <w:rPr>
                <w:rFonts w:ascii="Times New Roman" w:hAnsi="Times New Roman" w:hint="eastAsia"/>
                <w:szCs w:val="21"/>
              </w:rPr>
              <w:t>r</w:t>
            </w:r>
            <w:r w:rsidRPr="003A7035">
              <w:rPr>
                <w:rFonts w:ascii="Times New Roman" w:hAnsi="Times New Roman"/>
                <w:szCs w:val="21"/>
              </w:rPr>
              <w:t>eport</w:t>
            </w:r>
            <w:r w:rsidRPr="003A7035">
              <w:rPr>
                <w:rFonts w:ascii="Times New Roman" w:hAnsi="Times New Roman" w:hint="eastAsia"/>
                <w:szCs w:val="21"/>
              </w:rPr>
              <w:t>_date</w:t>
            </w:r>
          </w:p>
        </w:tc>
        <w:tc>
          <w:tcPr>
            <w:tcW w:w="828" w:type="pct"/>
            <w:vAlign w:val="center"/>
          </w:tcPr>
          <w:p w:rsidR="00A148A3" w:rsidRPr="003A7035" w:rsidRDefault="00A148A3" w:rsidP="00A33ECD">
            <w:pPr>
              <w:spacing w:line="300" w:lineRule="auto"/>
              <w:jc w:val="center"/>
              <w:rPr>
                <w:rFonts w:ascii="Times New Roman" w:hAnsi="Times New Roman"/>
                <w:szCs w:val="21"/>
              </w:rPr>
            </w:pPr>
          </w:p>
        </w:tc>
        <w:tc>
          <w:tcPr>
            <w:tcW w:w="1162" w:type="pct"/>
            <w:vAlign w:val="center"/>
          </w:tcPr>
          <w:p w:rsidR="00A148A3" w:rsidRPr="003A7035" w:rsidRDefault="00A148A3" w:rsidP="00A33ECD">
            <w:pPr>
              <w:jc w:val="center"/>
              <w:rPr>
                <w:rFonts w:ascii="Times New Roman" w:hAnsi="Times New Roman"/>
                <w:szCs w:val="21"/>
              </w:rPr>
            </w:pPr>
            <w:r w:rsidRPr="003A7035">
              <w:rPr>
                <w:rFonts w:ascii="Times New Roman" w:hAnsi="Times New Roman" w:hint="eastAsia"/>
                <w:szCs w:val="21"/>
              </w:rPr>
              <w:t>报告周期</w:t>
            </w:r>
          </w:p>
        </w:tc>
        <w:tc>
          <w:tcPr>
            <w:tcW w:w="2110" w:type="pct"/>
            <w:vAlign w:val="center"/>
          </w:tcPr>
          <w:p w:rsidR="00A148A3" w:rsidRPr="003A7035" w:rsidRDefault="00A148A3" w:rsidP="00A33ECD">
            <w:pPr>
              <w:pStyle w:val="2"/>
              <w:spacing w:line="300" w:lineRule="auto"/>
              <w:ind w:firstLineChars="0" w:firstLine="0"/>
              <w:jc w:val="left"/>
              <w:rPr>
                <w:color w:val="000000"/>
                <w:kern w:val="0"/>
                <w:sz w:val="21"/>
                <w:szCs w:val="21"/>
              </w:rPr>
            </w:pPr>
            <w:r>
              <w:rPr>
                <w:rFonts w:hint="eastAsia"/>
                <w:color w:val="000000"/>
                <w:kern w:val="0"/>
                <w:sz w:val="21"/>
                <w:szCs w:val="21"/>
              </w:rPr>
              <w:t>格式为</w:t>
            </w:r>
            <w:r>
              <w:rPr>
                <w:rFonts w:hint="eastAsia"/>
                <w:color w:val="000000"/>
                <w:kern w:val="0"/>
                <w:sz w:val="21"/>
                <w:szCs w:val="21"/>
              </w:rPr>
              <w:t>2006-12-31</w:t>
            </w:r>
            <w:r>
              <w:rPr>
                <w:rFonts w:hint="eastAsia"/>
                <w:color w:val="000000"/>
                <w:kern w:val="0"/>
                <w:sz w:val="21"/>
                <w:szCs w:val="21"/>
              </w:rPr>
              <w:t>，自</w:t>
            </w:r>
            <w:r>
              <w:rPr>
                <w:rFonts w:hint="eastAsia"/>
                <w:color w:val="000000"/>
                <w:kern w:val="0"/>
                <w:sz w:val="21"/>
                <w:szCs w:val="21"/>
              </w:rPr>
              <w:t>2005</w:t>
            </w:r>
            <w:r>
              <w:rPr>
                <w:rFonts w:hint="eastAsia"/>
                <w:color w:val="000000"/>
                <w:kern w:val="0"/>
                <w:sz w:val="21"/>
                <w:szCs w:val="21"/>
              </w:rPr>
              <w:t>年开始计</w:t>
            </w:r>
            <w:r>
              <w:rPr>
                <w:rFonts w:hint="eastAsia"/>
                <w:color w:val="000000"/>
                <w:kern w:val="0"/>
                <w:sz w:val="21"/>
                <w:szCs w:val="21"/>
              </w:rPr>
              <w:lastRenderedPageBreak/>
              <w:t>算</w:t>
            </w:r>
          </w:p>
        </w:tc>
      </w:tr>
      <w:tr w:rsidR="00A148A3" w:rsidRPr="00076CF3" w:rsidTr="00A33ECD">
        <w:tc>
          <w:tcPr>
            <w:tcW w:w="900" w:type="pct"/>
            <w:vAlign w:val="center"/>
          </w:tcPr>
          <w:p w:rsidR="00A148A3" w:rsidRPr="00076CF3" w:rsidRDefault="00A148A3" w:rsidP="00A33ECD">
            <w:pPr>
              <w:jc w:val="center"/>
              <w:rPr>
                <w:rFonts w:ascii="Times New Roman" w:hAnsi="Times New Roman"/>
                <w:szCs w:val="21"/>
                <w:highlight w:val="green"/>
              </w:rPr>
            </w:pPr>
            <w:r w:rsidRPr="00AE52C5">
              <w:rPr>
                <w:rFonts w:ascii="Times New Roman" w:hAnsi="Times New Roman"/>
                <w:szCs w:val="21"/>
              </w:rPr>
              <w:lastRenderedPageBreak/>
              <w:t>report_type</w:t>
            </w:r>
          </w:p>
        </w:tc>
        <w:tc>
          <w:tcPr>
            <w:tcW w:w="828" w:type="pct"/>
            <w:vAlign w:val="center"/>
          </w:tcPr>
          <w:p w:rsidR="00A148A3" w:rsidRPr="00076CF3" w:rsidRDefault="00A148A3" w:rsidP="00A33ECD">
            <w:pPr>
              <w:spacing w:line="300" w:lineRule="auto"/>
              <w:jc w:val="center"/>
              <w:rPr>
                <w:rFonts w:ascii="Times New Roman" w:hAnsi="Times New Roman"/>
                <w:szCs w:val="21"/>
                <w:highlight w:val="green"/>
              </w:rPr>
            </w:pPr>
          </w:p>
        </w:tc>
        <w:tc>
          <w:tcPr>
            <w:tcW w:w="1162" w:type="pct"/>
            <w:vAlign w:val="center"/>
          </w:tcPr>
          <w:p w:rsidR="00A148A3" w:rsidRPr="00076CF3" w:rsidRDefault="00A148A3" w:rsidP="00A33ECD">
            <w:pPr>
              <w:jc w:val="center"/>
              <w:rPr>
                <w:rFonts w:ascii="Times New Roman" w:hAnsi="Times New Roman"/>
                <w:szCs w:val="21"/>
                <w:highlight w:val="green"/>
              </w:rPr>
            </w:pPr>
            <w:r w:rsidRPr="00AE52C5">
              <w:rPr>
                <w:rFonts w:ascii="Times New Roman" w:hAnsi="Times New Roman" w:hint="eastAsia"/>
                <w:szCs w:val="21"/>
              </w:rPr>
              <w:t>报告周期类型</w:t>
            </w:r>
          </w:p>
        </w:tc>
        <w:tc>
          <w:tcPr>
            <w:tcW w:w="2110" w:type="pct"/>
            <w:vAlign w:val="center"/>
          </w:tcPr>
          <w:p w:rsidR="00A148A3" w:rsidRPr="00076CF3" w:rsidRDefault="00A148A3" w:rsidP="00A33ECD">
            <w:pPr>
              <w:pStyle w:val="2"/>
              <w:spacing w:line="300" w:lineRule="auto"/>
              <w:ind w:firstLineChars="0" w:firstLine="0"/>
              <w:jc w:val="left"/>
              <w:rPr>
                <w:color w:val="000000"/>
                <w:kern w:val="0"/>
                <w:sz w:val="21"/>
                <w:szCs w:val="21"/>
              </w:rPr>
            </w:pPr>
            <w:r w:rsidRPr="00AE52C5">
              <w:rPr>
                <w:rFonts w:hint="eastAsia"/>
                <w:color w:val="000000"/>
                <w:kern w:val="0"/>
                <w:sz w:val="21"/>
                <w:szCs w:val="21"/>
              </w:rPr>
              <w:t>取为</w:t>
            </w:r>
            <w:r w:rsidRPr="00AE52C5">
              <w:rPr>
                <w:rFonts w:hint="eastAsia"/>
                <w:color w:val="000000"/>
                <w:kern w:val="0"/>
                <w:sz w:val="21"/>
                <w:szCs w:val="21"/>
              </w:rPr>
              <w:t>1231</w:t>
            </w:r>
          </w:p>
        </w:tc>
      </w:tr>
      <w:tr w:rsidR="00A148A3" w:rsidRPr="00C41B8F" w:rsidTr="00A33ECD">
        <w:tc>
          <w:tcPr>
            <w:tcW w:w="900" w:type="pct"/>
            <w:vAlign w:val="center"/>
          </w:tcPr>
          <w:p w:rsidR="00A148A3" w:rsidRPr="00C41B8F" w:rsidRDefault="00A148A3" w:rsidP="00A33ECD">
            <w:pPr>
              <w:jc w:val="center"/>
              <w:rPr>
                <w:rFonts w:ascii="Times New Roman" w:hAnsi="Times New Roman"/>
                <w:szCs w:val="21"/>
              </w:rPr>
            </w:pPr>
            <w:r w:rsidRPr="00C41B8F">
              <w:rPr>
                <w:rFonts w:ascii="Times New Roman" w:hAnsi="Times New Roman" w:hint="eastAsia"/>
                <w:szCs w:val="21"/>
              </w:rPr>
              <w:t>type_group</w:t>
            </w:r>
          </w:p>
        </w:tc>
        <w:tc>
          <w:tcPr>
            <w:tcW w:w="828" w:type="pct"/>
            <w:vAlign w:val="center"/>
          </w:tcPr>
          <w:p w:rsidR="00A148A3" w:rsidRPr="00C41B8F" w:rsidRDefault="00A148A3" w:rsidP="00A33ECD">
            <w:pPr>
              <w:spacing w:line="300" w:lineRule="auto"/>
              <w:jc w:val="center"/>
              <w:rPr>
                <w:rFonts w:ascii="Times New Roman" w:hAnsi="Times New Roman"/>
                <w:szCs w:val="21"/>
              </w:rPr>
            </w:pPr>
          </w:p>
        </w:tc>
        <w:tc>
          <w:tcPr>
            <w:tcW w:w="1162" w:type="pct"/>
            <w:vAlign w:val="center"/>
          </w:tcPr>
          <w:p w:rsidR="00A148A3" w:rsidRPr="00C41B8F" w:rsidRDefault="00A148A3" w:rsidP="00A33ECD">
            <w:pPr>
              <w:jc w:val="center"/>
              <w:rPr>
                <w:rFonts w:ascii="Times New Roman" w:hAnsi="Times New Roman"/>
                <w:szCs w:val="21"/>
              </w:rPr>
            </w:pPr>
            <w:r w:rsidRPr="00C41B8F">
              <w:rPr>
                <w:rFonts w:ascii="Times New Roman" w:hAnsi="Times New Roman" w:hint="eastAsia"/>
                <w:szCs w:val="21"/>
              </w:rPr>
              <w:t>样本类型</w:t>
            </w:r>
          </w:p>
        </w:tc>
        <w:tc>
          <w:tcPr>
            <w:tcW w:w="2110" w:type="pct"/>
            <w:vAlign w:val="center"/>
          </w:tcPr>
          <w:p w:rsidR="00A148A3" w:rsidRPr="00C41B8F" w:rsidRDefault="00A148A3" w:rsidP="00A33ECD">
            <w:pPr>
              <w:pStyle w:val="2"/>
              <w:spacing w:line="300" w:lineRule="auto"/>
              <w:ind w:firstLineChars="0" w:firstLine="0"/>
              <w:jc w:val="left"/>
              <w:rPr>
                <w:color w:val="000000"/>
                <w:kern w:val="0"/>
                <w:sz w:val="21"/>
                <w:szCs w:val="21"/>
              </w:rPr>
            </w:pPr>
            <w:r w:rsidRPr="00C41B8F">
              <w:rPr>
                <w:rFonts w:hint="eastAsia"/>
                <w:color w:val="000000"/>
                <w:kern w:val="0"/>
                <w:sz w:val="21"/>
                <w:szCs w:val="21"/>
              </w:rPr>
              <w:t>若</w:t>
            </w:r>
            <w:r w:rsidRPr="00C41B8F">
              <w:rPr>
                <w:color w:val="000000"/>
                <w:kern w:val="0"/>
                <w:sz w:val="21"/>
                <w:szCs w:val="21"/>
              </w:rPr>
              <w:t>class_weight</w:t>
            </w:r>
            <w:r w:rsidRPr="00C41B8F">
              <w:rPr>
                <w:rFonts w:hint="eastAsia"/>
                <w:color w:val="000000"/>
                <w:kern w:val="0"/>
                <w:sz w:val="21"/>
                <w:szCs w:val="21"/>
              </w:rPr>
              <w:t>=None</w:t>
            </w:r>
            <w:r w:rsidRPr="00C41B8F">
              <w:rPr>
                <w:rFonts w:hint="eastAsia"/>
                <w:color w:val="000000"/>
                <w:kern w:val="0"/>
                <w:sz w:val="21"/>
                <w:szCs w:val="21"/>
              </w:rPr>
              <w:t>，设为</w:t>
            </w:r>
            <w:r w:rsidRPr="00C41B8F">
              <w:rPr>
                <w:rFonts w:hint="eastAsia"/>
                <w:color w:val="000000"/>
                <w:kern w:val="0"/>
                <w:sz w:val="21"/>
                <w:szCs w:val="21"/>
              </w:rPr>
              <w:t>1</w:t>
            </w:r>
            <w:r w:rsidRPr="00C41B8F">
              <w:rPr>
                <w:rFonts w:hint="eastAsia"/>
                <w:color w:val="000000"/>
                <w:kern w:val="0"/>
                <w:sz w:val="21"/>
                <w:szCs w:val="21"/>
              </w:rPr>
              <w:t>；</w:t>
            </w:r>
          </w:p>
          <w:p w:rsidR="00A148A3" w:rsidRPr="00C41B8F" w:rsidRDefault="00A148A3" w:rsidP="00A33ECD">
            <w:pPr>
              <w:pStyle w:val="2"/>
              <w:spacing w:line="300" w:lineRule="auto"/>
              <w:ind w:firstLineChars="0" w:firstLine="0"/>
              <w:jc w:val="left"/>
              <w:rPr>
                <w:color w:val="000000"/>
                <w:kern w:val="0"/>
                <w:sz w:val="21"/>
                <w:szCs w:val="21"/>
              </w:rPr>
            </w:pPr>
            <w:r w:rsidRPr="00C41B8F">
              <w:rPr>
                <w:rFonts w:hint="eastAsia"/>
                <w:color w:val="000000"/>
                <w:kern w:val="0"/>
                <w:sz w:val="21"/>
                <w:szCs w:val="21"/>
              </w:rPr>
              <w:t>若</w:t>
            </w:r>
            <w:r w:rsidRPr="00C41B8F">
              <w:rPr>
                <w:color w:val="000000"/>
                <w:kern w:val="0"/>
                <w:sz w:val="21"/>
                <w:szCs w:val="21"/>
              </w:rPr>
              <w:t>class_weight</w:t>
            </w:r>
            <w:r w:rsidRPr="00C41B8F">
              <w:rPr>
                <w:rFonts w:hint="eastAsia"/>
                <w:color w:val="000000"/>
                <w:kern w:val="0"/>
                <w:sz w:val="21"/>
                <w:szCs w:val="21"/>
              </w:rPr>
              <w:t>=</w:t>
            </w:r>
            <w:r w:rsidRPr="00C41B8F">
              <w:t xml:space="preserve"> </w:t>
            </w:r>
            <w:r w:rsidRPr="00C41B8F">
              <w:rPr>
                <w:color w:val="000000"/>
                <w:kern w:val="0"/>
                <w:sz w:val="21"/>
                <w:szCs w:val="21"/>
              </w:rPr>
              <w:t>balanced</w:t>
            </w:r>
            <w:r w:rsidRPr="00C41B8F">
              <w:rPr>
                <w:rFonts w:hint="eastAsia"/>
                <w:color w:val="000000"/>
                <w:kern w:val="0"/>
                <w:sz w:val="21"/>
                <w:szCs w:val="21"/>
              </w:rPr>
              <w:t>，设为</w:t>
            </w:r>
            <w:r w:rsidRPr="00C41B8F">
              <w:rPr>
                <w:rFonts w:hint="eastAsia"/>
                <w:color w:val="000000"/>
                <w:kern w:val="0"/>
                <w:sz w:val="21"/>
                <w:szCs w:val="21"/>
              </w:rPr>
              <w:t>2</w:t>
            </w:r>
          </w:p>
        </w:tc>
      </w:tr>
      <w:tr w:rsidR="00A148A3" w:rsidRPr="003A7035" w:rsidTr="00A33ECD">
        <w:tc>
          <w:tcPr>
            <w:tcW w:w="900" w:type="pct"/>
            <w:vAlign w:val="center"/>
          </w:tcPr>
          <w:p w:rsidR="00A148A3" w:rsidRPr="00C41B8F" w:rsidRDefault="00A148A3" w:rsidP="00A33ECD">
            <w:pPr>
              <w:jc w:val="center"/>
              <w:rPr>
                <w:rFonts w:ascii="Times New Roman" w:hAnsi="Times New Roman"/>
                <w:szCs w:val="21"/>
              </w:rPr>
            </w:pPr>
            <w:r w:rsidRPr="00C41B8F">
              <w:rPr>
                <w:rFonts w:ascii="Times New Roman" w:hAnsi="Times New Roman" w:hint="eastAsia"/>
                <w:szCs w:val="21"/>
              </w:rPr>
              <w:t>group_id</w:t>
            </w:r>
          </w:p>
        </w:tc>
        <w:tc>
          <w:tcPr>
            <w:tcW w:w="828" w:type="pct"/>
            <w:vAlign w:val="center"/>
          </w:tcPr>
          <w:p w:rsidR="00A148A3" w:rsidRPr="00C41B8F" w:rsidRDefault="00A148A3" w:rsidP="00A33ECD">
            <w:pPr>
              <w:spacing w:line="300" w:lineRule="auto"/>
              <w:jc w:val="center"/>
              <w:rPr>
                <w:rFonts w:ascii="Times New Roman" w:hAnsi="Times New Roman"/>
                <w:szCs w:val="21"/>
              </w:rPr>
            </w:pPr>
          </w:p>
        </w:tc>
        <w:tc>
          <w:tcPr>
            <w:tcW w:w="1162" w:type="pct"/>
            <w:vAlign w:val="center"/>
          </w:tcPr>
          <w:p w:rsidR="00A148A3" w:rsidRPr="00C41B8F" w:rsidRDefault="00A148A3" w:rsidP="00A33ECD">
            <w:pPr>
              <w:jc w:val="center"/>
              <w:rPr>
                <w:rFonts w:ascii="Times New Roman" w:hAnsi="Times New Roman"/>
                <w:szCs w:val="21"/>
              </w:rPr>
            </w:pPr>
            <w:r w:rsidRPr="00C41B8F">
              <w:rPr>
                <w:rFonts w:ascii="Times New Roman" w:hAnsi="Times New Roman" w:hint="eastAsia"/>
                <w:szCs w:val="21"/>
              </w:rPr>
              <w:t>分组编号</w:t>
            </w:r>
          </w:p>
        </w:tc>
        <w:tc>
          <w:tcPr>
            <w:tcW w:w="2110" w:type="pct"/>
            <w:vAlign w:val="center"/>
          </w:tcPr>
          <w:p w:rsidR="00A148A3" w:rsidRPr="00C41B8F" w:rsidRDefault="00A148A3" w:rsidP="00A33ECD">
            <w:pPr>
              <w:pStyle w:val="2"/>
              <w:spacing w:line="300" w:lineRule="auto"/>
              <w:ind w:firstLineChars="0" w:firstLine="0"/>
              <w:jc w:val="left"/>
              <w:rPr>
                <w:color w:val="000000"/>
                <w:kern w:val="0"/>
                <w:sz w:val="21"/>
                <w:szCs w:val="21"/>
              </w:rPr>
            </w:pPr>
            <w:r w:rsidRPr="00C41B8F">
              <w:rPr>
                <w:rFonts w:hint="eastAsia"/>
                <w:color w:val="000000"/>
                <w:kern w:val="0"/>
                <w:sz w:val="21"/>
                <w:szCs w:val="21"/>
              </w:rPr>
              <w:t>若</w:t>
            </w:r>
            <w:r w:rsidRPr="00C41B8F">
              <w:rPr>
                <w:rFonts w:hint="eastAsia"/>
                <w:color w:val="000000"/>
                <w:kern w:val="0"/>
                <w:sz w:val="21"/>
                <w:szCs w:val="21"/>
              </w:rPr>
              <w:t>p=0.5</w:t>
            </w:r>
            <w:r w:rsidRPr="00C41B8F">
              <w:rPr>
                <w:rFonts w:hint="eastAsia"/>
                <w:color w:val="000000"/>
                <w:kern w:val="0"/>
                <w:sz w:val="21"/>
                <w:szCs w:val="21"/>
              </w:rPr>
              <w:t>，设为</w:t>
            </w:r>
            <w:r w:rsidRPr="00C41B8F">
              <w:rPr>
                <w:rFonts w:hint="eastAsia"/>
                <w:color w:val="000000"/>
                <w:kern w:val="0"/>
                <w:sz w:val="21"/>
                <w:szCs w:val="21"/>
              </w:rPr>
              <w:t>0</w:t>
            </w:r>
            <w:r w:rsidRPr="00C41B8F">
              <w:rPr>
                <w:rFonts w:hint="eastAsia"/>
                <w:color w:val="000000"/>
                <w:kern w:val="0"/>
                <w:sz w:val="21"/>
                <w:szCs w:val="21"/>
              </w:rPr>
              <w:t>；</w:t>
            </w:r>
          </w:p>
          <w:p w:rsidR="00A148A3" w:rsidRPr="00C41B8F" w:rsidRDefault="00A148A3" w:rsidP="00A33ECD">
            <w:pPr>
              <w:pStyle w:val="2"/>
              <w:spacing w:line="300" w:lineRule="auto"/>
              <w:ind w:firstLineChars="0" w:firstLine="0"/>
              <w:jc w:val="left"/>
              <w:rPr>
                <w:color w:val="000000"/>
                <w:kern w:val="0"/>
                <w:sz w:val="21"/>
                <w:szCs w:val="21"/>
              </w:rPr>
            </w:pPr>
            <w:r w:rsidRPr="00C41B8F">
              <w:rPr>
                <w:rFonts w:hint="eastAsia"/>
                <w:color w:val="000000"/>
                <w:kern w:val="0"/>
                <w:sz w:val="21"/>
                <w:szCs w:val="21"/>
              </w:rPr>
              <w:t>若</w:t>
            </w:r>
            <w:r w:rsidRPr="00C41B8F">
              <w:rPr>
                <w:rFonts w:hint="eastAsia"/>
                <w:color w:val="000000"/>
                <w:kern w:val="0"/>
                <w:sz w:val="21"/>
                <w:szCs w:val="21"/>
              </w:rPr>
              <w:t>p=0.6</w:t>
            </w:r>
            <w:r w:rsidRPr="00C41B8F">
              <w:rPr>
                <w:rFonts w:hint="eastAsia"/>
                <w:color w:val="000000"/>
                <w:kern w:val="0"/>
                <w:sz w:val="21"/>
                <w:szCs w:val="21"/>
              </w:rPr>
              <w:t>，设为</w:t>
            </w:r>
            <w:r w:rsidRPr="00C41B8F">
              <w:rPr>
                <w:rFonts w:hint="eastAsia"/>
                <w:color w:val="000000"/>
                <w:kern w:val="0"/>
                <w:sz w:val="21"/>
                <w:szCs w:val="21"/>
              </w:rPr>
              <w:t>1</w:t>
            </w:r>
            <w:r w:rsidRPr="00C41B8F">
              <w:rPr>
                <w:rFonts w:hint="eastAsia"/>
                <w:color w:val="000000"/>
                <w:kern w:val="0"/>
                <w:sz w:val="21"/>
                <w:szCs w:val="21"/>
              </w:rPr>
              <w:t>；</w:t>
            </w:r>
          </w:p>
          <w:p w:rsidR="00A148A3" w:rsidRPr="00C41B8F" w:rsidRDefault="00A148A3" w:rsidP="00A33ECD">
            <w:pPr>
              <w:pStyle w:val="2"/>
              <w:spacing w:line="300" w:lineRule="auto"/>
              <w:ind w:firstLineChars="0" w:firstLine="0"/>
              <w:jc w:val="left"/>
              <w:rPr>
                <w:color w:val="000000"/>
                <w:kern w:val="0"/>
                <w:sz w:val="21"/>
                <w:szCs w:val="21"/>
              </w:rPr>
            </w:pPr>
            <w:r w:rsidRPr="00C41B8F">
              <w:rPr>
                <w:rFonts w:hint="eastAsia"/>
                <w:color w:val="000000"/>
                <w:kern w:val="0"/>
                <w:sz w:val="21"/>
                <w:szCs w:val="21"/>
              </w:rPr>
              <w:t>若</w:t>
            </w:r>
            <w:r w:rsidRPr="00C41B8F">
              <w:rPr>
                <w:rFonts w:hint="eastAsia"/>
                <w:color w:val="000000"/>
                <w:kern w:val="0"/>
                <w:sz w:val="21"/>
                <w:szCs w:val="21"/>
              </w:rPr>
              <w:t>p=0.7</w:t>
            </w:r>
            <w:r w:rsidRPr="00C41B8F">
              <w:rPr>
                <w:rFonts w:hint="eastAsia"/>
                <w:color w:val="000000"/>
                <w:kern w:val="0"/>
                <w:sz w:val="21"/>
                <w:szCs w:val="21"/>
              </w:rPr>
              <w:t>，设为</w:t>
            </w:r>
            <w:r w:rsidRPr="00C41B8F">
              <w:rPr>
                <w:rFonts w:hint="eastAsia"/>
                <w:color w:val="000000"/>
                <w:kern w:val="0"/>
                <w:sz w:val="21"/>
                <w:szCs w:val="21"/>
              </w:rPr>
              <w:t>2</w:t>
            </w:r>
            <w:r w:rsidRPr="00C41B8F">
              <w:rPr>
                <w:rFonts w:hint="eastAsia"/>
                <w:color w:val="000000"/>
                <w:kern w:val="0"/>
                <w:sz w:val="21"/>
                <w:szCs w:val="21"/>
              </w:rPr>
              <w:t>；</w:t>
            </w:r>
          </w:p>
          <w:p w:rsidR="00A148A3" w:rsidRPr="00EE7768" w:rsidRDefault="00A148A3" w:rsidP="00A33ECD">
            <w:pPr>
              <w:pStyle w:val="2"/>
              <w:spacing w:line="300" w:lineRule="auto"/>
              <w:ind w:firstLineChars="0" w:firstLine="0"/>
              <w:jc w:val="left"/>
              <w:rPr>
                <w:color w:val="000000"/>
                <w:kern w:val="0"/>
                <w:sz w:val="21"/>
                <w:szCs w:val="21"/>
              </w:rPr>
            </w:pPr>
            <w:r w:rsidRPr="00C41B8F">
              <w:rPr>
                <w:rFonts w:hint="eastAsia"/>
                <w:color w:val="000000"/>
                <w:kern w:val="0"/>
                <w:sz w:val="21"/>
                <w:szCs w:val="21"/>
              </w:rPr>
              <w:t>若</w:t>
            </w:r>
            <w:r w:rsidRPr="00C41B8F">
              <w:rPr>
                <w:rFonts w:hint="eastAsia"/>
                <w:color w:val="000000"/>
                <w:kern w:val="0"/>
                <w:sz w:val="21"/>
                <w:szCs w:val="21"/>
              </w:rPr>
              <w:t>p=0.8</w:t>
            </w:r>
            <w:r w:rsidRPr="00C41B8F">
              <w:rPr>
                <w:rFonts w:hint="eastAsia"/>
                <w:color w:val="000000"/>
                <w:kern w:val="0"/>
                <w:sz w:val="21"/>
                <w:szCs w:val="21"/>
              </w:rPr>
              <w:t>，设为</w:t>
            </w:r>
            <w:r w:rsidRPr="00C41B8F">
              <w:rPr>
                <w:rFonts w:hint="eastAsia"/>
                <w:color w:val="000000"/>
                <w:kern w:val="0"/>
                <w:sz w:val="21"/>
                <w:szCs w:val="21"/>
              </w:rPr>
              <w:t>3</w:t>
            </w:r>
          </w:p>
        </w:tc>
      </w:tr>
      <w:tr w:rsidR="00A148A3" w:rsidRPr="003A7035" w:rsidTr="00A33ECD">
        <w:tc>
          <w:tcPr>
            <w:tcW w:w="900" w:type="pct"/>
            <w:vAlign w:val="center"/>
          </w:tcPr>
          <w:p w:rsidR="00A148A3" w:rsidRPr="003A7035" w:rsidRDefault="00A148A3" w:rsidP="00A33ECD">
            <w:pPr>
              <w:jc w:val="center"/>
              <w:rPr>
                <w:rFonts w:ascii="Times New Roman" w:hAnsi="Times New Roman"/>
                <w:szCs w:val="21"/>
              </w:rPr>
            </w:pPr>
            <w:r w:rsidRPr="003A7035">
              <w:rPr>
                <w:rFonts w:ascii="Times New Roman" w:hAnsi="Times New Roman" w:hint="eastAsia"/>
                <w:szCs w:val="21"/>
              </w:rPr>
              <w:t>stockcode</w:t>
            </w:r>
          </w:p>
        </w:tc>
        <w:tc>
          <w:tcPr>
            <w:tcW w:w="828" w:type="pct"/>
            <w:vAlign w:val="center"/>
          </w:tcPr>
          <w:p w:rsidR="00A148A3" w:rsidRPr="003A7035" w:rsidRDefault="00A148A3" w:rsidP="00A33ECD">
            <w:pPr>
              <w:spacing w:line="300" w:lineRule="auto"/>
              <w:jc w:val="center"/>
              <w:rPr>
                <w:rFonts w:ascii="Times New Roman" w:hAnsi="Times New Roman"/>
                <w:szCs w:val="21"/>
              </w:rPr>
            </w:pPr>
          </w:p>
        </w:tc>
        <w:tc>
          <w:tcPr>
            <w:tcW w:w="1162" w:type="pct"/>
            <w:vAlign w:val="center"/>
          </w:tcPr>
          <w:p w:rsidR="00A148A3" w:rsidRPr="003A7035" w:rsidRDefault="00A148A3" w:rsidP="00A33ECD">
            <w:pPr>
              <w:jc w:val="center"/>
              <w:rPr>
                <w:rFonts w:ascii="Times New Roman" w:hAnsi="Times New Roman"/>
                <w:szCs w:val="21"/>
              </w:rPr>
            </w:pPr>
            <w:r w:rsidRPr="003A7035">
              <w:rPr>
                <w:rFonts w:ascii="Times New Roman" w:hAnsi="Times New Roman" w:hint="eastAsia"/>
                <w:szCs w:val="21"/>
              </w:rPr>
              <w:t>股票代码</w:t>
            </w:r>
          </w:p>
        </w:tc>
        <w:tc>
          <w:tcPr>
            <w:tcW w:w="2110" w:type="pct"/>
            <w:vAlign w:val="center"/>
          </w:tcPr>
          <w:p w:rsidR="00A148A3" w:rsidRPr="000E640E" w:rsidRDefault="00A148A3" w:rsidP="00A33ECD">
            <w:pPr>
              <w:pStyle w:val="2"/>
              <w:spacing w:line="300" w:lineRule="auto"/>
              <w:ind w:firstLineChars="0" w:firstLine="0"/>
              <w:jc w:val="left"/>
              <w:rPr>
                <w:color w:val="000000"/>
                <w:kern w:val="0"/>
                <w:sz w:val="21"/>
                <w:szCs w:val="21"/>
              </w:rPr>
            </w:pPr>
            <w:r>
              <w:rPr>
                <w:rFonts w:hint="eastAsia"/>
                <w:color w:val="000000"/>
                <w:kern w:val="0"/>
                <w:sz w:val="21"/>
                <w:szCs w:val="21"/>
              </w:rPr>
              <w:t>每年预测得到的股票代码</w:t>
            </w:r>
          </w:p>
        </w:tc>
      </w:tr>
      <w:tr w:rsidR="00A148A3" w:rsidRPr="00277946" w:rsidTr="00A33ECD">
        <w:tc>
          <w:tcPr>
            <w:tcW w:w="900" w:type="pct"/>
            <w:vAlign w:val="center"/>
          </w:tcPr>
          <w:p w:rsidR="00A148A3" w:rsidRPr="00277946" w:rsidRDefault="00A148A3" w:rsidP="00A33ECD">
            <w:pPr>
              <w:jc w:val="center"/>
              <w:rPr>
                <w:rFonts w:ascii="Times New Roman" w:hAnsi="Times New Roman"/>
                <w:szCs w:val="21"/>
              </w:rPr>
            </w:pPr>
            <w:r w:rsidRPr="00277946">
              <w:rPr>
                <w:rFonts w:ascii="Times New Roman" w:hAnsi="Times New Roman"/>
                <w:szCs w:val="21"/>
              </w:rPr>
              <w:t>div_stocks</w:t>
            </w:r>
          </w:p>
        </w:tc>
        <w:tc>
          <w:tcPr>
            <w:tcW w:w="828" w:type="pct"/>
            <w:vAlign w:val="center"/>
          </w:tcPr>
          <w:p w:rsidR="00A148A3" w:rsidRPr="00277946" w:rsidRDefault="00A148A3" w:rsidP="00A33ECD">
            <w:pPr>
              <w:pStyle w:val="2"/>
              <w:spacing w:line="300" w:lineRule="auto"/>
              <w:ind w:firstLineChars="0" w:firstLine="0"/>
              <w:jc w:val="center"/>
              <w:rPr>
                <w:sz w:val="21"/>
                <w:szCs w:val="21"/>
              </w:rPr>
            </w:pPr>
          </w:p>
        </w:tc>
        <w:tc>
          <w:tcPr>
            <w:tcW w:w="1162" w:type="pct"/>
            <w:vAlign w:val="center"/>
          </w:tcPr>
          <w:p w:rsidR="00A148A3" w:rsidRPr="00277946" w:rsidRDefault="00A148A3" w:rsidP="00A33ECD">
            <w:pPr>
              <w:jc w:val="center"/>
              <w:rPr>
                <w:rFonts w:ascii="Times New Roman" w:hAnsi="Times New Roman"/>
                <w:szCs w:val="21"/>
              </w:rPr>
            </w:pPr>
            <w:r w:rsidRPr="00277946">
              <w:rPr>
                <w:rFonts w:ascii="Times New Roman" w:hAnsi="Times New Roman" w:hint="eastAsia"/>
                <w:szCs w:val="21"/>
              </w:rPr>
              <w:t>送转比例</w:t>
            </w:r>
          </w:p>
        </w:tc>
        <w:tc>
          <w:tcPr>
            <w:tcW w:w="2110" w:type="pct"/>
            <w:vAlign w:val="center"/>
          </w:tcPr>
          <w:p w:rsidR="00A148A3" w:rsidRPr="00277946" w:rsidRDefault="00A148A3" w:rsidP="00A33ECD">
            <w:pPr>
              <w:pStyle w:val="2"/>
              <w:spacing w:line="300" w:lineRule="auto"/>
              <w:ind w:firstLineChars="0" w:firstLine="0"/>
              <w:jc w:val="left"/>
              <w:rPr>
                <w:sz w:val="21"/>
                <w:szCs w:val="21"/>
              </w:rPr>
            </w:pPr>
            <w:r w:rsidRPr="00277946">
              <w:rPr>
                <w:rFonts w:hint="eastAsia"/>
                <w:sz w:val="21"/>
                <w:szCs w:val="21"/>
              </w:rPr>
              <w:t>所有筛选出的</w:t>
            </w:r>
            <w:r w:rsidRPr="00277946">
              <w:rPr>
                <w:sz w:val="21"/>
                <w:szCs w:val="21"/>
              </w:rPr>
              <w:t>stockcode</w:t>
            </w:r>
            <w:r w:rsidRPr="00277946">
              <w:rPr>
                <w:rFonts w:hint="eastAsia"/>
                <w:sz w:val="21"/>
                <w:szCs w:val="21"/>
              </w:rPr>
              <w:t>对应报告周期的变量</w:t>
            </w:r>
            <w:r w:rsidRPr="00277946">
              <w:rPr>
                <w:sz w:val="21"/>
                <w:szCs w:val="21"/>
              </w:rPr>
              <w:t>div_stocks</w:t>
            </w:r>
            <w:r w:rsidRPr="00277946">
              <w:rPr>
                <w:rFonts w:hint="eastAsia"/>
                <w:sz w:val="21"/>
                <w:szCs w:val="21"/>
              </w:rPr>
              <w:t>，读取数据库</w:t>
            </w:r>
            <w:r w:rsidRPr="00277946">
              <w:rPr>
                <w:rFonts w:hint="eastAsia"/>
                <w:sz w:val="21"/>
                <w:szCs w:val="21"/>
              </w:rPr>
              <w:t>RHstock</w:t>
            </w:r>
            <w:r w:rsidRPr="00277946">
              <w:rPr>
                <w:rFonts w:hint="eastAsia"/>
                <w:sz w:val="21"/>
                <w:szCs w:val="21"/>
              </w:rPr>
              <w:t>表</w:t>
            </w:r>
            <w:r w:rsidRPr="00277946">
              <w:rPr>
                <w:rFonts w:hint="eastAsia"/>
                <w:sz w:val="21"/>
                <w:szCs w:val="21"/>
              </w:rPr>
              <w:t>wsd_yyyy</w:t>
            </w:r>
            <w:r w:rsidRPr="00277946">
              <w:rPr>
                <w:rFonts w:hint="eastAsia"/>
                <w:sz w:val="21"/>
                <w:szCs w:val="21"/>
              </w:rPr>
              <w:t>的变量</w:t>
            </w:r>
            <w:r w:rsidRPr="00277946">
              <w:rPr>
                <w:rFonts w:hint="eastAsia"/>
                <w:sz w:val="21"/>
                <w:szCs w:val="21"/>
              </w:rPr>
              <w:t>div_stocks</w:t>
            </w:r>
            <w:r w:rsidRPr="00277946">
              <w:rPr>
                <w:rFonts w:hint="eastAsia"/>
                <w:sz w:val="21"/>
                <w:szCs w:val="21"/>
              </w:rPr>
              <w:t>，若为</w:t>
            </w:r>
            <w:r w:rsidRPr="00277946">
              <w:rPr>
                <w:rFonts w:hint="eastAsia"/>
                <w:sz w:val="21"/>
                <w:szCs w:val="21"/>
              </w:rPr>
              <w:t>NULL</w:t>
            </w:r>
            <w:r w:rsidRPr="00277946">
              <w:rPr>
                <w:rFonts w:hint="eastAsia"/>
                <w:sz w:val="21"/>
                <w:szCs w:val="21"/>
              </w:rPr>
              <w:t>，设为</w:t>
            </w:r>
            <w:r w:rsidRPr="00277946">
              <w:rPr>
                <w:rFonts w:hint="eastAsia"/>
                <w:sz w:val="21"/>
                <w:szCs w:val="21"/>
              </w:rPr>
              <w:t>0</w:t>
            </w:r>
          </w:p>
        </w:tc>
      </w:tr>
      <w:tr w:rsidR="00A148A3" w:rsidRPr="003A7035" w:rsidTr="00A33ECD">
        <w:tc>
          <w:tcPr>
            <w:tcW w:w="900" w:type="pct"/>
            <w:vAlign w:val="center"/>
          </w:tcPr>
          <w:p w:rsidR="00A148A3" w:rsidRPr="003A7035" w:rsidRDefault="00A148A3" w:rsidP="00A33ECD">
            <w:pPr>
              <w:jc w:val="center"/>
              <w:rPr>
                <w:rFonts w:ascii="Times New Roman" w:hAnsi="Times New Roman"/>
                <w:szCs w:val="21"/>
              </w:rPr>
            </w:pPr>
          </w:p>
        </w:tc>
        <w:tc>
          <w:tcPr>
            <w:tcW w:w="828" w:type="pct"/>
            <w:vAlign w:val="center"/>
          </w:tcPr>
          <w:p w:rsidR="00A148A3" w:rsidRPr="003A7035" w:rsidRDefault="00A148A3" w:rsidP="00A33ECD">
            <w:pPr>
              <w:pStyle w:val="2"/>
              <w:spacing w:line="300" w:lineRule="auto"/>
              <w:ind w:firstLineChars="0" w:firstLine="0"/>
              <w:jc w:val="center"/>
              <w:rPr>
                <w:sz w:val="21"/>
                <w:szCs w:val="21"/>
              </w:rPr>
            </w:pPr>
          </w:p>
        </w:tc>
        <w:tc>
          <w:tcPr>
            <w:tcW w:w="1162" w:type="pct"/>
            <w:vAlign w:val="center"/>
          </w:tcPr>
          <w:p w:rsidR="00A148A3" w:rsidRPr="003A7035" w:rsidRDefault="00A148A3" w:rsidP="00A33ECD">
            <w:pPr>
              <w:jc w:val="center"/>
              <w:rPr>
                <w:rFonts w:ascii="Times New Roman" w:hAnsi="Times New Roman"/>
                <w:szCs w:val="21"/>
              </w:rPr>
            </w:pPr>
          </w:p>
        </w:tc>
        <w:tc>
          <w:tcPr>
            <w:tcW w:w="2110" w:type="pct"/>
            <w:vAlign w:val="center"/>
          </w:tcPr>
          <w:p w:rsidR="00A148A3" w:rsidRPr="003A7035" w:rsidRDefault="00A148A3" w:rsidP="00A33ECD">
            <w:pPr>
              <w:pStyle w:val="2"/>
              <w:spacing w:line="300" w:lineRule="auto"/>
              <w:ind w:firstLineChars="0" w:firstLine="0"/>
              <w:jc w:val="left"/>
              <w:rPr>
                <w:sz w:val="21"/>
                <w:szCs w:val="21"/>
              </w:rPr>
            </w:pPr>
          </w:p>
        </w:tc>
      </w:tr>
    </w:tbl>
    <w:p w:rsidR="00A148A3" w:rsidRDefault="00A148A3" w:rsidP="00A148A3">
      <w:pPr>
        <w:pStyle w:val="125"/>
        <w:ind w:firstLineChars="0" w:firstLine="0"/>
      </w:pPr>
    </w:p>
    <w:p w:rsidR="00A148A3" w:rsidRPr="00396157" w:rsidRDefault="00A148A3" w:rsidP="00A148A3">
      <w:pPr>
        <w:pStyle w:val="125"/>
        <w:ind w:firstLineChars="0" w:firstLine="0"/>
        <w:rPr>
          <w:b/>
          <w:sz w:val="21"/>
          <w:szCs w:val="21"/>
        </w:rPr>
      </w:pPr>
      <w:r w:rsidRPr="00396157">
        <w:rPr>
          <w:rFonts w:hint="eastAsia"/>
          <w:b/>
          <w:sz w:val="21"/>
          <w:szCs w:val="21"/>
        </w:rPr>
        <w:t>5</w:t>
      </w:r>
      <w:r w:rsidRPr="00396157">
        <w:rPr>
          <w:rFonts w:hint="eastAsia"/>
          <w:b/>
          <w:sz w:val="21"/>
          <w:szCs w:val="21"/>
        </w:rPr>
        <w:t>、统计各报告周期的送转股票占比，基于表</w:t>
      </w:r>
      <w:r w:rsidRPr="00396157">
        <w:rPr>
          <w:rFonts w:hint="eastAsia"/>
          <w:b/>
          <w:sz w:val="21"/>
          <w:szCs w:val="21"/>
        </w:rPr>
        <w:t>E003b_stock2</w:t>
      </w:r>
      <w:r w:rsidR="00BE35A3">
        <w:rPr>
          <w:rFonts w:hint="eastAsia"/>
          <w:b/>
          <w:sz w:val="21"/>
          <w:szCs w:val="21"/>
        </w:rPr>
        <w:t>做分析。每次运行时会先清空表中数据</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06"/>
        <w:gridCol w:w="1387"/>
        <w:gridCol w:w="1957"/>
        <w:gridCol w:w="3572"/>
      </w:tblGrid>
      <w:tr w:rsidR="00A148A3" w:rsidRPr="0027479C" w:rsidTr="00A33ECD">
        <w:tc>
          <w:tcPr>
            <w:tcW w:w="942" w:type="pct"/>
            <w:vAlign w:val="center"/>
          </w:tcPr>
          <w:p w:rsidR="00A148A3" w:rsidRPr="0027479C" w:rsidRDefault="00A148A3" w:rsidP="00A33ECD">
            <w:pPr>
              <w:pStyle w:val="2"/>
              <w:spacing w:line="300" w:lineRule="auto"/>
              <w:ind w:firstLineChars="0" w:firstLine="0"/>
              <w:jc w:val="center"/>
              <w:rPr>
                <w:sz w:val="21"/>
                <w:szCs w:val="21"/>
              </w:rPr>
            </w:pPr>
            <w:r w:rsidRPr="0027479C">
              <w:rPr>
                <w:sz w:val="21"/>
                <w:szCs w:val="21"/>
              </w:rPr>
              <w:t>表名</w:t>
            </w:r>
          </w:p>
        </w:tc>
        <w:tc>
          <w:tcPr>
            <w:tcW w:w="4058" w:type="pct"/>
            <w:gridSpan w:val="3"/>
            <w:vAlign w:val="center"/>
          </w:tcPr>
          <w:p w:rsidR="00A148A3" w:rsidRPr="0027479C" w:rsidRDefault="00A148A3" w:rsidP="00A33ECD">
            <w:pPr>
              <w:pStyle w:val="2"/>
              <w:spacing w:line="300" w:lineRule="auto"/>
              <w:ind w:firstLineChars="0" w:firstLine="0"/>
              <w:jc w:val="left"/>
              <w:rPr>
                <w:sz w:val="21"/>
                <w:szCs w:val="21"/>
              </w:rPr>
            </w:pPr>
            <w:r w:rsidRPr="0027479C">
              <w:rPr>
                <w:sz w:val="21"/>
                <w:szCs w:val="21"/>
              </w:rPr>
              <w:t>数据库</w:t>
            </w:r>
            <w:r w:rsidRPr="0027479C">
              <w:rPr>
                <w:rFonts w:hint="eastAsia"/>
                <w:sz w:val="21"/>
                <w:szCs w:val="21"/>
              </w:rPr>
              <w:t>rhis1</w:t>
            </w:r>
            <w:r w:rsidRPr="0027479C">
              <w:rPr>
                <w:sz w:val="21"/>
                <w:szCs w:val="21"/>
              </w:rPr>
              <w:t>表</w:t>
            </w:r>
            <w:r w:rsidRPr="0027479C">
              <w:rPr>
                <w:sz w:val="21"/>
                <w:szCs w:val="21"/>
              </w:rPr>
              <w:t>E003</w:t>
            </w:r>
            <w:r w:rsidRPr="0027479C">
              <w:rPr>
                <w:rFonts w:hint="eastAsia"/>
                <w:sz w:val="21"/>
                <w:szCs w:val="21"/>
              </w:rPr>
              <w:t>b</w:t>
            </w:r>
            <w:r w:rsidRPr="0027479C">
              <w:rPr>
                <w:sz w:val="21"/>
                <w:szCs w:val="21"/>
              </w:rPr>
              <w:t>_stock_</w:t>
            </w:r>
            <w:r w:rsidRPr="0027479C">
              <w:rPr>
                <w:rFonts w:hint="eastAsia"/>
                <w:sz w:val="21"/>
                <w:szCs w:val="21"/>
              </w:rPr>
              <w:t xml:space="preserve"> sum</w:t>
            </w:r>
            <w:r>
              <w:rPr>
                <w:rFonts w:hint="eastAsia"/>
                <w:sz w:val="21"/>
                <w:szCs w:val="21"/>
              </w:rPr>
              <w:t>2</w:t>
            </w:r>
          </w:p>
        </w:tc>
      </w:tr>
      <w:tr w:rsidR="00A148A3" w:rsidRPr="0027479C" w:rsidTr="00A33ECD">
        <w:tc>
          <w:tcPr>
            <w:tcW w:w="942" w:type="pct"/>
            <w:vAlign w:val="center"/>
          </w:tcPr>
          <w:p w:rsidR="00A148A3" w:rsidRPr="0027479C" w:rsidRDefault="00A148A3" w:rsidP="00A33ECD">
            <w:pPr>
              <w:pStyle w:val="2"/>
              <w:spacing w:line="300" w:lineRule="auto"/>
              <w:ind w:firstLineChars="0" w:firstLine="0"/>
              <w:jc w:val="center"/>
              <w:rPr>
                <w:sz w:val="21"/>
                <w:szCs w:val="21"/>
              </w:rPr>
            </w:pPr>
            <w:r w:rsidRPr="0027479C">
              <w:rPr>
                <w:sz w:val="21"/>
                <w:szCs w:val="21"/>
              </w:rPr>
              <w:t>字段</w:t>
            </w:r>
          </w:p>
        </w:tc>
        <w:tc>
          <w:tcPr>
            <w:tcW w:w="814" w:type="pct"/>
            <w:vAlign w:val="center"/>
          </w:tcPr>
          <w:p w:rsidR="00A148A3" w:rsidRPr="0027479C" w:rsidRDefault="00A148A3" w:rsidP="00A33ECD">
            <w:pPr>
              <w:pStyle w:val="2"/>
              <w:spacing w:line="300" w:lineRule="auto"/>
              <w:ind w:firstLineChars="0" w:firstLine="0"/>
              <w:jc w:val="center"/>
              <w:rPr>
                <w:sz w:val="21"/>
                <w:szCs w:val="21"/>
              </w:rPr>
            </w:pPr>
            <w:r w:rsidRPr="0027479C">
              <w:rPr>
                <w:sz w:val="21"/>
                <w:szCs w:val="21"/>
              </w:rPr>
              <w:t>类型</w:t>
            </w:r>
          </w:p>
        </w:tc>
        <w:tc>
          <w:tcPr>
            <w:tcW w:w="1148" w:type="pct"/>
            <w:vAlign w:val="center"/>
          </w:tcPr>
          <w:p w:rsidR="00A148A3" w:rsidRPr="0027479C" w:rsidRDefault="00A148A3" w:rsidP="00A33ECD">
            <w:pPr>
              <w:pStyle w:val="2"/>
              <w:spacing w:line="300" w:lineRule="auto"/>
              <w:ind w:firstLineChars="0" w:firstLine="0"/>
              <w:jc w:val="center"/>
              <w:rPr>
                <w:sz w:val="21"/>
                <w:szCs w:val="21"/>
              </w:rPr>
            </w:pPr>
            <w:r w:rsidRPr="0027479C">
              <w:rPr>
                <w:sz w:val="21"/>
                <w:szCs w:val="21"/>
              </w:rPr>
              <w:t>描述</w:t>
            </w:r>
          </w:p>
        </w:tc>
        <w:tc>
          <w:tcPr>
            <w:tcW w:w="2096" w:type="pct"/>
            <w:vAlign w:val="center"/>
          </w:tcPr>
          <w:p w:rsidR="00A148A3" w:rsidRPr="0027479C" w:rsidRDefault="00A148A3" w:rsidP="00A33ECD">
            <w:pPr>
              <w:pStyle w:val="2"/>
              <w:spacing w:line="300" w:lineRule="auto"/>
              <w:ind w:firstLineChars="0" w:firstLine="0"/>
              <w:jc w:val="center"/>
              <w:rPr>
                <w:sz w:val="21"/>
                <w:szCs w:val="21"/>
              </w:rPr>
            </w:pPr>
            <w:r w:rsidRPr="0027479C">
              <w:rPr>
                <w:sz w:val="21"/>
                <w:szCs w:val="21"/>
              </w:rPr>
              <w:t>说明</w:t>
            </w:r>
          </w:p>
        </w:tc>
      </w:tr>
      <w:tr w:rsidR="00A148A3" w:rsidRPr="0027479C" w:rsidTr="00A33ECD">
        <w:tc>
          <w:tcPr>
            <w:tcW w:w="942"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hint="eastAsia"/>
                <w:szCs w:val="21"/>
              </w:rPr>
              <w:t>r</w:t>
            </w:r>
            <w:r w:rsidRPr="0027479C">
              <w:rPr>
                <w:rFonts w:ascii="Times New Roman" w:hAnsi="Times New Roman"/>
                <w:szCs w:val="21"/>
              </w:rPr>
              <w:t>eport</w:t>
            </w:r>
            <w:r w:rsidRPr="0027479C">
              <w:rPr>
                <w:rFonts w:ascii="Times New Roman" w:hAnsi="Times New Roman" w:hint="eastAsia"/>
                <w:szCs w:val="21"/>
              </w:rPr>
              <w:t>_date</w:t>
            </w:r>
          </w:p>
        </w:tc>
        <w:tc>
          <w:tcPr>
            <w:tcW w:w="814" w:type="pct"/>
            <w:vAlign w:val="center"/>
          </w:tcPr>
          <w:p w:rsidR="00A148A3" w:rsidRPr="0027479C" w:rsidRDefault="00A148A3" w:rsidP="00A33ECD">
            <w:pPr>
              <w:spacing w:line="300" w:lineRule="auto"/>
              <w:jc w:val="center"/>
              <w:rPr>
                <w:rFonts w:ascii="Times New Roman" w:hAnsi="Times New Roman"/>
                <w:szCs w:val="21"/>
              </w:rPr>
            </w:pPr>
          </w:p>
        </w:tc>
        <w:tc>
          <w:tcPr>
            <w:tcW w:w="1148"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hint="eastAsia"/>
                <w:szCs w:val="21"/>
              </w:rPr>
              <w:t>报告周期</w:t>
            </w:r>
          </w:p>
        </w:tc>
        <w:tc>
          <w:tcPr>
            <w:tcW w:w="2096" w:type="pct"/>
            <w:vAlign w:val="center"/>
          </w:tcPr>
          <w:p w:rsidR="00A148A3" w:rsidRPr="0027479C" w:rsidRDefault="00A148A3" w:rsidP="00A33ECD">
            <w:pPr>
              <w:pStyle w:val="2"/>
              <w:spacing w:line="300" w:lineRule="auto"/>
              <w:ind w:firstLineChars="0" w:firstLine="0"/>
              <w:jc w:val="left"/>
              <w:rPr>
                <w:color w:val="000000"/>
                <w:kern w:val="0"/>
                <w:sz w:val="21"/>
                <w:szCs w:val="21"/>
              </w:rPr>
            </w:pPr>
            <w:r w:rsidRPr="0027479C">
              <w:rPr>
                <w:rFonts w:hint="eastAsia"/>
                <w:color w:val="000000"/>
                <w:kern w:val="0"/>
                <w:sz w:val="21"/>
                <w:szCs w:val="21"/>
              </w:rPr>
              <w:t>读取数据库</w:t>
            </w:r>
            <w:r w:rsidRPr="0027479C">
              <w:rPr>
                <w:rFonts w:hint="eastAsia"/>
                <w:color w:val="000000"/>
                <w:kern w:val="0"/>
                <w:sz w:val="21"/>
                <w:szCs w:val="21"/>
              </w:rPr>
              <w:t>rhis1</w:t>
            </w:r>
            <w:r w:rsidRPr="0027479C">
              <w:rPr>
                <w:rFonts w:hint="eastAsia"/>
                <w:color w:val="000000"/>
                <w:kern w:val="0"/>
                <w:sz w:val="21"/>
                <w:szCs w:val="21"/>
              </w:rPr>
              <w:t>表</w:t>
            </w:r>
            <w:r w:rsidRPr="0027479C">
              <w:rPr>
                <w:rFonts w:hint="eastAsia"/>
                <w:color w:val="000000"/>
                <w:kern w:val="0"/>
                <w:sz w:val="21"/>
                <w:szCs w:val="21"/>
              </w:rPr>
              <w:t>E003b_stock</w:t>
            </w:r>
            <w:r>
              <w:rPr>
                <w:rFonts w:hint="eastAsia"/>
                <w:color w:val="000000"/>
                <w:kern w:val="0"/>
                <w:sz w:val="21"/>
                <w:szCs w:val="21"/>
              </w:rPr>
              <w:t>2</w:t>
            </w:r>
            <w:r w:rsidRPr="0027479C">
              <w:rPr>
                <w:rFonts w:hint="eastAsia"/>
                <w:color w:val="000000"/>
                <w:kern w:val="0"/>
                <w:sz w:val="21"/>
                <w:szCs w:val="21"/>
              </w:rPr>
              <w:t>的变量</w:t>
            </w:r>
            <w:r w:rsidRPr="0027479C">
              <w:rPr>
                <w:rFonts w:hint="eastAsia"/>
                <w:color w:val="000000"/>
                <w:kern w:val="0"/>
                <w:sz w:val="21"/>
                <w:szCs w:val="21"/>
              </w:rPr>
              <w:t>report_date</w:t>
            </w:r>
          </w:p>
        </w:tc>
      </w:tr>
      <w:tr w:rsidR="00A148A3" w:rsidRPr="0027479C" w:rsidTr="00A33ECD">
        <w:tc>
          <w:tcPr>
            <w:tcW w:w="942"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hint="eastAsia"/>
                <w:szCs w:val="21"/>
              </w:rPr>
              <w:t>type_group</w:t>
            </w:r>
          </w:p>
        </w:tc>
        <w:tc>
          <w:tcPr>
            <w:tcW w:w="814" w:type="pct"/>
            <w:vAlign w:val="center"/>
          </w:tcPr>
          <w:p w:rsidR="00A148A3" w:rsidRPr="0027479C" w:rsidRDefault="00A148A3" w:rsidP="00A33ECD">
            <w:pPr>
              <w:spacing w:line="300" w:lineRule="auto"/>
              <w:jc w:val="center"/>
              <w:rPr>
                <w:rFonts w:ascii="Times New Roman" w:hAnsi="Times New Roman"/>
                <w:szCs w:val="21"/>
              </w:rPr>
            </w:pPr>
          </w:p>
        </w:tc>
        <w:tc>
          <w:tcPr>
            <w:tcW w:w="1148"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hint="eastAsia"/>
                <w:szCs w:val="21"/>
              </w:rPr>
              <w:t>样本类型</w:t>
            </w:r>
          </w:p>
        </w:tc>
        <w:tc>
          <w:tcPr>
            <w:tcW w:w="2096" w:type="pct"/>
            <w:vAlign w:val="center"/>
          </w:tcPr>
          <w:p w:rsidR="00A148A3" w:rsidRPr="0027479C" w:rsidRDefault="00A148A3" w:rsidP="00A33ECD">
            <w:pPr>
              <w:pStyle w:val="2"/>
              <w:spacing w:line="300" w:lineRule="auto"/>
              <w:ind w:firstLineChars="0" w:firstLine="0"/>
              <w:jc w:val="left"/>
              <w:rPr>
                <w:sz w:val="21"/>
                <w:szCs w:val="21"/>
              </w:rPr>
            </w:pPr>
            <w:r w:rsidRPr="0027479C">
              <w:rPr>
                <w:rFonts w:hint="eastAsia"/>
                <w:sz w:val="21"/>
                <w:szCs w:val="21"/>
              </w:rPr>
              <w:t>读取数据库</w:t>
            </w:r>
            <w:r w:rsidRPr="0027479C">
              <w:rPr>
                <w:rFonts w:hint="eastAsia"/>
                <w:sz w:val="21"/>
                <w:szCs w:val="21"/>
              </w:rPr>
              <w:t>rhis1</w:t>
            </w:r>
            <w:r w:rsidRPr="0027479C">
              <w:rPr>
                <w:rFonts w:hint="eastAsia"/>
                <w:sz w:val="21"/>
                <w:szCs w:val="21"/>
              </w:rPr>
              <w:t>表</w:t>
            </w:r>
            <w:r w:rsidRPr="0027479C">
              <w:rPr>
                <w:rFonts w:hint="eastAsia"/>
                <w:sz w:val="21"/>
                <w:szCs w:val="21"/>
              </w:rPr>
              <w:t>E003b_stock</w:t>
            </w:r>
            <w:r>
              <w:rPr>
                <w:rFonts w:hint="eastAsia"/>
                <w:sz w:val="21"/>
                <w:szCs w:val="21"/>
              </w:rPr>
              <w:t>2</w:t>
            </w:r>
            <w:r w:rsidRPr="0027479C">
              <w:rPr>
                <w:rFonts w:hint="eastAsia"/>
                <w:sz w:val="21"/>
                <w:szCs w:val="21"/>
              </w:rPr>
              <w:t>的变量</w:t>
            </w:r>
            <w:r w:rsidRPr="0027479C">
              <w:rPr>
                <w:rFonts w:hint="eastAsia"/>
                <w:sz w:val="21"/>
                <w:szCs w:val="21"/>
              </w:rPr>
              <w:t>type_group</w:t>
            </w:r>
          </w:p>
        </w:tc>
      </w:tr>
      <w:tr w:rsidR="00A148A3" w:rsidRPr="0027479C" w:rsidTr="00A33ECD">
        <w:tc>
          <w:tcPr>
            <w:tcW w:w="942"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hint="eastAsia"/>
                <w:szCs w:val="21"/>
              </w:rPr>
              <w:t>group_id</w:t>
            </w:r>
          </w:p>
        </w:tc>
        <w:tc>
          <w:tcPr>
            <w:tcW w:w="814" w:type="pct"/>
            <w:vAlign w:val="center"/>
          </w:tcPr>
          <w:p w:rsidR="00A148A3" w:rsidRPr="0027479C" w:rsidRDefault="00A148A3" w:rsidP="00A33ECD">
            <w:pPr>
              <w:spacing w:line="300" w:lineRule="auto"/>
              <w:jc w:val="center"/>
              <w:rPr>
                <w:rFonts w:ascii="Times New Roman" w:hAnsi="Times New Roman"/>
                <w:szCs w:val="21"/>
              </w:rPr>
            </w:pPr>
          </w:p>
        </w:tc>
        <w:tc>
          <w:tcPr>
            <w:tcW w:w="1148"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hint="eastAsia"/>
                <w:szCs w:val="21"/>
              </w:rPr>
              <w:t>分组编号</w:t>
            </w:r>
          </w:p>
        </w:tc>
        <w:tc>
          <w:tcPr>
            <w:tcW w:w="2096" w:type="pct"/>
            <w:vAlign w:val="center"/>
          </w:tcPr>
          <w:p w:rsidR="00A148A3" w:rsidRPr="0027479C" w:rsidRDefault="00A148A3" w:rsidP="00A33ECD">
            <w:pPr>
              <w:pStyle w:val="2"/>
              <w:spacing w:line="300" w:lineRule="auto"/>
              <w:ind w:firstLineChars="0" w:firstLine="0"/>
              <w:jc w:val="left"/>
              <w:rPr>
                <w:color w:val="000000"/>
                <w:kern w:val="0"/>
                <w:sz w:val="21"/>
                <w:szCs w:val="21"/>
              </w:rPr>
            </w:pPr>
            <w:r w:rsidRPr="0027479C">
              <w:rPr>
                <w:rFonts w:hint="eastAsia"/>
                <w:sz w:val="21"/>
                <w:szCs w:val="21"/>
              </w:rPr>
              <w:t>读取数据库</w:t>
            </w:r>
            <w:r w:rsidRPr="0027479C">
              <w:rPr>
                <w:rFonts w:hint="eastAsia"/>
                <w:sz w:val="21"/>
                <w:szCs w:val="21"/>
              </w:rPr>
              <w:t>rhis1</w:t>
            </w:r>
            <w:r w:rsidRPr="0027479C">
              <w:rPr>
                <w:rFonts w:hint="eastAsia"/>
                <w:sz w:val="21"/>
                <w:szCs w:val="21"/>
              </w:rPr>
              <w:t>表</w:t>
            </w:r>
            <w:r w:rsidRPr="0027479C">
              <w:rPr>
                <w:rFonts w:hint="eastAsia"/>
                <w:sz w:val="21"/>
                <w:szCs w:val="21"/>
              </w:rPr>
              <w:t>E003b_stock</w:t>
            </w:r>
            <w:r>
              <w:rPr>
                <w:rFonts w:hint="eastAsia"/>
                <w:sz w:val="21"/>
                <w:szCs w:val="21"/>
              </w:rPr>
              <w:t>2</w:t>
            </w:r>
            <w:r w:rsidRPr="0027479C">
              <w:rPr>
                <w:rFonts w:hint="eastAsia"/>
                <w:sz w:val="21"/>
                <w:szCs w:val="21"/>
              </w:rPr>
              <w:t>的变量</w:t>
            </w:r>
            <w:r w:rsidRPr="0027479C">
              <w:rPr>
                <w:rFonts w:hint="eastAsia"/>
                <w:sz w:val="21"/>
                <w:szCs w:val="21"/>
              </w:rPr>
              <w:t>group_id</w:t>
            </w:r>
          </w:p>
        </w:tc>
      </w:tr>
      <w:tr w:rsidR="00A148A3" w:rsidRPr="0027479C" w:rsidTr="00A33ECD">
        <w:tc>
          <w:tcPr>
            <w:tcW w:w="942"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hint="eastAsia"/>
                <w:szCs w:val="21"/>
              </w:rPr>
              <w:t>num</w:t>
            </w:r>
          </w:p>
        </w:tc>
        <w:tc>
          <w:tcPr>
            <w:tcW w:w="814" w:type="pct"/>
            <w:vAlign w:val="center"/>
          </w:tcPr>
          <w:p w:rsidR="00A148A3" w:rsidRPr="0027479C" w:rsidRDefault="00A148A3" w:rsidP="00A33ECD">
            <w:pPr>
              <w:pStyle w:val="2"/>
              <w:spacing w:line="300" w:lineRule="auto"/>
              <w:ind w:firstLineChars="0" w:firstLine="0"/>
              <w:jc w:val="center"/>
              <w:rPr>
                <w:sz w:val="21"/>
                <w:szCs w:val="21"/>
              </w:rPr>
            </w:pPr>
          </w:p>
        </w:tc>
        <w:tc>
          <w:tcPr>
            <w:tcW w:w="1148"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hint="eastAsia"/>
                <w:szCs w:val="21"/>
              </w:rPr>
              <w:t>组合股票数量</w:t>
            </w:r>
          </w:p>
        </w:tc>
        <w:tc>
          <w:tcPr>
            <w:tcW w:w="2096" w:type="pct"/>
            <w:vAlign w:val="center"/>
          </w:tcPr>
          <w:p w:rsidR="00A148A3" w:rsidRPr="0027479C" w:rsidRDefault="00A148A3" w:rsidP="00A33ECD">
            <w:pPr>
              <w:pStyle w:val="2"/>
              <w:spacing w:line="300" w:lineRule="auto"/>
              <w:ind w:firstLineChars="0" w:firstLine="0"/>
              <w:jc w:val="left"/>
              <w:rPr>
                <w:sz w:val="21"/>
                <w:szCs w:val="21"/>
              </w:rPr>
            </w:pPr>
            <w:r w:rsidRPr="0027479C">
              <w:rPr>
                <w:rFonts w:hint="eastAsia"/>
                <w:sz w:val="21"/>
                <w:szCs w:val="21"/>
              </w:rPr>
              <w:t>将样本类型</w:t>
            </w:r>
            <w:r w:rsidRPr="0027479C">
              <w:rPr>
                <w:rFonts w:hint="eastAsia"/>
                <w:sz w:val="21"/>
                <w:szCs w:val="21"/>
              </w:rPr>
              <w:t>+</w:t>
            </w:r>
            <w:r w:rsidRPr="0027479C">
              <w:rPr>
                <w:rFonts w:hint="eastAsia"/>
                <w:sz w:val="21"/>
                <w:szCs w:val="21"/>
              </w:rPr>
              <w:t>分组编号作为一个组合，统计组合内的股票数量</w:t>
            </w:r>
          </w:p>
        </w:tc>
      </w:tr>
      <w:tr w:rsidR="00A148A3" w:rsidRPr="0027479C" w:rsidTr="00A33ECD">
        <w:tc>
          <w:tcPr>
            <w:tcW w:w="942"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szCs w:val="21"/>
              </w:rPr>
              <w:t>num_delivery</w:t>
            </w:r>
          </w:p>
        </w:tc>
        <w:tc>
          <w:tcPr>
            <w:tcW w:w="814" w:type="pct"/>
            <w:vAlign w:val="center"/>
          </w:tcPr>
          <w:p w:rsidR="00A148A3" w:rsidRPr="0027479C" w:rsidRDefault="00A148A3" w:rsidP="00A33ECD">
            <w:pPr>
              <w:pStyle w:val="2"/>
              <w:spacing w:line="300" w:lineRule="auto"/>
              <w:ind w:firstLineChars="0" w:firstLine="0"/>
              <w:jc w:val="center"/>
              <w:rPr>
                <w:sz w:val="21"/>
                <w:szCs w:val="21"/>
              </w:rPr>
            </w:pPr>
          </w:p>
        </w:tc>
        <w:tc>
          <w:tcPr>
            <w:tcW w:w="1148"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szCs w:val="21"/>
              </w:rPr>
              <w:t>送转股票数量</w:t>
            </w:r>
          </w:p>
        </w:tc>
        <w:tc>
          <w:tcPr>
            <w:tcW w:w="2096" w:type="pct"/>
            <w:vAlign w:val="center"/>
          </w:tcPr>
          <w:p w:rsidR="00A148A3" w:rsidRPr="0027479C" w:rsidRDefault="00A148A3" w:rsidP="00A33ECD">
            <w:pPr>
              <w:pStyle w:val="2"/>
              <w:spacing w:line="300" w:lineRule="auto"/>
              <w:ind w:firstLineChars="0" w:firstLine="0"/>
              <w:jc w:val="left"/>
              <w:rPr>
                <w:sz w:val="21"/>
                <w:szCs w:val="21"/>
              </w:rPr>
            </w:pPr>
            <w:r w:rsidRPr="0027479C">
              <w:rPr>
                <w:sz w:val="21"/>
                <w:szCs w:val="21"/>
              </w:rPr>
              <w:t>将</w:t>
            </w:r>
            <w:r w:rsidRPr="0027479C">
              <w:rPr>
                <w:rFonts w:hint="eastAsia"/>
                <w:sz w:val="21"/>
                <w:szCs w:val="21"/>
              </w:rPr>
              <w:t>样本类型</w:t>
            </w:r>
            <w:r w:rsidRPr="0027479C">
              <w:rPr>
                <w:rFonts w:hint="eastAsia"/>
                <w:sz w:val="21"/>
                <w:szCs w:val="21"/>
              </w:rPr>
              <w:t>+</w:t>
            </w:r>
            <w:r w:rsidRPr="0027479C">
              <w:rPr>
                <w:sz w:val="21"/>
                <w:szCs w:val="21"/>
              </w:rPr>
              <w:t>分组编号作为一个组合，统计组合中变量</w:t>
            </w:r>
            <w:r w:rsidRPr="0027479C">
              <w:rPr>
                <w:sz w:val="21"/>
                <w:szCs w:val="21"/>
              </w:rPr>
              <w:t>div_stocks</w:t>
            </w:r>
            <w:r w:rsidRPr="0027479C">
              <w:rPr>
                <w:sz w:val="21"/>
                <w:szCs w:val="21"/>
              </w:rPr>
              <w:t>大于等于</w:t>
            </w:r>
            <w:r w:rsidRPr="0027479C">
              <w:rPr>
                <w:sz w:val="21"/>
                <w:szCs w:val="21"/>
              </w:rPr>
              <w:t>1</w:t>
            </w:r>
            <w:r w:rsidRPr="0027479C">
              <w:rPr>
                <w:sz w:val="21"/>
                <w:szCs w:val="21"/>
              </w:rPr>
              <w:t>的股票数量</w:t>
            </w:r>
          </w:p>
        </w:tc>
      </w:tr>
      <w:tr w:rsidR="00A148A3" w:rsidRPr="0027479C" w:rsidTr="00A33ECD">
        <w:tc>
          <w:tcPr>
            <w:tcW w:w="942"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szCs w:val="21"/>
              </w:rPr>
              <w:t>accuracy_rate</w:t>
            </w:r>
          </w:p>
        </w:tc>
        <w:tc>
          <w:tcPr>
            <w:tcW w:w="814" w:type="pct"/>
            <w:vAlign w:val="center"/>
          </w:tcPr>
          <w:p w:rsidR="00A148A3" w:rsidRPr="0027479C" w:rsidRDefault="00A148A3" w:rsidP="00A33ECD">
            <w:pPr>
              <w:pStyle w:val="2"/>
              <w:spacing w:line="300" w:lineRule="auto"/>
              <w:ind w:firstLineChars="0" w:firstLine="0"/>
              <w:jc w:val="center"/>
              <w:rPr>
                <w:sz w:val="21"/>
                <w:szCs w:val="21"/>
              </w:rPr>
            </w:pPr>
          </w:p>
        </w:tc>
        <w:tc>
          <w:tcPr>
            <w:tcW w:w="1148"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hint="eastAsia"/>
                <w:szCs w:val="21"/>
              </w:rPr>
              <w:t>精确率</w:t>
            </w:r>
          </w:p>
        </w:tc>
        <w:tc>
          <w:tcPr>
            <w:tcW w:w="2096" w:type="pct"/>
            <w:vAlign w:val="center"/>
          </w:tcPr>
          <w:p w:rsidR="00A148A3" w:rsidRPr="0027479C" w:rsidRDefault="00A148A3" w:rsidP="00A33ECD">
            <w:pPr>
              <w:pStyle w:val="2"/>
              <w:spacing w:line="300" w:lineRule="auto"/>
              <w:ind w:firstLineChars="0" w:firstLine="0"/>
              <w:jc w:val="left"/>
              <w:rPr>
                <w:sz w:val="21"/>
                <w:szCs w:val="21"/>
              </w:rPr>
            </w:pPr>
            <w:r w:rsidRPr="0027479C">
              <w:rPr>
                <w:rFonts w:hint="eastAsia"/>
                <w:sz w:val="21"/>
                <w:szCs w:val="21"/>
              </w:rPr>
              <w:t>将预测结果与当年变量</w:t>
            </w:r>
            <w:r w:rsidRPr="0027479C">
              <w:rPr>
                <w:rFonts w:hint="eastAsia"/>
                <w:sz w:val="21"/>
                <w:szCs w:val="21"/>
              </w:rPr>
              <w:t>div_stocks&gt;=1</w:t>
            </w:r>
            <w:r w:rsidRPr="0027479C">
              <w:rPr>
                <w:rFonts w:hint="eastAsia"/>
                <w:sz w:val="21"/>
                <w:szCs w:val="21"/>
              </w:rPr>
              <w:t>的股票做比较，可以得到重叠的部分。并计算准确率，其中精确率</w:t>
            </w:r>
            <w:r w:rsidRPr="0027479C">
              <w:rPr>
                <w:rFonts w:hint="eastAsia"/>
                <w:sz w:val="21"/>
                <w:szCs w:val="21"/>
              </w:rPr>
              <w:t>=</w:t>
            </w:r>
            <w:r w:rsidRPr="0027479C">
              <w:rPr>
                <w:rFonts w:hint="eastAsia"/>
                <w:sz w:val="21"/>
                <w:szCs w:val="21"/>
              </w:rPr>
              <w:t>重叠的数量÷当年预测</w:t>
            </w:r>
            <w:r w:rsidRPr="0027479C">
              <w:rPr>
                <w:rFonts w:hint="eastAsia"/>
                <w:sz w:val="21"/>
                <w:szCs w:val="21"/>
              </w:rPr>
              <w:t>y=1</w:t>
            </w:r>
            <w:r w:rsidRPr="0027479C">
              <w:rPr>
                <w:rFonts w:hint="eastAsia"/>
                <w:sz w:val="21"/>
                <w:szCs w:val="21"/>
              </w:rPr>
              <w:t>的股票数量；召回率</w:t>
            </w:r>
            <w:r w:rsidRPr="0027479C">
              <w:rPr>
                <w:rFonts w:hint="eastAsia"/>
                <w:sz w:val="21"/>
                <w:szCs w:val="21"/>
              </w:rPr>
              <w:t>=</w:t>
            </w:r>
            <w:r w:rsidRPr="0027479C">
              <w:rPr>
                <w:rFonts w:hint="eastAsia"/>
                <w:sz w:val="21"/>
                <w:szCs w:val="21"/>
              </w:rPr>
              <w:t>重叠的数量÷</w:t>
            </w:r>
            <w:r w:rsidRPr="0027479C">
              <w:rPr>
                <w:rFonts w:hint="eastAsia"/>
                <w:sz w:val="21"/>
                <w:szCs w:val="21"/>
              </w:rPr>
              <w:lastRenderedPageBreak/>
              <w:t>当年变量</w:t>
            </w:r>
            <w:r w:rsidRPr="0027479C">
              <w:rPr>
                <w:rFonts w:hint="eastAsia"/>
                <w:sz w:val="21"/>
                <w:szCs w:val="21"/>
              </w:rPr>
              <w:t>div_stocks&gt;=1</w:t>
            </w:r>
            <w:r w:rsidRPr="0027479C">
              <w:rPr>
                <w:rFonts w:hint="eastAsia"/>
                <w:sz w:val="21"/>
                <w:szCs w:val="21"/>
              </w:rPr>
              <w:t>的股票数量</w:t>
            </w:r>
          </w:p>
        </w:tc>
      </w:tr>
      <w:tr w:rsidR="00A148A3" w:rsidRPr="0027479C" w:rsidTr="00A33ECD">
        <w:tc>
          <w:tcPr>
            <w:tcW w:w="942"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szCs w:val="21"/>
              </w:rPr>
              <w:lastRenderedPageBreak/>
              <w:t>recall_rate</w:t>
            </w:r>
          </w:p>
        </w:tc>
        <w:tc>
          <w:tcPr>
            <w:tcW w:w="814" w:type="pct"/>
            <w:vAlign w:val="center"/>
          </w:tcPr>
          <w:p w:rsidR="00A148A3" w:rsidRPr="0027479C" w:rsidRDefault="00A148A3" w:rsidP="00A33ECD">
            <w:pPr>
              <w:pStyle w:val="2"/>
              <w:spacing w:line="300" w:lineRule="auto"/>
              <w:ind w:firstLineChars="0" w:firstLine="0"/>
              <w:jc w:val="center"/>
              <w:rPr>
                <w:sz w:val="21"/>
                <w:szCs w:val="21"/>
              </w:rPr>
            </w:pPr>
          </w:p>
        </w:tc>
        <w:tc>
          <w:tcPr>
            <w:tcW w:w="1148" w:type="pct"/>
            <w:vAlign w:val="center"/>
          </w:tcPr>
          <w:p w:rsidR="00A148A3" w:rsidRPr="0027479C" w:rsidRDefault="00A148A3" w:rsidP="00A33ECD">
            <w:pPr>
              <w:jc w:val="center"/>
              <w:rPr>
                <w:rFonts w:ascii="Times New Roman" w:hAnsi="Times New Roman"/>
                <w:szCs w:val="21"/>
              </w:rPr>
            </w:pPr>
            <w:r w:rsidRPr="0027479C">
              <w:rPr>
                <w:rFonts w:ascii="Times New Roman" w:hAnsi="Times New Roman" w:hint="eastAsia"/>
                <w:szCs w:val="21"/>
              </w:rPr>
              <w:t>召回率</w:t>
            </w:r>
          </w:p>
        </w:tc>
        <w:tc>
          <w:tcPr>
            <w:tcW w:w="2096" w:type="pct"/>
            <w:vAlign w:val="center"/>
          </w:tcPr>
          <w:p w:rsidR="00A148A3" w:rsidRPr="0027479C" w:rsidRDefault="00A148A3" w:rsidP="00A33ECD">
            <w:pPr>
              <w:pStyle w:val="2"/>
              <w:spacing w:line="300" w:lineRule="auto"/>
              <w:ind w:firstLineChars="0" w:firstLine="0"/>
              <w:jc w:val="left"/>
              <w:rPr>
                <w:sz w:val="21"/>
                <w:szCs w:val="21"/>
              </w:rPr>
            </w:pPr>
          </w:p>
        </w:tc>
      </w:tr>
    </w:tbl>
    <w:p w:rsidR="00A148A3" w:rsidRDefault="00A148A3" w:rsidP="00402015">
      <w:pPr>
        <w:jc w:val="left"/>
        <w:rPr>
          <w:rFonts w:asciiTheme="minorEastAsia" w:hAnsiTheme="minorEastAsia"/>
        </w:rPr>
      </w:pPr>
    </w:p>
    <w:p w:rsidR="003D2019" w:rsidRDefault="003D2019" w:rsidP="00402015">
      <w:pPr>
        <w:jc w:val="left"/>
        <w:rPr>
          <w:rFonts w:asciiTheme="minorEastAsia" w:hAnsiTheme="minorEastAsia"/>
          <w:b/>
        </w:rPr>
      </w:pPr>
    </w:p>
    <w:p w:rsidR="007242E7" w:rsidRPr="007242E7" w:rsidRDefault="00A148A3" w:rsidP="00402015">
      <w:pPr>
        <w:jc w:val="left"/>
        <w:rPr>
          <w:rFonts w:asciiTheme="minorEastAsia" w:hAnsiTheme="minorEastAsia"/>
          <w:b/>
        </w:rPr>
      </w:pPr>
      <w:r>
        <w:rPr>
          <w:rFonts w:asciiTheme="minorEastAsia" w:hAnsiTheme="minorEastAsia" w:hint="eastAsia"/>
          <w:b/>
        </w:rPr>
        <w:t>四、</w:t>
      </w:r>
      <w:r w:rsidR="007242E7" w:rsidRPr="007242E7">
        <w:rPr>
          <w:rFonts w:asciiTheme="minorEastAsia" w:hAnsiTheme="minorEastAsia" w:hint="eastAsia"/>
          <w:b/>
        </w:rPr>
        <w:t>实验结果及分析</w:t>
      </w:r>
    </w:p>
    <w:p w:rsidR="00B61F1E" w:rsidRDefault="00B61F1E" w:rsidP="00402015">
      <w:pPr>
        <w:jc w:val="left"/>
        <w:rPr>
          <w:rFonts w:asciiTheme="minorEastAsia" w:hAnsiTheme="minorEastAsia"/>
        </w:rPr>
      </w:pPr>
    </w:p>
    <w:p w:rsidR="001C19AA" w:rsidRPr="001C19AA" w:rsidRDefault="001C19AA" w:rsidP="00402015">
      <w:pPr>
        <w:jc w:val="left"/>
        <w:rPr>
          <w:rFonts w:asciiTheme="minorEastAsia" w:hAnsiTheme="minorEastAsia"/>
          <w:b/>
        </w:rPr>
      </w:pPr>
      <w:r w:rsidRPr="001C19AA">
        <w:rPr>
          <w:rFonts w:asciiTheme="minorEastAsia" w:hAnsiTheme="minorEastAsia" w:hint="eastAsia"/>
          <w:b/>
        </w:rPr>
        <w:t>1、局部最优问题</w:t>
      </w:r>
    </w:p>
    <w:p w:rsidR="00B61F1E" w:rsidRDefault="00B61F1E" w:rsidP="00B61F1E">
      <w:pPr>
        <w:jc w:val="left"/>
        <w:rPr>
          <w:rFonts w:asciiTheme="minorEastAsia" w:hAnsiTheme="minorEastAsia"/>
        </w:rPr>
      </w:pPr>
      <w:r>
        <w:rPr>
          <w:rFonts w:asciiTheme="minorEastAsia" w:hAnsiTheme="minorEastAsia" w:hint="eastAsia"/>
        </w:rPr>
        <w:tab/>
      </w:r>
      <w:r w:rsidR="001C19AA">
        <w:rPr>
          <w:rFonts w:asciiTheme="minorEastAsia" w:hAnsiTheme="minorEastAsia" w:hint="eastAsia"/>
        </w:rPr>
        <w:t>实验过程中发现，神经网络训练过程</w:t>
      </w:r>
      <w:r>
        <w:rPr>
          <w:rFonts w:asciiTheme="minorEastAsia" w:hAnsiTheme="minorEastAsia" w:hint="eastAsia"/>
        </w:rPr>
        <w:t>容易陷入局部最优,如下图：</w:t>
      </w:r>
    </w:p>
    <w:p w:rsidR="00B61F1E" w:rsidRDefault="00B61F1E" w:rsidP="00B61F1E">
      <w:pPr>
        <w:jc w:val="center"/>
        <w:rPr>
          <w:rFonts w:asciiTheme="minorEastAsia" w:hAnsiTheme="minorEastAsia"/>
        </w:rPr>
      </w:pPr>
      <w:r>
        <w:rPr>
          <w:rFonts w:asciiTheme="minorEastAsia" w:hAnsiTheme="minorEastAsia"/>
          <w:noProof/>
        </w:rPr>
        <w:drawing>
          <wp:inline distT="0" distB="0" distL="0" distR="0">
            <wp:extent cx="4116222" cy="3058363"/>
            <wp:effectExtent l="19050" t="0" r="0" b="0"/>
            <wp:docPr id="1" name="图片 37" descr="C:\Users\Administrator\Desktop\divid_nn\神经网络高送转预测(11年+12年预测13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Desktop\divid_nn\神经网络高送转预测(11年+12年预测13年).png"/>
                    <pic:cNvPicPr>
                      <a:picLocks noChangeAspect="1" noChangeArrowheads="1"/>
                    </pic:cNvPicPr>
                  </pic:nvPicPr>
                  <pic:blipFill>
                    <a:blip r:embed="rId39"/>
                    <a:srcRect/>
                    <a:stretch>
                      <a:fillRect/>
                    </a:stretch>
                  </pic:blipFill>
                  <pic:spPr bwMode="auto">
                    <a:xfrm>
                      <a:off x="0" y="0"/>
                      <a:ext cx="4118238" cy="3059861"/>
                    </a:xfrm>
                    <a:prstGeom prst="rect">
                      <a:avLst/>
                    </a:prstGeom>
                    <a:noFill/>
                    <a:ln w="9525">
                      <a:noFill/>
                      <a:miter lim="800000"/>
                      <a:headEnd/>
                      <a:tailEnd/>
                    </a:ln>
                  </pic:spPr>
                </pic:pic>
              </a:graphicData>
            </a:graphic>
          </wp:inline>
        </w:drawing>
      </w:r>
    </w:p>
    <w:p w:rsidR="00B61F1E" w:rsidRDefault="001C19AA" w:rsidP="00B61F1E">
      <w:pPr>
        <w:jc w:val="left"/>
        <w:rPr>
          <w:rFonts w:asciiTheme="minorEastAsia" w:hAnsiTheme="minorEastAsia"/>
        </w:rPr>
      </w:pPr>
      <w:r>
        <w:rPr>
          <w:rFonts w:asciiTheme="minorEastAsia" w:hAnsiTheme="minorEastAsia" w:hint="eastAsia"/>
        </w:rPr>
        <w:tab/>
      </w:r>
      <w:r w:rsidR="00B61F1E">
        <w:rPr>
          <w:rFonts w:asciiTheme="minorEastAsia" w:hAnsiTheme="minorEastAsia" w:hint="eastAsia"/>
        </w:rPr>
        <w:t>其中，蓝色的曲线是训练过程中训练集正确率（既考虑正例，也考虑负例，分母是所有实例）的变化，绿色的</w:t>
      </w:r>
      <w:r w:rsidR="00F827ED">
        <w:rPr>
          <w:rFonts w:asciiTheme="minorEastAsia" w:hAnsiTheme="minorEastAsia" w:hint="eastAsia"/>
        </w:rPr>
        <w:t>曲</w:t>
      </w:r>
      <w:r>
        <w:rPr>
          <w:rFonts w:asciiTheme="minorEastAsia" w:hAnsiTheme="minorEastAsia" w:hint="eastAsia"/>
        </w:rPr>
        <w:t>线是测试集正确率的变化。图中，</w:t>
      </w:r>
      <w:r w:rsidR="00B61F1E">
        <w:rPr>
          <w:rFonts w:asciiTheme="minorEastAsia" w:hAnsiTheme="minorEastAsia" w:hint="eastAsia"/>
        </w:rPr>
        <w:t>红圈部分为两个局部最优解；上面的红圈训练得到的网络预测所有的股票都不送转，由于不送转占大多数，所以正确率接近80%；</w:t>
      </w:r>
      <w:r w:rsidR="008E66C4">
        <w:rPr>
          <w:rFonts w:asciiTheme="minorEastAsia" w:hAnsiTheme="minorEastAsia" w:hint="eastAsia"/>
        </w:rPr>
        <w:t>下</w:t>
      </w:r>
      <w:r w:rsidR="00B61F1E">
        <w:rPr>
          <w:rFonts w:asciiTheme="minorEastAsia" w:hAnsiTheme="minorEastAsia" w:hint="eastAsia"/>
        </w:rPr>
        <w:t>面的红圈训练得到的网络预测所有的股票都送转，由于送转占极少数，所以正确率在25%左右。</w:t>
      </w:r>
      <w:r>
        <w:rPr>
          <w:rFonts w:asciiTheme="minorEastAsia" w:hAnsiTheme="minorEastAsia" w:hint="eastAsia"/>
        </w:rPr>
        <w:t>在这两个极端值之间，可以看到正确率曲线跳跃非常快，在不到10轮的学习</w:t>
      </w:r>
      <w:r w:rsidR="00BE35A3">
        <w:rPr>
          <w:rFonts w:asciiTheme="minorEastAsia" w:hAnsiTheme="minorEastAsia" w:hint="eastAsia"/>
        </w:rPr>
        <w:t>之后</w:t>
      </w:r>
      <w:r>
        <w:rPr>
          <w:rFonts w:asciiTheme="minorEastAsia" w:hAnsiTheme="minorEastAsia" w:hint="eastAsia"/>
        </w:rPr>
        <w:t>，就从一个极端</w:t>
      </w:r>
      <w:r w:rsidR="008E66C4">
        <w:rPr>
          <w:rFonts w:asciiTheme="minorEastAsia" w:hAnsiTheme="minorEastAsia" w:hint="eastAsia"/>
        </w:rPr>
        <w:t>跳到</w:t>
      </w:r>
      <w:r>
        <w:rPr>
          <w:rFonts w:asciiTheme="minorEastAsia" w:hAnsiTheme="minorEastAsia" w:hint="eastAsia"/>
        </w:rPr>
        <w:t>另一个极端。</w:t>
      </w:r>
    </w:p>
    <w:p w:rsidR="001C19AA" w:rsidRDefault="001C19AA" w:rsidP="00B61F1E">
      <w:pPr>
        <w:jc w:val="left"/>
        <w:rPr>
          <w:rFonts w:asciiTheme="minorEastAsia" w:hAnsiTheme="minorEastAsia"/>
        </w:rPr>
      </w:pPr>
      <w:r>
        <w:rPr>
          <w:rFonts w:asciiTheme="minorEastAsia" w:hAnsiTheme="minorEastAsia" w:hint="eastAsia"/>
        </w:rPr>
        <w:tab/>
        <w:t>以上的问题</w:t>
      </w:r>
      <w:r w:rsidR="006D133E">
        <w:rPr>
          <w:rFonts w:asciiTheme="minorEastAsia" w:hAnsiTheme="minorEastAsia" w:hint="eastAsia"/>
        </w:rPr>
        <w:t>由</w:t>
      </w:r>
      <w:r>
        <w:rPr>
          <w:rFonts w:asciiTheme="minorEastAsia" w:hAnsiTheme="minorEastAsia" w:hint="eastAsia"/>
        </w:rPr>
        <w:t>以下原因造成：</w:t>
      </w:r>
    </w:p>
    <w:p w:rsidR="001C19AA" w:rsidRDefault="001C19AA" w:rsidP="00B61F1E">
      <w:pPr>
        <w:jc w:val="left"/>
        <w:rPr>
          <w:rFonts w:asciiTheme="minorEastAsia" w:hAnsiTheme="minorEastAsia"/>
        </w:rPr>
      </w:pPr>
      <w:r>
        <w:rPr>
          <w:rFonts w:asciiTheme="minorEastAsia" w:hAnsiTheme="minorEastAsia" w:hint="eastAsia"/>
        </w:rPr>
        <w:tab/>
        <w:t>1）神经网络训练伊始，采用高斯分布随机赋初值（权重和偏置），不同的赋值极易使训练陷入局部最优；</w:t>
      </w:r>
    </w:p>
    <w:p w:rsidR="001C19AA" w:rsidRPr="001C19AA" w:rsidRDefault="001C19AA" w:rsidP="00B61F1E">
      <w:pPr>
        <w:jc w:val="left"/>
        <w:rPr>
          <w:rFonts w:asciiTheme="minorEastAsia" w:hAnsiTheme="minorEastAsia"/>
        </w:rPr>
      </w:pPr>
      <w:r>
        <w:rPr>
          <w:rFonts w:asciiTheme="minorEastAsia" w:hAnsiTheme="minorEastAsia" w:hint="eastAsia"/>
        </w:rPr>
        <w:tab/>
        <w:t>2）正确率曲线跳跃非常快，说明送转类和不送转类之间的过度并不平滑</w:t>
      </w:r>
    </w:p>
    <w:p w:rsidR="001C19AA" w:rsidRDefault="001C19AA" w:rsidP="00B61F1E">
      <w:pPr>
        <w:jc w:val="left"/>
        <w:rPr>
          <w:rFonts w:asciiTheme="minorEastAsia" w:hAnsiTheme="minorEastAsia"/>
        </w:rPr>
      </w:pPr>
    </w:p>
    <w:p w:rsidR="001C19AA" w:rsidRPr="00032B87" w:rsidRDefault="00032B87" w:rsidP="00B61F1E">
      <w:pPr>
        <w:jc w:val="left"/>
        <w:rPr>
          <w:rFonts w:asciiTheme="minorEastAsia" w:hAnsiTheme="minorEastAsia"/>
          <w:b/>
        </w:rPr>
      </w:pPr>
      <w:r w:rsidRPr="00032B87">
        <w:rPr>
          <w:rFonts w:asciiTheme="minorEastAsia" w:hAnsiTheme="minorEastAsia" w:hint="eastAsia"/>
          <w:b/>
        </w:rPr>
        <w:t>2、解决方案</w:t>
      </w:r>
    </w:p>
    <w:p w:rsidR="00032B87" w:rsidRPr="00032B87" w:rsidRDefault="00032B87" w:rsidP="00402015">
      <w:pPr>
        <w:jc w:val="left"/>
        <w:rPr>
          <w:rFonts w:asciiTheme="minorEastAsia" w:hAnsiTheme="minorEastAsia"/>
        </w:rPr>
      </w:pPr>
      <w:r>
        <w:rPr>
          <w:rFonts w:asciiTheme="minorEastAsia" w:hAnsiTheme="minorEastAsia" w:hint="eastAsia"/>
        </w:rPr>
        <w:tab/>
        <w:t>计算出极端情况下的两个正确率，以这两个正确率为上下界；然后不断训练不同的神经网络，一旦正确率在上下界之内则认为是合理的神经网络。以此方法得到精确率（只考虑正例）最优的那个神经网络。预测的结果如下：</w:t>
      </w:r>
    </w:p>
    <w:tbl>
      <w:tblPr>
        <w:tblW w:w="859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5"/>
        <w:gridCol w:w="1701"/>
        <w:gridCol w:w="1134"/>
        <w:gridCol w:w="910"/>
        <w:gridCol w:w="1383"/>
        <w:gridCol w:w="1382"/>
        <w:gridCol w:w="1102"/>
      </w:tblGrid>
      <w:tr w:rsidR="00A148A3" w:rsidRPr="00A148A3" w:rsidTr="00A148A3">
        <w:trPr>
          <w:trHeight w:val="270"/>
        </w:trPr>
        <w:tc>
          <w:tcPr>
            <w:tcW w:w="1575" w:type="dxa"/>
            <w:shd w:val="clear" w:color="auto" w:fill="auto"/>
            <w:noWrap/>
            <w:vAlign w:val="center"/>
            <w:hideMark/>
          </w:tcPr>
          <w:p w:rsidR="00A148A3" w:rsidRPr="00A148A3" w:rsidRDefault="003D2019" w:rsidP="00A148A3">
            <w:pPr>
              <w:widowControl/>
              <w:jc w:val="right"/>
              <w:rPr>
                <w:rFonts w:ascii="宋体" w:eastAsia="宋体" w:hAnsi="宋体" w:cs="宋体"/>
                <w:color w:val="000000"/>
                <w:kern w:val="0"/>
                <w:sz w:val="22"/>
              </w:rPr>
            </w:pPr>
            <w:r w:rsidRPr="0027479C">
              <w:rPr>
                <w:rFonts w:ascii="Times New Roman" w:hAnsi="Times New Roman" w:hint="eastAsia"/>
                <w:szCs w:val="21"/>
              </w:rPr>
              <w:t>r</w:t>
            </w:r>
            <w:r w:rsidRPr="0027479C">
              <w:rPr>
                <w:rFonts w:ascii="Times New Roman" w:hAnsi="Times New Roman"/>
                <w:szCs w:val="21"/>
              </w:rPr>
              <w:t>eport</w:t>
            </w:r>
            <w:r w:rsidRPr="0027479C">
              <w:rPr>
                <w:rFonts w:ascii="Times New Roman" w:hAnsi="Times New Roman" w:hint="eastAsia"/>
                <w:szCs w:val="21"/>
              </w:rPr>
              <w:t>_date</w:t>
            </w:r>
          </w:p>
        </w:tc>
        <w:tc>
          <w:tcPr>
            <w:tcW w:w="1701" w:type="dxa"/>
            <w:shd w:val="clear" w:color="auto" w:fill="auto"/>
            <w:noWrap/>
            <w:vAlign w:val="center"/>
            <w:hideMark/>
          </w:tcPr>
          <w:p w:rsidR="00A148A3" w:rsidRPr="00A148A3" w:rsidRDefault="003D2019" w:rsidP="00A148A3">
            <w:pPr>
              <w:widowControl/>
              <w:jc w:val="right"/>
              <w:rPr>
                <w:rFonts w:ascii="宋体" w:eastAsia="宋体" w:hAnsi="宋体" w:cs="宋体"/>
                <w:color w:val="000000"/>
                <w:kern w:val="0"/>
                <w:sz w:val="22"/>
              </w:rPr>
            </w:pPr>
            <w:r w:rsidRPr="0027479C">
              <w:rPr>
                <w:rFonts w:ascii="Times New Roman" w:hAnsi="Times New Roman" w:hint="eastAsia"/>
                <w:szCs w:val="21"/>
              </w:rPr>
              <w:t>type_group</w:t>
            </w:r>
          </w:p>
        </w:tc>
        <w:tc>
          <w:tcPr>
            <w:tcW w:w="1134" w:type="dxa"/>
            <w:shd w:val="clear" w:color="auto" w:fill="auto"/>
            <w:noWrap/>
            <w:vAlign w:val="center"/>
            <w:hideMark/>
          </w:tcPr>
          <w:p w:rsidR="00A148A3" w:rsidRPr="00A148A3" w:rsidRDefault="003D2019" w:rsidP="00A148A3">
            <w:pPr>
              <w:widowControl/>
              <w:jc w:val="right"/>
              <w:rPr>
                <w:rFonts w:ascii="宋体" w:eastAsia="宋体" w:hAnsi="宋体" w:cs="宋体"/>
                <w:color w:val="000000"/>
                <w:kern w:val="0"/>
                <w:sz w:val="22"/>
              </w:rPr>
            </w:pPr>
            <w:r w:rsidRPr="0027479C">
              <w:rPr>
                <w:rFonts w:ascii="Times New Roman" w:hAnsi="Times New Roman" w:hint="eastAsia"/>
                <w:szCs w:val="21"/>
              </w:rPr>
              <w:t>group_id</w:t>
            </w:r>
          </w:p>
        </w:tc>
        <w:tc>
          <w:tcPr>
            <w:tcW w:w="910" w:type="dxa"/>
            <w:shd w:val="clear" w:color="auto" w:fill="auto"/>
            <w:noWrap/>
            <w:vAlign w:val="center"/>
            <w:hideMark/>
          </w:tcPr>
          <w:p w:rsidR="00A148A3" w:rsidRPr="00A148A3" w:rsidRDefault="003D2019" w:rsidP="00A148A3">
            <w:pPr>
              <w:widowControl/>
              <w:jc w:val="right"/>
              <w:rPr>
                <w:rFonts w:ascii="宋体" w:eastAsia="宋体" w:hAnsi="宋体" w:cs="宋体"/>
                <w:color w:val="000000"/>
                <w:kern w:val="0"/>
                <w:sz w:val="22"/>
              </w:rPr>
            </w:pPr>
            <w:r w:rsidRPr="0027479C">
              <w:rPr>
                <w:rFonts w:ascii="Times New Roman" w:hAnsi="Times New Roman" w:hint="eastAsia"/>
                <w:szCs w:val="21"/>
              </w:rPr>
              <w:t>num</w:t>
            </w:r>
          </w:p>
        </w:tc>
        <w:tc>
          <w:tcPr>
            <w:tcW w:w="1080" w:type="dxa"/>
            <w:shd w:val="clear" w:color="auto" w:fill="auto"/>
            <w:noWrap/>
            <w:vAlign w:val="center"/>
            <w:hideMark/>
          </w:tcPr>
          <w:p w:rsidR="00A148A3" w:rsidRPr="00A148A3" w:rsidRDefault="003D2019" w:rsidP="00A148A3">
            <w:pPr>
              <w:widowControl/>
              <w:jc w:val="right"/>
              <w:rPr>
                <w:rFonts w:ascii="宋体" w:eastAsia="宋体" w:hAnsi="宋体" w:cs="宋体"/>
                <w:color w:val="000000"/>
                <w:kern w:val="0"/>
                <w:sz w:val="22"/>
              </w:rPr>
            </w:pPr>
            <w:r w:rsidRPr="0027479C">
              <w:rPr>
                <w:rFonts w:ascii="Times New Roman" w:hAnsi="Times New Roman"/>
                <w:szCs w:val="21"/>
              </w:rPr>
              <w:t>num_delivery</w:t>
            </w:r>
          </w:p>
        </w:tc>
        <w:tc>
          <w:tcPr>
            <w:tcW w:w="1096" w:type="dxa"/>
            <w:shd w:val="clear" w:color="auto" w:fill="auto"/>
            <w:noWrap/>
            <w:vAlign w:val="center"/>
            <w:hideMark/>
          </w:tcPr>
          <w:p w:rsidR="00A148A3" w:rsidRPr="00A148A3" w:rsidRDefault="003D2019" w:rsidP="00A148A3">
            <w:pPr>
              <w:widowControl/>
              <w:jc w:val="right"/>
              <w:rPr>
                <w:rFonts w:ascii="宋体" w:eastAsia="宋体" w:hAnsi="宋体" w:cs="宋体"/>
                <w:color w:val="000000"/>
                <w:kern w:val="0"/>
                <w:sz w:val="22"/>
              </w:rPr>
            </w:pPr>
            <w:r w:rsidRPr="0027479C">
              <w:rPr>
                <w:rFonts w:ascii="Times New Roman" w:hAnsi="Times New Roman"/>
                <w:szCs w:val="21"/>
              </w:rPr>
              <w:t>accuracy_rate</w:t>
            </w:r>
          </w:p>
        </w:tc>
        <w:tc>
          <w:tcPr>
            <w:tcW w:w="1096" w:type="dxa"/>
            <w:shd w:val="clear" w:color="auto" w:fill="auto"/>
            <w:noWrap/>
            <w:vAlign w:val="center"/>
            <w:hideMark/>
          </w:tcPr>
          <w:p w:rsidR="00A148A3" w:rsidRPr="00A148A3" w:rsidRDefault="003D2019" w:rsidP="00A148A3">
            <w:pPr>
              <w:widowControl/>
              <w:jc w:val="right"/>
              <w:rPr>
                <w:rFonts w:ascii="宋体" w:eastAsia="宋体" w:hAnsi="宋体" w:cs="宋体"/>
                <w:color w:val="000000"/>
                <w:kern w:val="0"/>
                <w:sz w:val="22"/>
              </w:rPr>
            </w:pPr>
            <w:r w:rsidRPr="0027479C">
              <w:rPr>
                <w:rFonts w:ascii="Times New Roman" w:hAnsi="Times New Roman"/>
                <w:szCs w:val="21"/>
              </w:rPr>
              <w:t>recall_rate</w:t>
            </w:r>
          </w:p>
        </w:tc>
      </w:tr>
      <w:tr w:rsidR="00A148A3" w:rsidRPr="00A148A3" w:rsidTr="00A148A3">
        <w:trPr>
          <w:trHeight w:val="270"/>
        </w:trPr>
        <w:tc>
          <w:tcPr>
            <w:tcW w:w="1575"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2012/12/31</w:t>
            </w:r>
          </w:p>
        </w:tc>
        <w:tc>
          <w:tcPr>
            <w:tcW w:w="1701"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134"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w:t>
            </w:r>
          </w:p>
        </w:tc>
        <w:tc>
          <w:tcPr>
            <w:tcW w:w="91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24</w:t>
            </w:r>
          </w:p>
        </w:tc>
        <w:tc>
          <w:tcPr>
            <w:tcW w:w="108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10</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0.416667</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0.066225</w:t>
            </w:r>
          </w:p>
        </w:tc>
      </w:tr>
      <w:tr w:rsidR="00A148A3" w:rsidRPr="00A148A3" w:rsidTr="00A148A3">
        <w:trPr>
          <w:trHeight w:val="270"/>
        </w:trPr>
        <w:tc>
          <w:tcPr>
            <w:tcW w:w="1575"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2012/12/31</w:t>
            </w:r>
          </w:p>
        </w:tc>
        <w:tc>
          <w:tcPr>
            <w:tcW w:w="1701"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134"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91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8</w:t>
            </w:r>
          </w:p>
        </w:tc>
        <w:tc>
          <w:tcPr>
            <w:tcW w:w="108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4</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0.5</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0.02649</w:t>
            </w:r>
          </w:p>
        </w:tc>
      </w:tr>
      <w:tr w:rsidR="00A148A3" w:rsidRPr="00A148A3" w:rsidTr="00A148A3">
        <w:trPr>
          <w:trHeight w:val="270"/>
        </w:trPr>
        <w:tc>
          <w:tcPr>
            <w:tcW w:w="1575"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2012/12/31</w:t>
            </w:r>
          </w:p>
        </w:tc>
        <w:tc>
          <w:tcPr>
            <w:tcW w:w="1701"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134"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w:t>
            </w:r>
          </w:p>
        </w:tc>
        <w:tc>
          <w:tcPr>
            <w:tcW w:w="91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w:t>
            </w:r>
          </w:p>
        </w:tc>
        <w:tc>
          <w:tcPr>
            <w:tcW w:w="108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0.5</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0.006623</w:t>
            </w:r>
          </w:p>
        </w:tc>
      </w:tr>
      <w:tr w:rsidR="00A148A3" w:rsidRPr="00A148A3" w:rsidTr="00A148A3">
        <w:trPr>
          <w:trHeight w:val="270"/>
        </w:trPr>
        <w:tc>
          <w:tcPr>
            <w:tcW w:w="1575"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lastRenderedPageBreak/>
              <w:t>2012/12/31</w:t>
            </w:r>
          </w:p>
        </w:tc>
        <w:tc>
          <w:tcPr>
            <w:tcW w:w="1701"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134"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3</w:t>
            </w:r>
          </w:p>
        </w:tc>
        <w:tc>
          <w:tcPr>
            <w:tcW w:w="91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5</w:t>
            </w:r>
          </w:p>
        </w:tc>
        <w:tc>
          <w:tcPr>
            <w:tcW w:w="108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0.4</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0.013245</w:t>
            </w:r>
          </w:p>
        </w:tc>
      </w:tr>
      <w:tr w:rsidR="00A148A3" w:rsidRPr="00A148A3" w:rsidTr="00A148A3">
        <w:trPr>
          <w:trHeight w:val="270"/>
        </w:trPr>
        <w:tc>
          <w:tcPr>
            <w:tcW w:w="1575"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2016/12/31</w:t>
            </w:r>
          </w:p>
        </w:tc>
        <w:tc>
          <w:tcPr>
            <w:tcW w:w="1701"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134"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3</w:t>
            </w:r>
          </w:p>
        </w:tc>
        <w:tc>
          <w:tcPr>
            <w:tcW w:w="91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w:t>
            </w:r>
          </w:p>
        </w:tc>
        <w:tc>
          <w:tcPr>
            <w:tcW w:w="108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0.5</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0.00565</w:t>
            </w:r>
          </w:p>
        </w:tc>
      </w:tr>
      <w:tr w:rsidR="00A148A3" w:rsidRPr="00A148A3" w:rsidTr="00A148A3">
        <w:trPr>
          <w:trHeight w:val="270"/>
        </w:trPr>
        <w:tc>
          <w:tcPr>
            <w:tcW w:w="1575"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2013/12/31</w:t>
            </w:r>
          </w:p>
        </w:tc>
        <w:tc>
          <w:tcPr>
            <w:tcW w:w="1701"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134"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w:t>
            </w:r>
          </w:p>
        </w:tc>
        <w:tc>
          <w:tcPr>
            <w:tcW w:w="91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3</w:t>
            </w:r>
          </w:p>
        </w:tc>
        <w:tc>
          <w:tcPr>
            <w:tcW w:w="108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0.666667</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0.011765</w:t>
            </w:r>
          </w:p>
        </w:tc>
      </w:tr>
      <w:tr w:rsidR="00A148A3" w:rsidRPr="00A148A3" w:rsidTr="00A148A3">
        <w:trPr>
          <w:trHeight w:val="270"/>
        </w:trPr>
        <w:tc>
          <w:tcPr>
            <w:tcW w:w="1575"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2013/12/31</w:t>
            </w:r>
          </w:p>
        </w:tc>
        <w:tc>
          <w:tcPr>
            <w:tcW w:w="1701"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134"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91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5</w:t>
            </w:r>
          </w:p>
        </w:tc>
        <w:tc>
          <w:tcPr>
            <w:tcW w:w="108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0.4</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0.011765</w:t>
            </w:r>
          </w:p>
        </w:tc>
      </w:tr>
      <w:tr w:rsidR="00A148A3" w:rsidRPr="00A148A3" w:rsidTr="00A148A3">
        <w:trPr>
          <w:trHeight w:val="270"/>
        </w:trPr>
        <w:tc>
          <w:tcPr>
            <w:tcW w:w="1575"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2013/12/31</w:t>
            </w:r>
          </w:p>
        </w:tc>
        <w:tc>
          <w:tcPr>
            <w:tcW w:w="1701"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134"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w:t>
            </w:r>
          </w:p>
        </w:tc>
        <w:tc>
          <w:tcPr>
            <w:tcW w:w="91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w:t>
            </w:r>
          </w:p>
        </w:tc>
        <w:tc>
          <w:tcPr>
            <w:tcW w:w="108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0.5</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0.005882</w:t>
            </w:r>
          </w:p>
        </w:tc>
      </w:tr>
      <w:tr w:rsidR="00A148A3" w:rsidRPr="00A148A3" w:rsidTr="00A148A3">
        <w:trPr>
          <w:trHeight w:val="270"/>
        </w:trPr>
        <w:tc>
          <w:tcPr>
            <w:tcW w:w="1575"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2013/12/31</w:t>
            </w:r>
          </w:p>
        </w:tc>
        <w:tc>
          <w:tcPr>
            <w:tcW w:w="1701"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134"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3</w:t>
            </w:r>
          </w:p>
        </w:tc>
        <w:tc>
          <w:tcPr>
            <w:tcW w:w="91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143</w:t>
            </w:r>
          </w:p>
        </w:tc>
        <w:tc>
          <w:tcPr>
            <w:tcW w:w="108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40</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0.27972</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0.235294</w:t>
            </w:r>
          </w:p>
        </w:tc>
      </w:tr>
      <w:tr w:rsidR="00A148A3" w:rsidRPr="00A148A3" w:rsidTr="00A148A3">
        <w:trPr>
          <w:trHeight w:val="270"/>
        </w:trPr>
        <w:tc>
          <w:tcPr>
            <w:tcW w:w="1575"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2016/12/31</w:t>
            </w:r>
          </w:p>
        </w:tc>
        <w:tc>
          <w:tcPr>
            <w:tcW w:w="1701"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134"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w:t>
            </w:r>
          </w:p>
        </w:tc>
        <w:tc>
          <w:tcPr>
            <w:tcW w:w="91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5</w:t>
            </w:r>
          </w:p>
        </w:tc>
        <w:tc>
          <w:tcPr>
            <w:tcW w:w="108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0.4</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0.011299</w:t>
            </w:r>
          </w:p>
        </w:tc>
      </w:tr>
      <w:tr w:rsidR="00A148A3" w:rsidRPr="00A148A3" w:rsidTr="00A148A3">
        <w:trPr>
          <w:trHeight w:val="270"/>
        </w:trPr>
        <w:tc>
          <w:tcPr>
            <w:tcW w:w="1575"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2016/12/31</w:t>
            </w:r>
          </w:p>
        </w:tc>
        <w:tc>
          <w:tcPr>
            <w:tcW w:w="1701"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134"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91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36</w:t>
            </w:r>
          </w:p>
        </w:tc>
        <w:tc>
          <w:tcPr>
            <w:tcW w:w="108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18</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0.5</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0.101695</w:t>
            </w:r>
          </w:p>
        </w:tc>
      </w:tr>
      <w:tr w:rsidR="00A148A3" w:rsidRPr="00A148A3" w:rsidTr="00A148A3">
        <w:trPr>
          <w:trHeight w:val="270"/>
        </w:trPr>
        <w:tc>
          <w:tcPr>
            <w:tcW w:w="1575"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2016/12/31</w:t>
            </w:r>
          </w:p>
        </w:tc>
        <w:tc>
          <w:tcPr>
            <w:tcW w:w="1701"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1</w:t>
            </w:r>
          </w:p>
        </w:tc>
        <w:tc>
          <w:tcPr>
            <w:tcW w:w="1134"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w:t>
            </w:r>
          </w:p>
        </w:tc>
        <w:tc>
          <w:tcPr>
            <w:tcW w:w="91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77</w:t>
            </w:r>
          </w:p>
        </w:tc>
        <w:tc>
          <w:tcPr>
            <w:tcW w:w="1080"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28</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0.363636</w:t>
            </w:r>
          </w:p>
        </w:tc>
        <w:tc>
          <w:tcPr>
            <w:tcW w:w="1096" w:type="dxa"/>
            <w:shd w:val="clear" w:color="auto" w:fill="auto"/>
            <w:noWrap/>
            <w:vAlign w:val="center"/>
            <w:hideMark/>
          </w:tcPr>
          <w:p w:rsidR="00A148A3" w:rsidRPr="00A148A3" w:rsidRDefault="00A148A3" w:rsidP="00A148A3">
            <w:pPr>
              <w:widowControl/>
              <w:jc w:val="right"/>
              <w:rPr>
                <w:rFonts w:ascii="宋体" w:eastAsia="宋体" w:hAnsi="宋体" w:cs="宋体"/>
                <w:color w:val="000000"/>
                <w:kern w:val="0"/>
                <w:sz w:val="22"/>
              </w:rPr>
            </w:pPr>
            <w:r w:rsidRPr="00A148A3">
              <w:rPr>
                <w:rFonts w:ascii="宋体" w:eastAsia="宋体" w:hAnsi="宋体" w:cs="宋体" w:hint="eastAsia"/>
                <w:color w:val="000000"/>
                <w:kern w:val="0"/>
                <w:sz w:val="22"/>
              </w:rPr>
              <w:t>0.158192</w:t>
            </w:r>
          </w:p>
        </w:tc>
      </w:tr>
    </w:tbl>
    <w:p w:rsidR="007242E7" w:rsidRDefault="007242E7" w:rsidP="00402015">
      <w:pPr>
        <w:jc w:val="left"/>
        <w:rPr>
          <w:rFonts w:asciiTheme="minorEastAsia" w:hAnsiTheme="minorEastAsia"/>
        </w:rPr>
      </w:pPr>
    </w:p>
    <w:p w:rsidR="00396157" w:rsidRDefault="00396157" w:rsidP="00402015">
      <w:pPr>
        <w:jc w:val="left"/>
        <w:rPr>
          <w:rFonts w:asciiTheme="minorEastAsia" w:hAnsiTheme="minorEastAsia"/>
        </w:rPr>
      </w:pPr>
      <w:r>
        <w:rPr>
          <w:rFonts w:asciiTheme="minorEastAsia" w:hAnsiTheme="minorEastAsia" w:hint="eastAsia"/>
        </w:rPr>
        <w:tab/>
        <w:t>神经网络对class不平衡的问题有自适应性，另外随机梯度下降算法会平衡正负例个数，所以这里type_group取1。从实验结果来看，精确率在50%上下；且预测数越多，精确率越小；反之则越大。</w:t>
      </w:r>
    </w:p>
    <w:p w:rsidR="00B61F1E" w:rsidRDefault="00396157" w:rsidP="00B61F1E">
      <w:pPr>
        <w:jc w:val="left"/>
        <w:rPr>
          <w:rFonts w:asciiTheme="minorEastAsia" w:hAnsiTheme="minorEastAsia"/>
        </w:rPr>
      </w:pPr>
      <w:r>
        <w:rPr>
          <w:rFonts w:asciiTheme="minorEastAsia" w:hAnsiTheme="minorEastAsia" w:hint="eastAsia"/>
        </w:rPr>
        <w:tab/>
      </w:r>
    </w:p>
    <w:p w:rsidR="00B61F1E" w:rsidRPr="00716660" w:rsidRDefault="00716660" w:rsidP="00B61F1E">
      <w:pPr>
        <w:jc w:val="left"/>
        <w:rPr>
          <w:rFonts w:asciiTheme="minorEastAsia" w:hAnsiTheme="minorEastAsia"/>
          <w:b/>
        </w:rPr>
      </w:pPr>
      <w:r w:rsidRPr="00716660">
        <w:rPr>
          <w:rFonts w:asciiTheme="minorEastAsia" w:hAnsiTheme="minorEastAsia" w:hint="eastAsia"/>
          <w:b/>
        </w:rPr>
        <w:t>3、总结</w:t>
      </w:r>
    </w:p>
    <w:p w:rsidR="00716660" w:rsidRDefault="00716660" w:rsidP="00B61F1E">
      <w:pPr>
        <w:jc w:val="left"/>
        <w:rPr>
          <w:rFonts w:asciiTheme="minorEastAsia" w:hAnsiTheme="minorEastAsia"/>
        </w:rPr>
      </w:pPr>
      <w:r>
        <w:rPr>
          <w:rFonts w:asciiTheme="minorEastAsia" w:hAnsiTheme="minorEastAsia" w:hint="eastAsia"/>
        </w:rPr>
        <w:tab/>
        <w:t>实验结果表明送转类和不送转类之间的过度并不平滑，致使梯度下降容易陷入局部最优；不平滑在数学上的解释是</w:t>
      </w:r>
      <w:r w:rsidR="00C56A5E">
        <w:rPr>
          <w:rFonts w:asciiTheme="minorEastAsia" w:hAnsiTheme="minorEastAsia" w:hint="eastAsia"/>
        </w:rPr>
        <w:t>：</w:t>
      </w:r>
      <w:r>
        <w:rPr>
          <w:rFonts w:asciiTheme="minorEastAsia" w:hAnsiTheme="minorEastAsia" w:hint="eastAsia"/>
        </w:rPr>
        <w:t>特征值差别不大，但是输出值差别很大，函数形态上表现为脉冲或者不可导的情况。</w:t>
      </w:r>
    </w:p>
    <w:p w:rsidR="00716660" w:rsidRDefault="00716660" w:rsidP="00B61F1E">
      <w:pPr>
        <w:jc w:val="left"/>
        <w:rPr>
          <w:rFonts w:asciiTheme="minorEastAsia" w:hAnsiTheme="minorEastAsia"/>
        </w:rPr>
      </w:pPr>
      <w:r>
        <w:rPr>
          <w:rFonts w:asciiTheme="minorEastAsia" w:hAnsiTheme="minorEastAsia" w:hint="eastAsia"/>
        </w:rPr>
        <w:tab/>
        <w:t>另外，最大的训练集数量为807，对于神经网络来说训练集规模较小，这也是容易陷入局部最优的原因之一。</w:t>
      </w:r>
    </w:p>
    <w:p w:rsidR="0045182D" w:rsidRDefault="0045182D" w:rsidP="00B61F1E">
      <w:pPr>
        <w:jc w:val="left"/>
        <w:rPr>
          <w:rFonts w:asciiTheme="minorEastAsia" w:hAnsiTheme="minorEastAsia"/>
        </w:rPr>
      </w:pPr>
      <w:r>
        <w:rPr>
          <w:rFonts w:asciiTheme="minorEastAsia" w:hAnsiTheme="minorEastAsia" w:hint="eastAsia"/>
        </w:rPr>
        <w:tab/>
        <w:t>相较于逻辑回归，神经网络的缺点在于</w:t>
      </w:r>
      <w:r w:rsidR="009D068A">
        <w:rPr>
          <w:rFonts w:asciiTheme="minorEastAsia" w:hAnsiTheme="minorEastAsia" w:hint="eastAsia"/>
        </w:rPr>
        <w:t>初始</w:t>
      </w:r>
      <w:r>
        <w:rPr>
          <w:rFonts w:asciiTheme="minorEastAsia" w:hAnsiTheme="minorEastAsia" w:hint="eastAsia"/>
        </w:rPr>
        <w:t>化参数是随机赋值的，梯度下降的起点不稳定；逻辑回归可以直接求导，精确地计算出极值。</w:t>
      </w:r>
      <w:r w:rsidR="002607AC">
        <w:rPr>
          <w:rFonts w:asciiTheme="minorEastAsia" w:hAnsiTheme="minorEastAsia" w:hint="eastAsia"/>
        </w:rPr>
        <w:t>相对于逻辑</w:t>
      </w:r>
      <w:r w:rsidR="00E0247C">
        <w:rPr>
          <w:rFonts w:asciiTheme="minorEastAsia" w:hAnsiTheme="minorEastAsia" w:hint="eastAsia"/>
        </w:rPr>
        <w:t>回归</w:t>
      </w:r>
      <w:r w:rsidR="002607AC">
        <w:rPr>
          <w:rFonts w:asciiTheme="minorEastAsia" w:hAnsiTheme="minorEastAsia" w:hint="eastAsia"/>
        </w:rPr>
        <w:t>，</w:t>
      </w:r>
      <w:r>
        <w:rPr>
          <w:rFonts w:asciiTheme="minorEastAsia" w:hAnsiTheme="minorEastAsia" w:hint="eastAsia"/>
        </w:rPr>
        <w:t>神经网络对于训练集庞大</w:t>
      </w:r>
      <w:r w:rsidR="002E65BF">
        <w:rPr>
          <w:rFonts w:asciiTheme="minorEastAsia" w:hAnsiTheme="minorEastAsia" w:hint="eastAsia"/>
        </w:rPr>
        <w:t>、</w:t>
      </w:r>
      <w:r>
        <w:rPr>
          <w:rFonts w:asciiTheme="minorEastAsia" w:hAnsiTheme="minorEastAsia" w:hint="eastAsia"/>
        </w:rPr>
        <w:t>函数形态复杂</w:t>
      </w:r>
      <w:r w:rsidR="006355E7">
        <w:rPr>
          <w:rFonts w:asciiTheme="minorEastAsia" w:hAnsiTheme="minorEastAsia" w:hint="eastAsia"/>
        </w:rPr>
        <w:t>但可导</w:t>
      </w:r>
      <w:r>
        <w:rPr>
          <w:rFonts w:asciiTheme="minorEastAsia" w:hAnsiTheme="minorEastAsia" w:hint="eastAsia"/>
        </w:rPr>
        <w:t>的情况</w:t>
      </w:r>
      <w:r w:rsidR="0097005B">
        <w:rPr>
          <w:rFonts w:asciiTheme="minorEastAsia" w:hAnsiTheme="minorEastAsia" w:hint="eastAsia"/>
        </w:rPr>
        <w:t>更为有效</w:t>
      </w:r>
      <w:r>
        <w:rPr>
          <w:rFonts w:asciiTheme="minorEastAsia" w:hAnsiTheme="minorEastAsia" w:hint="eastAsia"/>
        </w:rPr>
        <w:t>。</w:t>
      </w:r>
    </w:p>
    <w:p w:rsidR="00641028" w:rsidRDefault="00641028" w:rsidP="00B61F1E">
      <w:pPr>
        <w:jc w:val="left"/>
        <w:rPr>
          <w:rFonts w:asciiTheme="minorEastAsia" w:hAnsiTheme="minorEastAsia"/>
        </w:rPr>
      </w:pPr>
    </w:p>
    <w:p w:rsidR="00641028" w:rsidRDefault="00641028" w:rsidP="00B61F1E">
      <w:pPr>
        <w:jc w:val="left"/>
        <w:rPr>
          <w:rFonts w:asciiTheme="minorEastAsia" w:hAnsiTheme="minorEastAsia"/>
        </w:rPr>
      </w:pPr>
    </w:p>
    <w:p w:rsidR="00641028" w:rsidRPr="00641028" w:rsidRDefault="00641028" w:rsidP="00B61F1E">
      <w:pPr>
        <w:jc w:val="left"/>
        <w:rPr>
          <w:rFonts w:asciiTheme="minorEastAsia" w:hAnsiTheme="minorEastAsia"/>
          <w:b/>
        </w:rPr>
      </w:pPr>
      <w:r w:rsidRPr="00641028">
        <w:rPr>
          <w:rFonts w:asciiTheme="minorEastAsia" w:hAnsiTheme="minorEastAsia" w:hint="eastAsia"/>
          <w:b/>
        </w:rPr>
        <w:t>五、附录</w:t>
      </w:r>
    </w:p>
    <w:p w:rsidR="00641028" w:rsidRDefault="00641028" w:rsidP="00B61F1E">
      <w:pPr>
        <w:jc w:val="left"/>
        <w:rPr>
          <w:rFonts w:asciiTheme="minorEastAsia" w:hAnsiTheme="minorEastAsia"/>
        </w:rPr>
      </w:pPr>
    </w:p>
    <w:p w:rsidR="00641028" w:rsidRDefault="00641028" w:rsidP="00B61F1E">
      <w:pPr>
        <w:jc w:val="left"/>
        <w:rPr>
          <w:rFonts w:asciiTheme="minorEastAsia" w:hAnsiTheme="minorEastAsia"/>
        </w:rPr>
      </w:pPr>
      <w:r>
        <w:rPr>
          <w:rFonts w:asciiTheme="minorEastAsia" w:hAnsiTheme="minorEastAsia" w:hint="eastAsia"/>
        </w:rPr>
        <w:t>文件夹下文件：</w:t>
      </w:r>
    </w:p>
    <w:p w:rsidR="00641028" w:rsidRDefault="003C0E53" w:rsidP="00B61F1E">
      <w:pPr>
        <w:jc w:val="left"/>
        <w:rPr>
          <w:rFonts w:asciiTheme="minorEastAsia" w:hAnsiTheme="minorEastAsia"/>
        </w:rPr>
      </w:pPr>
      <w:r>
        <w:rPr>
          <w:rFonts w:asciiTheme="minorEastAsia" w:hAnsiTheme="minorEastAsia" w:hint="eastAsia"/>
        </w:rPr>
        <w:t>data文件夹中</w:t>
      </w:r>
      <w:r w:rsidR="00967BFD">
        <w:rPr>
          <w:rFonts w:asciiTheme="minorEastAsia" w:hAnsiTheme="minorEastAsia" w:hint="eastAsia"/>
        </w:rPr>
        <w:t>是</w:t>
      </w:r>
      <w:r>
        <w:rPr>
          <w:rFonts w:asciiTheme="minorEastAsia" w:hAnsiTheme="minorEastAsia" w:hint="eastAsia"/>
        </w:rPr>
        <w:t>2011,2012,2013,2016年的送转数据；</w:t>
      </w:r>
    </w:p>
    <w:p w:rsidR="003C0E53" w:rsidRDefault="003C0E53" w:rsidP="00B61F1E">
      <w:pPr>
        <w:jc w:val="left"/>
        <w:rPr>
          <w:rFonts w:asciiTheme="minorEastAsia" w:hAnsiTheme="minorEastAsia"/>
        </w:rPr>
      </w:pPr>
      <w:r>
        <w:rPr>
          <w:rFonts w:asciiTheme="minorEastAsia" w:hAnsiTheme="minorEastAsia" w:hint="eastAsia"/>
        </w:rPr>
        <w:t>results文件夹中</w:t>
      </w:r>
      <w:r w:rsidR="00967BFD">
        <w:rPr>
          <w:rFonts w:asciiTheme="minorEastAsia" w:hAnsiTheme="minorEastAsia" w:hint="eastAsia"/>
        </w:rPr>
        <w:t>是</w:t>
      </w:r>
      <w:r>
        <w:rPr>
          <w:rFonts w:asciiTheme="minorEastAsia" w:hAnsiTheme="minorEastAsia" w:hint="eastAsia"/>
        </w:rPr>
        <w:t>预测结果；</w:t>
      </w:r>
    </w:p>
    <w:p w:rsidR="003C0E53" w:rsidRPr="003C0E53" w:rsidRDefault="003C0E53" w:rsidP="00B61F1E">
      <w:pPr>
        <w:jc w:val="left"/>
        <w:rPr>
          <w:rFonts w:asciiTheme="minorEastAsia" w:hAnsiTheme="minorEastAsia"/>
        </w:rPr>
      </w:pPr>
      <w:r>
        <w:rPr>
          <w:rFonts w:asciiTheme="minorEastAsia" w:hAnsiTheme="minorEastAsia" w:hint="eastAsia"/>
        </w:rPr>
        <w:t>codes</w:t>
      </w:r>
      <w:r w:rsidR="002C54CE">
        <w:rPr>
          <w:rFonts w:asciiTheme="minorEastAsia" w:hAnsiTheme="minorEastAsia" w:hint="eastAsia"/>
        </w:rPr>
        <w:t>文件夹中是源码。</w:t>
      </w:r>
    </w:p>
    <w:sectPr w:rsidR="003C0E53" w:rsidRPr="003C0E53" w:rsidSect="0085642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EB6" w:rsidRDefault="00D61EB6" w:rsidP="007F2A9F">
      <w:r>
        <w:separator/>
      </w:r>
    </w:p>
  </w:endnote>
  <w:endnote w:type="continuationSeparator" w:id="1">
    <w:p w:rsidR="00D61EB6" w:rsidRDefault="00D61EB6" w:rsidP="007F2A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EB6" w:rsidRDefault="00D61EB6" w:rsidP="007F2A9F">
      <w:r>
        <w:separator/>
      </w:r>
    </w:p>
  </w:footnote>
  <w:footnote w:type="continuationSeparator" w:id="1">
    <w:p w:rsidR="00D61EB6" w:rsidRDefault="00D61EB6" w:rsidP="007F2A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2A9F"/>
    <w:rsid w:val="00032B87"/>
    <w:rsid w:val="00097BC4"/>
    <w:rsid w:val="000E29B1"/>
    <w:rsid w:val="00112151"/>
    <w:rsid w:val="00124CC6"/>
    <w:rsid w:val="0017643D"/>
    <w:rsid w:val="00192602"/>
    <w:rsid w:val="00195A20"/>
    <w:rsid w:val="001A16FE"/>
    <w:rsid w:val="001C19AA"/>
    <w:rsid w:val="00240357"/>
    <w:rsid w:val="002607AC"/>
    <w:rsid w:val="00272840"/>
    <w:rsid w:val="002845D5"/>
    <w:rsid w:val="002A2917"/>
    <w:rsid w:val="002C54CE"/>
    <w:rsid w:val="002E65BF"/>
    <w:rsid w:val="003520C3"/>
    <w:rsid w:val="00366E23"/>
    <w:rsid w:val="0038013F"/>
    <w:rsid w:val="00392412"/>
    <w:rsid w:val="00396157"/>
    <w:rsid w:val="003A41AA"/>
    <w:rsid w:val="003C0E53"/>
    <w:rsid w:val="003D2019"/>
    <w:rsid w:val="003F60DE"/>
    <w:rsid w:val="00402015"/>
    <w:rsid w:val="0045182D"/>
    <w:rsid w:val="004C250B"/>
    <w:rsid w:val="004E77FA"/>
    <w:rsid w:val="00541BD8"/>
    <w:rsid w:val="005538EF"/>
    <w:rsid w:val="005B25DD"/>
    <w:rsid w:val="005B33CA"/>
    <w:rsid w:val="005D488B"/>
    <w:rsid w:val="006355E7"/>
    <w:rsid w:val="00641028"/>
    <w:rsid w:val="006D133E"/>
    <w:rsid w:val="007061C6"/>
    <w:rsid w:val="00716660"/>
    <w:rsid w:val="007242E7"/>
    <w:rsid w:val="007445A0"/>
    <w:rsid w:val="007F2A9F"/>
    <w:rsid w:val="00836FB8"/>
    <w:rsid w:val="0085642B"/>
    <w:rsid w:val="00884660"/>
    <w:rsid w:val="008B4C27"/>
    <w:rsid w:val="008E66C4"/>
    <w:rsid w:val="00965868"/>
    <w:rsid w:val="00967BFD"/>
    <w:rsid w:val="0097005B"/>
    <w:rsid w:val="009A6C1D"/>
    <w:rsid w:val="009D068A"/>
    <w:rsid w:val="00A14449"/>
    <w:rsid w:val="00A148A3"/>
    <w:rsid w:val="00A14B47"/>
    <w:rsid w:val="00A513C6"/>
    <w:rsid w:val="00A623C9"/>
    <w:rsid w:val="00A73F77"/>
    <w:rsid w:val="00A807AB"/>
    <w:rsid w:val="00AE7F97"/>
    <w:rsid w:val="00B577CB"/>
    <w:rsid w:val="00B61F1E"/>
    <w:rsid w:val="00B923BB"/>
    <w:rsid w:val="00BE35A3"/>
    <w:rsid w:val="00C56A5E"/>
    <w:rsid w:val="00C77DA4"/>
    <w:rsid w:val="00CF358D"/>
    <w:rsid w:val="00D575FF"/>
    <w:rsid w:val="00D61EB6"/>
    <w:rsid w:val="00D9580E"/>
    <w:rsid w:val="00DA5932"/>
    <w:rsid w:val="00DB5C11"/>
    <w:rsid w:val="00DE3E9F"/>
    <w:rsid w:val="00E0247C"/>
    <w:rsid w:val="00E1690B"/>
    <w:rsid w:val="00EC50ED"/>
    <w:rsid w:val="00F827ED"/>
    <w:rsid w:val="00FD62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4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2A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2A9F"/>
    <w:rPr>
      <w:sz w:val="18"/>
      <w:szCs w:val="18"/>
    </w:rPr>
  </w:style>
  <w:style w:type="paragraph" w:styleId="a4">
    <w:name w:val="footer"/>
    <w:basedOn w:val="a"/>
    <w:link w:val="Char0"/>
    <w:uiPriority w:val="99"/>
    <w:semiHidden/>
    <w:unhideWhenUsed/>
    <w:rsid w:val="007F2A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2A9F"/>
    <w:rPr>
      <w:sz w:val="18"/>
      <w:szCs w:val="18"/>
    </w:rPr>
  </w:style>
  <w:style w:type="paragraph" w:styleId="a5">
    <w:name w:val="Balloon Text"/>
    <w:basedOn w:val="a"/>
    <w:link w:val="Char1"/>
    <w:uiPriority w:val="99"/>
    <w:semiHidden/>
    <w:unhideWhenUsed/>
    <w:rsid w:val="007F2A9F"/>
    <w:rPr>
      <w:sz w:val="18"/>
      <w:szCs w:val="18"/>
    </w:rPr>
  </w:style>
  <w:style w:type="character" w:customStyle="1" w:styleId="Char1">
    <w:name w:val="批注框文本 Char"/>
    <w:basedOn w:val="a0"/>
    <w:link w:val="a5"/>
    <w:uiPriority w:val="99"/>
    <w:semiHidden/>
    <w:rsid w:val="007F2A9F"/>
    <w:rPr>
      <w:sz w:val="18"/>
      <w:szCs w:val="18"/>
    </w:rPr>
  </w:style>
  <w:style w:type="paragraph" w:customStyle="1" w:styleId="2">
    <w:name w:val="缩进2字符"/>
    <w:basedOn w:val="a"/>
    <w:link w:val="2Char"/>
    <w:qFormat/>
    <w:rsid w:val="00E1690B"/>
    <w:pPr>
      <w:ind w:firstLineChars="200" w:firstLine="480"/>
    </w:pPr>
    <w:rPr>
      <w:rFonts w:ascii="Times New Roman" w:eastAsia="宋体" w:hAnsi="Times New Roman" w:cs="Times New Roman"/>
      <w:sz w:val="24"/>
      <w:szCs w:val="24"/>
    </w:rPr>
  </w:style>
  <w:style w:type="character" w:customStyle="1" w:styleId="2Char">
    <w:name w:val="缩进2字符 Char"/>
    <w:basedOn w:val="a0"/>
    <w:link w:val="2"/>
    <w:rsid w:val="00E1690B"/>
    <w:rPr>
      <w:rFonts w:ascii="Times New Roman" w:eastAsia="宋体" w:hAnsi="Times New Roman" w:cs="Times New Roman"/>
      <w:sz w:val="24"/>
      <w:szCs w:val="24"/>
    </w:rPr>
  </w:style>
  <w:style w:type="paragraph" w:customStyle="1" w:styleId="2125">
    <w:name w:val="缩小2字符1.25行距"/>
    <w:basedOn w:val="2"/>
    <w:link w:val="2125Char"/>
    <w:qFormat/>
    <w:rsid w:val="00E1690B"/>
    <w:pPr>
      <w:spacing w:line="300" w:lineRule="auto"/>
    </w:pPr>
  </w:style>
  <w:style w:type="character" w:customStyle="1" w:styleId="2125Char">
    <w:name w:val="缩小2字符1.25行距 Char"/>
    <w:basedOn w:val="2Char"/>
    <w:link w:val="2125"/>
    <w:rsid w:val="00E1690B"/>
  </w:style>
  <w:style w:type="paragraph" w:customStyle="1" w:styleId="125">
    <w:name w:val="1.25行距"/>
    <w:basedOn w:val="2"/>
    <w:link w:val="125Char"/>
    <w:qFormat/>
    <w:rsid w:val="00E1690B"/>
    <w:pPr>
      <w:spacing w:line="300" w:lineRule="auto"/>
    </w:pPr>
  </w:style>
  <w:style w:type="character" w:customStyle="1" w:styleId="125Char">
    <w:name w:val="1.25行距 Char"/>
    <w:basedOn w:val="2Char"/>
    <w:link w:val="125"/>
    <w:rsid w:val="00E1690B"/>
  </w:style>
  <w:style w:type="table" w:styleId="a6">
    <w:name w:val="Table Grid"/>
    <w:basedOn w:val="a1"/>
    <w:uiPriority w:val="59"/>
    <w:rsid w:val="00B923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4781956">
      <w:bodyDiv w:val="1"/>
      <w:marLeft w:val="0"/>
      <w:marRight w:val="0"/>
      <w:marTop w:val="0"/>
      <w:marBottom w:val="0"/>
      <w:divBdr>
        <w:top w:val="none" w:sz="0" w:space="0" w:color="auto"/>
        <w:left w:val="none" w:sz="0" w:space="0" w:color="auto"/>
        <w:bottom w:val="none" w:sz="0" w:space="0" w:color="auto"/>
        <w:right w:val="none" w:sz="0" w:space="0" w:color="auto"/>
      </w:divBdr>
    </w:div>
    <w:div w:id="1211460562">
      <w:bodyDiv w:val="1"/>
      <w:marLeft w:val="0"/>
      <w:marRight w:val="0"/>
      <w:marTop w:val="0"/>
      <w:marBottom w:val="0"/>
      <w:divBdr>
        <w:top w:val="none" w:sz="0" w:space="0" w:color="auto"/>
        <w:left w:val="none" w:sz="0" w:space="0" w:color="auto"/>
        <w:bottom w:val="none" w:sz="0" w:space="0" w:color="auto"/>
        <w:right w:val="none" w:sz="0" w:space="0" w:color="auto"/>
      </w:divBdr>
    </w:div>
    <w:div w:id="1454400486">
      <w:bodyDiv w:val="1"/>
      <w:marLeft w:val="0"/>
      <w:marRight w:val="0"/>
      <w:marTop w:val="0"/>
      <w:marBottom w:val="0"/>
      <w:divBdr>
        <w:top w:val="none" w:sz="0" w:space="0" w:color="auto"/>
        <w:left w:val="none" w:sz="0" w:space="0" w:color="auto"/>
        <w:bottom w:val="none" w:sz="0" w:space="0" w:color="auto"/>
        <w:right w:val="none" w:sz="0" w:space="0" w:color="auto"/>
      </w:divBdr>
    </w:div>
    <w:div w:id="1651902027">
      <w:bodyDiv w:val="1"/>
      <w:marLeft w:val="0"/>
      <w:marRight w:val="0"/>
      <w:marTop w:val="0"/>
      <w:marBottom w:val="0"/>
      <w:divBdr>
        <w:top w:val="none" w:sz="0" w:space="0" w:color="auto"/>
        <w:left w:val="none" w:sz="0" w:space="0" w:color="auto"/>
        <w:bottom w:val="none" w:sz="0" w:space="0" w:color="auto"/>
        <w:right w:val="none" w:sz="0" w:space="0" w:color="auto"/>
      </w:divBdr>
    </w:div>
    <w:div w:id="1882476050">
      <w:bodyDiv w:val="1"/>
      <w:marLeft w:val="0"/>
      <w:marRight w:val="0"/>
      <w:marTop w:val="0"/>
      <w:marBottom w:val="0"/>
      <w:divBdr>
        <w:top w:val="none" w:sz="0" w:space="0" w:color="auto"/>
        <w:left w:val="none" w:sz="0" w:space="0" w:color="auto"/>
        <w:bottom w:val="none" w:sz="0" w:space="0" w:color="auto"/>
        <w:right w:val="none" w:sz="0" w:space="0" w:color="auto"/>
      </w:divBdr>
      <w:divsChild>
        <w:div w:id="1376543265">
          <w:marLeft w:val="0"/>
          <w:marRight w:val="0"/>
          <w:marTop w:val="240"/>
          <w:marBottom w:val="240"/>
          <w:divBdr>
            <w:top w:val="none" w:sz="0" w:space="0" w:color="auto"/>
            <w:left w:val="none" w:sz="0" w:space="0" w:color="auto"/>
            <w:bottom w:val="none" w:sz="0" w:space="0" w:color="auto"/>
            <w:right w:val="none" w:sz="0" w:space="0" w:color="auto"/>
          </w:divBdr>
        </w:div>
        <w:div w:id="987438979">
          <w:marLeft w:val="0"/>
          <w:marRight w:val="0"/>
          <w:marTop w:val="240"/>
          <w:marBottom w:val="240"/>
          <w:divBdr>
            <w:top w:val="none" w:sz="0" w:space="0" w:color="auto"/>
            <w:left w:val="none" w:sz="0" w:space="0" w:color="auto"/>
            <w:bottom w:val="none" w:sz="0" w:space="0" w:color="auto"/>
            <w:right w:val="none" w:sz="0" w:space="0" w:color="auto"/>
          </w:divBdr>
        </w:div>
        <w:div w:id="1841113009">
          <w:marLeft w:val="0"/>
          <w:marRight w:val="0"/>
          <w:marTop w:val="240"/>
          <w:marBottom w:val="240"/>
          <w:divBdr>
            <w:top w:val="none" w:sz="0" w:space="0" w:color="auto"/>
            <w:left w:val="none" w:sz="0" w:space="0" w:color="auto"/>
            <w:bottom w:val="none" w:sz="0" w:space="0" w:color="auto"/>
            <w:right w:val="none" w:sz="0" w:space="0" w:color="auto"/>
          </w:divBdr>
        </w:div>
        <w:div w:id="1260606151">
          <w:marLeft w:val="0"/>
          <w:marRight w:val="0"/>
          <w:marTop w:val="240"/>
          <w:marBottom w:val="240"/>
          <w:divBdr>
            <w:top w:val="none" w:sz="0" w:space="0" w:color="auto"/>
            <w:left w:val="none" w:sz="0" w:space="0" w:color="auto"/>
            <w:bottom w:val="none" w:sz="0" w:space="0" w:color="auto"/>
            <w:right w:val="none" w:sz="0" w:space="0" w:color="auto"/>
          </w:divBdr>
        </w:div>
        <w:div w:id="502625222">
          <w:marLeft w:val="0"/>
          <w:marRight w:val="0"/>
          <w:marTop w:val="240"/>
          <w:marBottom w:val="240"/>
          <w:divBdr>
            <w:top w:val="none" w:sz="0" w:space="0" w:color="auto"/>
            <w:left w:val="none" w:sz="0" w:space="0" w:color="auto"/>
            <w:bottom w:val="none" w:sz="0" w:space="0" w:color="auto"/>
            <w:right w:val="none" w:sz="0" w:space="0" w:color="auto"/>
          </w:divBdr>
        </w:div>
        <w:div w:id="705565629">
          <w:marLeft w:val="0"/>
          <w:marRight w:val="0"/>
          <w:marTop w:val="240"/>
          <w:marBottom w:val="240"/>
          <w:divBdr>
            <w:top w:val="none" w:sz="0" w:space="0" w:color="auto"/>
            <w:left w:val="none" w:sz="0" w:space="0" w:color="auto"/>
            <w:bottom w:val="none" w:sz="0" w:space="0" w:color="auto"/>
            <w:right w:val="none" w:sz="0" w:space="0" w:color="auto"/>
          </w:divBdr>
        </w:div>
        <w:div w:id="1379085610">
          <w:marLeft w:val="0"/>
          <w:marRight w:val="0"/>
          <w:marTop w:val="240"/>
          <w:marBottom w:val="240"/>
          <w:divBdr>
            <w:top w:val="none" w:sz="0" w:space="0" w:color="auto"/>
            <w:left w:val="none" w:sz="0" w:space="0" w:color="auto"/>
            <w:bottom w:val="none" w:sz="0" w:space="0" w:color="auto"/>
            <w:right w:val="none" w:sz="0" w:space="0" w:color="auto"/>
          </w:divBdr>
        </w:div>
        <w:div w:id="1072577630">
          <w:marLeft w:val="0"/>
          <w:marRight w:val="0"/>
          <w:marTop w:val="240"/>
          <w:marBottom w:val="240"/>
          <w:divBdr>
            <w:top w:val="none" w:sz="0" w:space="0" w:color="auto"/>
            <w:left w:val="none" w:sz="0" w:space="0" w:color="auto"/>
            <w:bottom w:val="none" w:sz="0" w:space="0" w:color="auto"/>
            <w:right w:val="none" w:sz="0" w:space="0" w:color="auto"/>
          </w:divBdr>
        </w:div>
      </w:divsChild>
    </w:div>
    <w:div w:id="199166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oleObject" Target="embeddings/oleObject14.bin"/><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69</cp:revision>
  <dcterms:created xsi:type="dcterms:W3CDTF">2017-07-20T01:37:00Z</dcterms:created>
  <dcterms:modified xsi:type="dcterms:W3CDTF">2017-07-20T03:22:00Z</dcterms:modified>
</cp:coreProperties>
</file>