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  <w:t>Report of Online Shopping Data Challenge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181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275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_Toc28130_WPSOffice_Level1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5786e8af-31dd-4cf6-a5ff-01f044df92e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一、数据情况概述</w:t>
              </w:r>
            </w:sdtContent>
          </w:sdt>
          <w:r>
            <w:rPr>
              <w:sz w:val="21"/>
              <w:szCs w:val="21"/>
            </w:rPr>
            <w:tab/>
          </w:r>
          <w:bookmarkStart w:id="1" w:name="_Toc28130_WPSOffice_Level1Page"/>
          <w:r>
            <w:rPr>
              <w:sz w:val="21"/>
              <w:szCs w:val="21"/>
            </w:rPr>
            <w:t>2</w:t>
          </w:r>
          <w:bookmarkEnd w:id="1"/>
          <w:r>
            <w:rPr>
              <w:sz w:val="21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_Toc12758_WPSOffice_Level1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097b128b-629d-41d2-8136-afc02ed891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 xml:space="preserve">二、 </w:t>
              </w:r>
              <w:r>
                <w:rPr>
                  <w:rFonts w:hint="default" w:ascii="Times New Roman" w:hAnsi="Times New Roman" w:eastAsia="华文楷体" w:cs="Times New Roman"/>
                  <w:sz w:val="21"/>
                  <w:szCs w:val="21"/>
                </w:rPr>
                <w:t>核心KPI</w:t>
              </w:r>
            </w:sdtContent>
          </w:sdt>
          <w:r>
            <w:rPr>
              <w:sz w:val="21"/>
              <w:szCs w:val="21"/>
            </w:rPr>
            <w:tab/>
          </w:r>
          <w:bookmarkStart w:id="2" w:name="_Toc12758_WPSOffice_Level1Page"/>
          <w:r>
            <w:rPr>
              <w:sz w:val="21"/>
              <w:szCs w:val="21"/>
            </w:rPr>
            <w:t>2</w:t>
          </w:r>
          <w:bookmarkEnd w:id="2"/>
          <w:r>
            <w:rPr>
              <w:sz w:val="21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_Toc12758_WPSOffice_Level2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3a019329-b5d7-46ef-9082-d1ae6f221e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2.1  总体运营指标</w:t>
              </w:r>
            </w:sdtContent>
          </w:sdt>
          <w:r>
            <w:rPr>
              <w:sz w:val="21"/>
              <w:szCs w:val="21"/>
            </w:rPr>
            <w:tab/>
          </w:r>
          <w:bookmarkStart w:id="3" w:name="_Toc12758_WPSOffice_Level2Page"/>
          <w:r>
            <w:rPr>
              <w:sz w:val="21"/>
              <w:szCs w:val="21"/>
            </w:rPr>
            <w:t>2</w:t>
          </w:r>
          <w:bookmarkEnd w:id="3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_Toc12758_WPSOffice_Level3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c4b7d461-1e85-49ab-a698-b909eb10903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 xml:space="preserve">2.2.1 </w:t>
              </w:r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订单产生效率指标</w:t>
              </w:r>
            </w:sdtContent>
          </w:sdt>
          <w:r>
            <w:rPr>
              <w:sz w:val="21"/>
              <w:szCs w:val="21"/>
            </w:rPr>
            <w:tab/>
          </w:r>
          <w:bookmarkStart w:id="4" w:name="_Toc12758_WPSOffice_Level3Page"/>
          <w:r>
            <w:rPr>
              <w:sz w:val="21"/>
              <w:szCs w:val="21"/>
            </w:rPr>
            <w:t>2</w:t>
          </w:r>
          <w:bookmarkEnd w:id="4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_Toc12613_WPSOffice_Level3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c3301d06-0520-496f-9dbc-c46738470f5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 xml:space="preserve">2.2.2 </w:t>
              </w:r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总体销售业绩指标</w:t>
              </w:r>
            </w:sdtContent>
          </w:sdt>
          <w:r>
            <w:rPr>
              <w:sz w:val="21"/>
              <w:szCs w:val="21"/>
            </w:rPr>
            <w:tab/>
          </w:r>
          <w:bookmarkStart w:id="5" w:name="_Toc12613_WPSOffice_Level3Page"/>
          <w:r>
            <w:rPr>
              <w:sz w:val="21"/>
              <w:szCs w:val="21"/>
            </w:rPr>
            <w:t>4</w:t>
          </w:r>
          <w:bookmarkEnd w:id="5"/>
          <w:r>
            <w:rPr>
              <w:sz w:val="21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_Toc12613_WPSOffice_Level2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aafe728b-842f-43eb-9e3f-cee5052cdf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2.2  流量类指标</w:t>
              </w:r>
            </w:sdtContent>
          </w:sdt>
          <w:r>
            <w:rPr>
              <w:sz w:val="21"/>
              <w:szCs w:val="21"/>
            </w:rPr>
            <w:tab/>
          </w:r>
          <w:bookmarkStart w:id="6" w:name="_Toc12613_WPSOffice_Level2Page"/>
          <w:r>
            <w:rPr>
              <w:sz w:val="21"/>
              <w:szCs w:val="21"/>
            </w:rPr>
            <w:t>5</w:t>
          </w:r>
          <w:bookmarkEnd w:id="6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_Toc1409_WPSOffice_Level3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35f11392-3b1b-4299-af76-7adcf01403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 xml:space="preserve">2.2.1 </w:t>
              </w:r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独立访客与页面访客数</w:t>
              </w:r>
            </w:sdtContent>
          </w:sdt>
          <w:r>
            <w:rPr>
              <w:sz w:val="21"/>
              <w:szCs w:val="21"/>
            </w:rPr>
            <w:tab/>
          </w:r>
          <w:bookmarkStart w:id="7" w:name="_Toc1409_WPSOffice_Level3Page"/>
          <w:r>
            <w:rPr>
              <w:sz w:val="21"/>
              <w:szCs w:val="21"/>
            </w:rPr>
            <w:t>5</w:t>
          </w:r>
          <w:bookmarkEnd w:id="7"/>
          <w:r>
            <w:rPr>
              <w:sz w:val="21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_Toc1409_WPSOffice_Level2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31049f8a-89d6-466d-bb8f-2d68061443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2.3  产品交易类指标</w:t>
              </w:r>
            </w:sdtContent>
          </w:sdt>
          <w:r>
            <w:rPr>
              <w:sz w:val="21"/>
              <w:szCs w:val="21"/>
            </w:rPr>
            <w:tab/>
          </w:r>
          <w:bookmarkStart w:id="8" w:name="_Toc1409_WPSOffice_Level2Page"/>
          <w:r>
            <w:rPr>
              <w:sz w:val="21"/>
              <w:szCs w:val="21"/>
            </w:rPr>
            <w:t>5</w:t>
          </w:r>
          <w:bookmarkEnd w:id="8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_Toc16613_WPSOffice_Level3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4a25b933-99c0-4456-a15b-739e9ed9cd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2.3.1  不同产品类别交易量</w:t>
              </w:r>
            </w:sdtContent>
          </w:sdt>
          <w:r>
            <w:rPr>
              <w:sz w:val="21"/>
              <w:szCs w:val="21"/>
            </w:rPr>
            <w:tab/>
          </w:r>
          <w:bookmarkStart w:id="9" w:name="_Toc16613_WPSOffice_Level3Page"/>
          <w:r>
            <w:rPr>
              <w:sz w:val="21"/>
              <w:szCs w:val="21"/>
            </w:rPr>
            <w:t>5</w:t>
          </w:r>
          <w:bookmarkEnd w:id="9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_Toc5986_WPSOffice_Level3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0fda0e67-744c-4068-8c93-b0c1bf5b05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2.3.2  不同产品年平均价格对比</w:t>
              </w:r>
            </w:sdtContent>
          </w:sdt>
          <w:r>
            <w:rPr>
              <w:sz w:val="21"/>
              <w:szCs w:val="21"/>
            </w:rPr>
            <w:tab/>
          </w:r>
          <w:bookmarkStart w:id="10" w:name="_Toc5986_WPSOffice_Level3Page"/>
          <w:r>
            <w:rPr>
              <w:sz w:val="21"/>
              <w:szCs w:val="21"/>
            </w:rPr>
            <w:t>6</w:t>
          </w:r>
          <w:bookmarkEnd w:id="10"/>
          <w:r>
            <w:rPr>
              <w:sz w:val="21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_Toc16613_WPSOffice_Level2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045edf56-3430-4d55-9edd-7f47327f87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2.4  用户消费质量指标</w:t>
              </w:r>
            </w:sdtContent>
          </w:sdt>
          <w:r>
            <w:rPr>
              <w:sz w:val="21"/>
              <w:szCs w:val="21"/>
            </w:rPr>
            <w:tab/>
          </w:r>
          <w:bookmarkStart w:id="11" w:name="_Toc16613_WPSOffice_Level2Page"/>
          <w:r>
            <w:rPr>
              <w:sz w:val="21"/>
              <w:szCs w:val="21"/>
            </w:rPr>
            <w:t>6</w:t>
          </w:r>
          <w:bookmarkEnd w:id="11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_Toc10014_WPSOffice_Level3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e42c04a0-a9b6-4fb1-a0a6-0ac9e1bb1d3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2.4.1 消费者复购率</w:t>
              </w:r>
            </w:sdtContent>
          </w:sdt>
          <w:r>
            <w:rPr>
              <w:sz w:val="21"/>
              <w:szCs w:val="21"/>
            </w:rPr>
            <w:tab/>
          </w:r>
          <w:bookmarkStart w:id="12" w:name="_Toc10014_WPSOffice_Level3Page"/>
          <w:r>
            <w:rPr>
              <w:sz w:val="21"/>
              <w:szCs w:val="21"/>
            </w:rPr>
            <w:t>6</w:t>
          </w:r>
          <w:bookmarkEnd w:id="12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_Toc30400_WPSOffice_Level3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f6602a09-1edd-4890-97a1-e6927603db2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2.4.2  消费者回购率</w:t>
              </w:r>
            </w:sdtContent>
          </w:sdt>
          <w:r>
            <w:rPr>
              <w:sz w:val="21"/>
              <w:szCs w:val="21"/>
            </w:rPr>
            <w:tab/>
          </w:r>
          <w:bookmarkStart w:id="13" w:name="_Toc30400_WPSOffice_Level3Page"/>
          <w:r>
            <w:rPr>
              <w:sz w:val="21"/>
              <w:szCs w:val="21"/>
            </w:rPr>
            <w:t>7</w:t>
          </w:r>
          <w:bookmarkEnd w:id="13"/>
          <w:r>
            <w:rPr>
              <w:sz w:val="21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_Toc5986_WPSOffice_Level2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eef6743b-428a-4717-9e5f-e88548ac28b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2.5  消费金额指标</w:t>
              </w:r>
            </w:sdtContent>
          </w:sdt>
          <w:r>
            <w:rPr>
              <w:sz w:val="21"/>
              <w:szCs w:val="21"/>
            </w:rPr>
            <w:tab/>
          </w:r>
          <w:bookmarkStart w:id="14" w:name="_Toc5986_WPSOffice_Level2Page"/>
          <w:r>
            <w:rPr>
              <w:sz w:val="21"/>
              <w:szCs w:val="21"/>
            </w:rPr>
            <w:t>7</w:t>
          </w:r>
          <w:bookmarkEnd w:id="14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_Toc8713_WPSOffice_Level3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ab89d9ac-356e-43fb-a614-d9f0f87da17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2.5.1  消费金额分组人数分布图</w:t>
              </w:r>
            </w:sdtContent>
          </w:sdt>
          <w:r>
            <w:rPr>
              <w:sz w:val="21"/>
              <w:szCs w:val="21"/>
            </w:rPr>
            <w:tab/>
          </w:r>
          <w:bookmarkStart w:id="15" w:name="_Toc8713_WPSOffice_Level3Page"/>
          <w:r>
            <w:rPr>
              <w:sz w:val="21"/>
              <w:szCs w:val="21"/>
            </w:rPr>
            <w:t>7</w:t>
          </w:r>
          <w:bookmarkEnd w:id="15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_Toc19860_WPSOffice_Level3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faa926a8-9702-430d-a8da-cb97361d60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2.5.2  高消费者支付状态分布图</w:t>
              </w:r>
            </w:sdtContent>
          </w:sdt>
          <w:r>
            <w:rPr>
              <w:sz w:val="21"/>
              <w:szCs w:val="21"/>
            </w:rPr>
            <w:tab/>
          </w:r>
          <w:bookmarkStart w:id="16" w:name="_Toc19860_WPSOffice_Level3Page"/>
          <w:r>
            <w:rPr>
              <w:sz w:val="21"/>
              <w:szCs w:val="21"/>
            </w:rPr>
            <w:t>7</w:t>
          </w:r>
          <w:bookmarkEnd w:id="16"/>
          <w:r>
            <w:rPr>
              <w:sz w:val="21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_Toc10014_WPSOffice_Level2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0445eb69-3fcd-4e7f-bc4c-92644449982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2.6  用户消费行为分析指标</w:t>
              </w:r>
            </w:sdtContent>
          </w:sdt>
          <w:r>
            <w:rPr>
              <w:sz w:val="21"/>
              <w:szCs w:val="21"/>
            </w:rPr>
            <w:tab/>
          </w:r>
          <w:bookmarkStart w:id="17" w:name="_Toc10014_WPSOffice_Level2Page"/>
          <w:r>
            <w:rPr>
              <w:sz w:val="21"/>
              <w:szCs w:val="21"/>
            </w:rPr>
            <w:t>8</w:t>
          </w:r>
          <w:bookmarkEnd w:id="17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_Toc3826_WPSOffice_Level3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7afb2e62-8ef2-4868-b7df-324ec09a835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 xml:space="preserve">2.6.1 </w:t>
              </w:r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首次订购与最后订购人数对比</w:t>
              </w:r>
            </w:sdtContent>
          </w:sdt>
          <w:r>
            <w:rPr>
              <w:sz w:val="21"/>
              <w:szCs w:val="21"/>
            </w:rPr>
            <w:tab/>
          </w:r>
          <w:bookmarkStart w:id="18" w:name="_Toc3826_WPSOffice_Level3Page"/>
          <w:r>
            <w:rPr>
              <w:sz w:val="21"/>
              <w:szCs w:val="21"/>
            </w:rPr>
            <w:t>8</w:t>
          </w:r>
          <w:bookmarkEnd w:id="18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_Toc23112_WPSOffice_Level3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eeb40680-e914-49f2-af0b-131dbd70c2f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2.6.2  用户生命周期分布图</w:t>
              </w:r>
            </w:sdtContent>
          </w:sdt>
          <w:r>
            <w:rPr>
              <w:sz w:val="21"/>
              <w:szCs w:val="21"/>
            </w:rPr>
            <w:tab/>
          </w:r>
          <w:bookmarkStart w:id="19" w:name="_Toc23112_WPSOffice_Level3Page"/>
          <w:r>
            <w:rPr>
              <w:sz w:val="21"/>
              <w:szCs w:val="21"/>
            </w:rPr>
            <w:t>8</w:t>
          </w:r>
          <w:bookmarkEnd w:id="19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_Toc30631_WPSOffice_Level3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00c1c38a-47ce-4d10-b48c-dda55b5bba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2.6.3  只消费一次用户占比</w:t>
              </w:r>
            </w:sdtContent>
          </w:sdt>
          <w:r>
            <w:rPr>
              <w:sz w:val="21"/>
              <w:szCs w:val="21"/>
            </w:rPr>
            <w:tab/>
          </w:r>
          <w:bookmarkStart w:id="20" w:name="_Toc30631_WPSOffice_Level3Page"/>
          <w:r>
            <w:rPr>
              <w:sz w:val="21"/>
              <w:szCs w:val="21"/>
            </w:rPr>
            <w:t>9</w:t>
          </w:r>
          <w:bookmarkEnd w:id="20"/>
          <w:r>
            <w:rPr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_Toc22615_WPSOffice_Level3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af787238-4498-4e81-b976-426280a2d1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 xml:space="preserve">2.6.4 </w:t>
              </w:r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  <w:lang w:val="en-US" w:eastAsia="zh-CN"/>
                </w:rPr>
                <w:t xml:space="preserve"> </w:t>
              </w:r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消费者画像</w:t>
              </w:r>
            </w:sdtContent>
          </w:sdt>
          <w:r>
            <w:rPr>
              <w:sz w:val="21"/>
              <w:szCs w:val="21"/>
            </w:rPr>
            <w:tab/>
          </w:r>
          <w:bookmarkStart w:id="21" w:name="_Toc22615_WPSOffice_Level3Page"/>
          <w:r>
            <w:rPr>
              <w:sz w:val="21"/>
              <w:szCs w:val="21"/>
            </w:rPr>
            <w:t>9</w:t>
          </w:r>
          <w:bookmarkEnd w:id="21"/>
          <w:r>
            <w:rPr>
              <w:sz w:val="21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_Toc12613_WPSOffice_Level1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67663233-f394-4165-b0ba-448e0c38664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三、 预测预测未来三月销售</w:t>
              </w:r>
            </w:sdtContent>
          </w:sdt>
          <w:r>
            <w:rPr>
              <w:sz w:val="21"/>
              <w:szCs w:val="21"/>
            </w:rPr>
            <w:tab/>
          </w:r>
          <w:bookmarkStart w:id="22" w:name="_Toc12613_WPSOffice_Level1Page"/>
          <w:r>
            <w:rPr>
              <w:sz w:val="21"/>
              <w:szCs w:val="21"/>
            </w:rPr>
            <w:t>10</w:t>
          </w:r>
          <w:bookmarkEnd w:id="22"/>
          <w:r>
            <w:rPr>
              <w:sz w:val="21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_Toc30400_WPSOffice_Level2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1d905154-34fc-497b-90c9-e8e50803e1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3.1  订单量预测</w:t>
              </w:r>
            </w:sdtContent>
          </w:sdt>
          <w:r>
            <w:rPr>
              <w:sz w:val="21"/>
              <w:szCs w:val="21"/>
            </w:rPr>
            <w:tab/>
          </w:r>
          <w:bookmarkStart w:id="23" w:name="_Toc30400_WPSOffice_Level2Page"/>
          <w:r>
            <w:rPr>
              <w:sz w:val="21"/>
              <w:szCs w:val="21"/>
            </w:rPr>
            <w:t>10</w:t>
          </w:r>
          <w:bookmarkEnd w:id="23"/>
          <w:r>
            <w:rPr>
              <w:sz w:val="21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_Toc8713_WPSOffice_Level2 </w:instrText>
          </w:r>
          <w:r>
            <w:rPr>
              <w:sz w:val="21"/>
              <w:szCs w:val="21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id w:val="147454181"/>
              <w:placeholder>
                <w:docPart w:val="{2c2a1279-b76e-4418-8960-93e59d7c1b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华文楷体" w:cs="Times New Roman"/>
                  <w:sz w:val="21"/>
                  <w:szCs w:val="21"/>
                </w:rPr>
                <w:t>3.2  销售额预测</w:t>
              </w:r>
            </w:sdtContent>
          </w:sdt>
          <w:r>
            <w:rPr>
              <w:sz w:val="21"/>
              <w:szCs w:val="21"/>
            </w:rPr>
            <w:tab/>
          </w:r>
          <w:bookmarkStart w:id="24" w:name="_Toc8713_WPSOffice_Level2Page"/>
          <w:r>
            <w:rPr>
              <w:sz w:val="21"/>
              <w:szCs w:val="21"/>
            </w:rPr>
            <w:t>10</w:t>
          </w:r>
          <w:bookmarkEnd w:id="24"/>
          <w:r>
            <w:rPr>
              <w:sz w:val="21"/>
              <w:szCs w:val="21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0"/>
        <w:rPr>
          <w:rFonts w:hint="eastAsia" w:ascii="Times New Roman" w:hAnsi="Times New Roman" w:eastAsia="华文楷体" w:cs="Times New Roman"/>
          <w:b/>
          <w:bCs/>
          <w:sz w:val="30"/>
          <w:szCs w:val="30"/>
          <w:lang w:val="en-US" w:eastAsia="zh-CN"/>
        </w:rPr>
      </w:pPr>
      <w:bookmarkStart w:id="25" w:name="_Toc28130_WPSOffice_Level1"/>
      <w:r>
        <w:rPr>
          <w:rFonts w:hint="eastAsia" w:ascii="Times New Roman" w:hAnsi="Times New Roman" w:eastAsia="华文楷体" w:cs="Times New Roman"/>
          <w:b/>
          <w:bCs/>
          <w:sz w:val="30"/>
          <w:szCs w:val="30"/>
          <w:lang w:val="en-US" w:eastAsia="zh-CN"/>
        </w:rPr>
        <w:t>一、数据情况概述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customers表中有44661个客户，但用户名存在缺失值，注册时间从2016-08-22到2018-03-22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orders表中有21358个订单，其中有410个订单进行了取消操作。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orders_item表中有237种产品，总共有1266种sku。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products_skus表中有244种产品，总共有1353中sku.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transactions表中进行了27565次交易中25703次交易成功。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0"/>
        <w:rPr>
          <w:rFonts w:hint="default" w:ascii="Times New Roman" w:hAnsi="Times New Roman" w:eastAsia="华文楷体" w:cs="Times New Roman"/>
          <w:b/>
          <w:bCs/>
          <w:sz w:val="30"/>
          <w:szCs w:val="30"/>
          <w:lang w:val="en-US" w:eastAsia="zh-CN"/>
        </w:rPr>
      </w:pPr>
      <w:bookmarkStart w:id="26" w:name="_Toc12758_WPSOffice_Level1"/>
      <w:r>
        <w:rPr>
          <w:rFonts w:hint="default" w:ascii="Times New Roman" w:hAnsi="Times New Roman" w:eastAsia="华文楷体" w:cs="Times New Roman"/>
          <w:b/>
          <w:bCs/>
          <w:sz w:val="30"/>
          <w:szCs w:val="30"/>
          <w:lang w:val="en-US" w:eastAsia="zh-CN"/>
        </w:rPr>
        <w:t>核心KPI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1"/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</w:pPr>
      <w:bookmarkStart w:id="27" w:name="_Toc12758_WPSOffice_Level2"/>
      <w:r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  <w:t>2.1  总体运营指标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28" w:name="_Toc12758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2.2.1 订单产生效率指标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将物流完成的订单作为订单的业绩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80" w:firstLine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每日订单量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8"/>
          <w:szCs w:val="28"/>
          <w:lang w:val="en-US" w:eastAsia="zh-CN"/>
        </w:rPr>
        <w:drawing>
          <wp:inline distT="0" distB="0" distL="114300" distR="114300">
            <wp:extent cx="4709160" cy="2354580"/>
            <wp:effectExtent l="0" t="0" r="0" b="7620"/>
            <wp:docPr id="1" name="图片 1" descr="每天订单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每天订单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80" w:firstLine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月订单量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260215" cy="2129790"/>
            <wp:effectExtent l="0" t="0" r="6985" b="3810"/>
            <wp:docPr id="3" name="图片 3" descr="月订单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月订单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从月订单量图中看出，2016-11的订单量最高，是平均订单量的二倍，说明该月的订单量比较异常，此后的订单量则较为平稳。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80" w:firstLine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订单量环比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375150" cy="2187575"/>
            <wp:effectExtent l="0" t="0" r="13970" b="6985"/>
            <wp:docPr id="5" name="图片 5" descr="月订单环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月订单环比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从订单量环比图中看出：1-6月订单量的变化幅度较小，则7-12月订单量的变化幅度较大。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80" w:firstLine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订单量同比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062095" cy="2030730"/>
            <wp:effectExtent l="0" t="0" r="6985" b="11430"/>
            <wp:docPr id="4" name="图片 4" descr="月订单同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月订单同比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从订单量同比看出：2017-09的订单量要远小于2016-09，而2017-12的订单量要高于2016-12。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29" w:name="_Toc12613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2.2.2 总体销售业绩指标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00" w:firstLineChars="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每月交易成功率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3" w:leftChars="0"/>
        <w:jc w:val="center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221480" cy="2111375"/>
            <wp:effectExtent l="0" t="0" r="0" b="6985"/>
            <wp:docPr id="2" name="图片 2" descr="每月交易成功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每月交易成功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3" w:leftChars="0"/>
        <w:jc w:val="left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每月交易成功率较为稳定，在93%左右浮动。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00" w:firstLineChars="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成交金额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3" w:leftChars="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314190" cy="2157095"/>
            <wp:effectExtent l="0" t="0" r="13970" b="6985"/>
            <wp:docPr id="6" name="图片 6" descr="每月成功交易金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每月成功交易金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3" w:leftChars="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成交金额整体呈现下降的趋势，2016年8月的成交额最多，2017年12月的成交额最小。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00" w:firstLineChars="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客单价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3" w:leftChars="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511040" cy="2255520"/>
            <wp:effectExtent l="0" t="0" r="0" b="0"/>
            <wp:docPr id="7" name="图片 7" descr="每月销售额和客单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每月销售额和客单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3" w:leftChars="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结合成交金额图，可以看出2017年10月到2018年3月，成交金额较低，但是客单价却较高，且交易量较少，说明这一时段的客户购买单价较高的商品。因此，可以在该时间内加大对单价较高商品的促销活动。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1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30" w:name="_Toc12613_WPSOffice_Level2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2.2  流量类指标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31" w:name="_Toc1409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2.2.1 独立访客与页面访客数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00" w:leftChars="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PV为页面访问数量，UV为独立访客的数量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3" w:leftChars="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036820" cy="2518410"/>
            <wp:effectExtent l="0" t="0" r="7620" b="11430"/>
            <wp:docPr id="8" name="图片 8" descr="每月页面访问量及访客数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每月页面访问量及访客数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03" w:leftChars="0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UV和PV呈现相同的变化趋势，可以通过吸引更多的消费者来增加页面的访问量。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1"/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</w:pPr>
      <w:bookmarkStart w:id="32" w:name="_Toc1409_WPSOffice_Level2"/>
      <w:r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  <w:t>2.3  产品交易类指标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33" w:name="_Toc16613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2.3.1  不同产品类别交易量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939030" cy="2469515"/>
            <wp:effectExtent l="0" t="0" r="13970" b="14605"/>
            <wp:docPr id="9" name="图片 9" descr="三年交易产品类别数量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三年交易产品类别数量对比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畅销商品主要为夏季衣物。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34" w:name="_Toc5986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2.3.2  不同产品年平均价格对比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908550" cy="2454275"/>
            <wp:effectExtent l="0" t="0" r="13970" b="14605"/>
            <wp:docPr id="10" name="图片 10" descr="商品年平均价格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商品年平均价格对比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多数商品的平均价格：2016年&gt;2017年&gt;2018年，但2018年的商品的种类增加。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1"/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</w:pPr>
      <w:bookmarkStart w:id="35" w:name="_Toc16613_WPSOffice_Level2"/>
      <w:r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  <w:t>2.4  用户消费质量指标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36" w:name="_Toc10014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2.4.1 消费者复购率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602480" cy="2301240"/>
            <wp:effectExtent l="0" t="0" r="0" b="0"/>
            <wp:docPr id="11" name="图片 11" descr="每月消费和二次消费以上用户人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每月消费和二次消费以上用户人数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二次消费客户人数很稳定，曲线趋近直线，大概在58人左右。这部分的客户是重点维护的优质客户。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37" w:name="_Toc30400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2.4.2  消费者回购率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回购人数较为稳定，但消费人数偶尔会出现波动，可能是营销者淡季的原因，但是这部分回购用户的消费行为也较为稳定，与每月复购用户有一定的重合，是属于优质用户，应该对该客户进行促销。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969510" cy="2484755"/>
            <wp:effectExtent l="0" t="0" r="13970" b="14605"/>
            <wp:docPr id="12" name="图片 12" descr="每月消费和回购人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每月消费和回购人数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1"/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</w:pPr>
      <w:bookmarkStart w:id="38" w:name="_Toc5986_WPSOffice_Level2"/>
      <w:r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  <w:t>2.5  消费金额指标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39" w:name="_Toc8713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2.5.1  消费金额分组人数分布图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900930" cy="2450465"/>
            <wp:effectExtent l="0" t="0" r="6350" b="3175"/>
            <wp:docPr id="14" name="图片 14" descr="用户消费金额分布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用户消费金额分布图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大部分用户的消费能力确实不高，平均消费金额为726美元左右。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40" w:name="_Toc19860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2.5.2  高消费者支付状态分布图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831080" cy="2415540"/>
            <wp:effectExtent l="0" t="0" r="0" b="7620"/>
            <wp:docPr id="20" name="图片 20" descr="高消费用户支付状态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高消费用户支付状态 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1"/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</w:pPr>
      <w:bookmarkStart w:id="41" w:name="_Toc10014_WPSOffice_Level2"/>
      <w:r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  <w:t>2.6  用户消费行为分析指标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42" w:name="_Toc3826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2.6.1 首次订购与最后订购人数对比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436110" cy="2218055"/>
            <wp:effectExtent l="0" t="0" r="13970" b="6985"/>
            <wp:docPr id="16" name="图片 16" descr="首次订购和最后一次订购人数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首次订购和最后一次订购人数对比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首次订购和最后一次订购的消费者主要集中在2016年。说明很多客户订购一次就不再订购。随着时间的增长，最后订购人数要大于首次订购人数，呈现消费者流的情况，消费者的忠诚度在慢慢下降。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43" w:name="_Toc23112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2.6.2  用户生命周期分布图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022850" cy="2511425"/>
            <wp:effectExtent l="0" t="0" r="6350" b="3175"/>
            <wp:docPr id="17" name="图片 17" descr="二次消费以上生命周期人数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二次消费以上生命周期人数分布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所有用户的平均生命周期为36天，中位数为0天，也就是超过一半的用户只消费了一次,这些用户是低质量用户。最大生命周期为576天，相当于这个数据集的总天数，说明该用户从开始到最后都有消费意愿的高质量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44" w:name="_Toc30631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2.6.3  只消费一次用户占比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623945" cy="2202815"/>
            <wp:effectExtent l="0" t="0" r="3175" b="6985"/>
            <wp:docPr id="18" name="图片 18" descr="只消费一次的消费者占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只消费一次的消费者占比"/>
                    <pic:cNvPicPr>
                      <a:picLocks noChangeAspect="1"/>
                    </pic:cNvPicPr>
                  </pic:nvPicPr>
                  <pic:blipFill>
                    <a:blip r:embed="rId20"/>
                    <a:srcRect r="31282" b="16450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2"/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bookmarkStart w:id="45" w:name="_Toc22615_WPSOffice_Level3"/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2.6.4 消费者画像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778375" cy="2388870"/>
            <wp:effectExtent l="0" t="0" r="6985" b="3810"/>
            <wp:docPr id="19" name="图片 19" descr="消费者画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消费者画像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从RFM分层可知，大部分用户为重要保持客户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0"/>
        <w:rPr>
          <w:rFonts w:hint="default" w:ascii="Times New Roman" w:hAnsi="Times New Roman" w:eastAsia="华文楷体" w:cs="Times New Roman"/>
          <w:b/>
          <w:bCs/>
          <w:sz w:val="30"/>
          <w:szCs w:val="30"/>
          <w:lang w:val="en-US" w:eastAsia="zh-CN"/>
        </w:rPr>
      </w:pPr>
      <w:bookmarkStart w:id="46" w:name="_Toc12613_WPSOffice_Level1"/>
      <w:r>
        <w:rPr>
          <w:rFonts w:hint="eastAsia" w:ascii="Times New Roman" w:hAnsi="Times New Roman" w:eastAsia="华文楷体" w:cs="Times New Roman"/>
          <w:b/>
          <w:bCs/>
          <w:sz w:val="30"/>
          <w:szCs w:val="30"/>
          <w:lang w:val="en-US" w:eastAsia="zh-CN"/>
        </w:rPr>
        <w:t>预测预测未来三月销售</w:t>
      </w:r>
      <w:bookmarkEnd w:id="4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1"/>
        <w:rPr>
          <w:rFonts w:hint="default" w:ascii="Times New Roman" w:hAnsi="Times New Roman" w:eastAsia="华文楷体" w:cs="Times New Roman"/>
          <w:b/>
          <w:bCs/>
          <w:sz w:val="28"/>
          <w:szCs w:val="28"/>
          <w:lang w:val="en-US" w:eastAsia="zh-CN"/>
        </w:rPr>
      </w:pPr>
      <w:bookmarkStart w:id="47" w:name="_Toc30400_WPSOffice_Level2"/>
      <w:r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  <w:t>3.1  订单量预测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126865" cy="2529205"/>
            <wp:effectExtent l="0" t="0" r="3175" b="635"/>
            <wp:docPr id="13" name="图片 13" descr="未来三个月订单预测趋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来三个月订单预测趋势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50920" cy="153924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1"/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</w:pPr>
      <w:bookmarkStart w:id="48" w:name="_Toc8713_WPSOffice_Level2"/>
      <w:r>
        <w:rPr>
          <w:rFonts w:hint="eastAsia" w:ascii="Times New Roman" w:hAnsi="Times New Roman" w:eastAsia="华文楷体" w:cs="Times New Roman"/>
          <w:b/>
          <w:bCs/>
          <w:sz w:val="28"/>
          <w:szCs w:val="28"/>
          <w:lang w:val="en-US" w:eastAsia="zh-CN"/>
        </w:rPr>
        <w:t>3.2  销售额预测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</w:pPr>
      <w:r>
        <w:drawing>
          <wp:inline distT="0" distB="0" distL="114300" distR="114300">
            <wp:extent cx="3810635" cy="1562100"/>
            <wp:effectExtent l="0" t="0" r="14605" b="762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545330" cy="2719705"/>
            <wp:effectExtent l="0" t="0" r="11430" b="825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default" w:ascii="Times New Roman" w:hAnsi="Times New Roman" w:eastAsia="华文楷体" w:cs="Times New Roman"/>
          <w:sz w:val="28"/>
          <w:szCs w:val="28"/>
          <w:lang w:val="en-US" w:eastAsia="zh-CN"/>
        </w:rPr>
      </w:pPr>
      <w:bookmarkStart w:id="49" w:name="_GoBack"/>
      <w:bookmarkEnd w:id="4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D40D3"/>
    <w:multiLevelType w:val="singleLevel"/>
    <w:tmpl w:val="ABED40D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D72BE12"/>
    <w:multiLevelType w:val="singleLevel"/>
    <w:tmpl w:val="AD72BE1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F4B721C7"/>
    <w:multiLevelType w:val="singleLevel"/>
    <w:tmpl w:val="F4B721C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14B3"/>
    <w:rsid w:val="012B7F51"/>
    <w:rsid w:val="02E35AC4"/>
    <w:rsid w:val="043610AD"/>
    <w:rsid w:val="04F43958"/>
    <w:rsid w:val="077D7E13"/>
    <w:rsid w:val="09803CAD"/>
    <w:rsid w:val="0DCB3B31"/>
    <w:rsid w:val="0E7E0B89"/>
    <w:rsid w:val="1256282B"/>
    <w:rsid w:val="126E365B"/>
    <w:rsid w:val="160867A9"/>
    <w:rsid w:val="1BEC6310"/>
    <w:rsid w:val="233A46DD"/>
    <w:rsid w:val="28FF4CD2"/>
    <w:rsid w:val="2A88781C"/>
    <w:rsid w:val="2AC038CA"/>
    <w:rsid w:val="2D413B04"/>
    <w:rsid w:val="2DFC538F"/>
    <w:rsid w:val="31BA602F"/>
    <w:rsid w:val="32936349"/>
    <w:rsid w:val="32FD671F"/>
    <w:rsid w:val="398179EF"/>
    <w:rsid w:val="3D855F53"/>
    <w:rsid w:val="3E1E476F"/>
    <w:rsid w:val="3E9E66DB"/>
    <w:rsid w:val="405E3FCC"/>
    <w:rsid w:val="412D67FE"/>
    <w:rsid w:val="43A0511C"/>
    <w:rsid w:val="45124E38"/>
    <w:rsid w:val="481D2B82"/>
    <w:rsid w:val="48260FE6"/>
    <w:rsid w:val="4C9A31FD"/>
    <w:rsid w:val="4DFE5EFA"/>
    <w:rsid w:val="510C5383"/>
    <w:rsid w:val="51DD08C6"/>
    <w:rsid w:val="55302EF3"/>
    <w:rsid w:val="561606F9"/>
    <w:rsid w:val="5964739C"/>
    <w:rsid w:val="5B8F4DAB"/>
    <w:rsid w:val="67647F30"/>
    <w:rsid w:val="6C5E4995"/>
    <w:rsid w:val="6C931164"/>
    <w:rsid w:val="6CCA05D0"/>
    <w:rsid w:val="6CEE32FC"/>
    <w:rsid w:val="76A972BF"/>
    <w:rsid w:val="77D14463"/>
    <w:rsid w:val="77F7540E"/>
    <w:rsid w:val="78491A7F"/>
    <w:rsid w:val="79EB0C22"/>
    <w:rsid w:val="7B926C6B"/>
    <w:rsid w:val="7CA6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glossaryDocument" Target="glossary/document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786e8af-31dd-4cf6-a5ff-01f044df92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86e8af-31dd-4cf6-a5ff-01f044df92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7b128b-629d-41d2-8136-afc02ed891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7b128b-629d-41d2-8136-afc02ed891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019329-b5d7-46ef-9082-d1ae6f221e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019329-b5d7-46ef-9082-d1ae6f221e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b7d461-1e85-49ab-a698-b909eb1090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b7d461-1e85-49ab-a698-b909eb1090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301d06-0520-496f-9dbc-c46738470f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301d06-0520-496f-9dbc-c46738470f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fe728b-842f-43eb-9e3f-cee5052cdf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fe728b-842f-43eb-9e3f-cee5052cdf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f11392-3b1b-4299-af76-7adcf01403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f11392-3b1b-4299-af76-7adcf01403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049f8a-89d6-466d-bb8f-2d68061443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049f8a-89d6-466d-bb8f-2d68061443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25b933-99c0-4456-a15b-739e9ed9cd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25b933-99c0-4456-a15b-739e9ed9cd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da0e67-744c-4068-8c93-b0c1bf5b05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da0e67-744c-4068-8c93-b0c1bf5b05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5edf56-3430-4d55-9edd-7f47327f87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5edf56-3430-4d55-9edd-7f47327f87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2c04a0-a9b6-4fb1-a0a6-0ac9e1bb1d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2c04a0-a9b6-4fb1-a0a6-0ac9e1bb1d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602a09-1edd-4890-97a1-e6927603db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602a09-1edd-4890-97a1-e6927603db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f6743b-428a-4717-9e5f-e88548ac28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f6743b-428a-4717-9e5f-e88548ac28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9d9ac-356e-43fb-a614-d9f0f87da1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9d9ac-356e-43fb-a614-d9f0f87da1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a926a8-9702-430d-a8da-cb97361d60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a926a8-9702-430d-a8da-cb97361d60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45eb69-3fcd-4e7f-bc4c-9264444998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45eb69-3fcd-4e7f-bc4c-9264444998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fb2e62-8ef2-4868-b7df-324ec09a83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fb2e62-8ef2-4868-b7df-324ec09a83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b40680-e914-49f2-af0b-131dbd70c2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b40680-e914-49f2-af0b-131dbd70c2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c1c38a-47ce-4d10-b48c-dda55b5bba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c1c38a-47ce-4d10-b48c-dda55b5bba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787238-4498-4e81-b976-426280a2d1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787238-4498-4e81-b976-426280a2d1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663233-f394-4165-b0ba-448e0c3866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663233-f394-4165-b0ba-448e0c3866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905154-34fc-497b-90c9-e8e50803e1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905154-34fc-497b-90c9-e8e50803e1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2a1279-b76e-4418-8960-93e59d7c1b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2a1279-b76e-4418-8960-93e59d7c1b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23691</dc:creator>
  <cp:lastModifiedBy>深海的鱼</cp:lastModifiedBy>
  <dcterms:modified xsi:type="dcterms:W3CDTF">2019-06-24T14:31:36Z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