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83D" w:rsidRPr="00045E09" w:rsidRDefault="00AB6499" w:rsidP="00AB41B3">
      <w:pPr>
        <w:adjustRightInd w:val="0"/>
        <w:snapToGrid w:val="0"/>
        <w:spacing w:line="480" w:lineRule="exact"/>
        <w:jc w:val="left"/>
        <w:rPr>
          <w:rFonts w:asciiTheme="majorEastAsia" w:eastAsiaTheme="majorEastAsia" w:hAnsiTheme="majorEastAsia" w:cs="Times New Roman"/>
          <w:b/>
          <w:sz w:val="40"/>
          <w:szCs w:val="32"/>
        </w:rPr>
      </w:pPr>
      <w:r w:rsidRPr="00045E09">
        <w:rPr>
          <w:rFonts w:ascii="Arial Unicode MS" w:eastAsia="Arial Unicode MS" w:hAnsi="Arial Unicode MS" w:cs="Arial Unicode MS" w:hint="eastAsia"/>
          <w:sz w:val="40"/>
          <w:szCs w:val="44"/>
        </w:rPr>
        <w:t>∙</w:t>
      </w:r>
      <w:r w:rsidR="00FB6CA6" w:rsidRPr="00045E09">
        <w:rPr>
          <w:rFonts w:asciiTheme="majorEastAsia" w:eastAsiaTheme="majorEastAsia" w:hAnsiTheme="majorEastAsia" w:cs="Times New Roman" w:hint="eastAsia"/>
          <w:b/>
          <w:sz w:val="40"/>
          <w:szCs w:val="32"/>
        </w:rPr>
        <w:t>业务概况</w:t>
      </w:r>
    </w:p>
    <w:tbl>
      <w:tblPr>
        <w:tblStyle w:val="a3"/>
        <w:tblW w:w="14208" w:type="dxa"/>
        <w:jc w:val="right"/>
        <w:tblInd w:w="1864" w:type="dxa"/>
        <w:tblLook w:val="04A0" w:firstRow="1" w:lastRow="0" w:firstColumn="1" w:lastColumn="0" w:noHBand="0" w:noVBand="1"/>
      </w:tblPr>
      <w:tblGrid>
        <w:gridCol w:w="1560"/>
        <w:gridCol w:w="5670"/>
        <w:gridCol w:w="1276"/>
        <w:gridCol w:w="2039"/>
        <w:gridCol w:w="1788"/>
        <w:gridCol w:w="1875"/>
      </w:tblGrid>
      <w:tr w:rsidR="0045726E" w:rsidRPr="00045E09" w:rsidTr="00B81B1F">
        <w:trPr>
          <w:jc w:val="right"/>
        </w:trPr>
        <w:tc>
          <w:tcPr>
            <w:tcW w:w="1560"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b/>
                <w:color w:val="FFFFFF" w:themeColor="background1"/>
                <w:sz w:val="24"/>
                <w:szCs w:val="32"/>
              </w:rPr>
              <w:t>业务板块</w:t>
            </w:r>
          </w:p>
        </w:tc>
        <w:tc>
          <w:tcPr>
            <w:tcW w:w="5670"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交易品种</w:t>
            </w:r>
          </w:p>
        </w:tc>
        <w:tc>
          <w:tcPr>
            <w:tcW w:w="1276"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笔数</w:t>
            </w:r>
          </w:p>
        </w:tc>
        <w:tc>
          <w:tcPr>
            <w:tcW w:w="2039"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合计金额</w:t>
            </w:r>
          </w:p>
        </w:tc>
        <w:tc>
          <w:tcPr>
            <w:tcW w:w="1788"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最大金额</w:t>
            </w:r>
          </w:p>
        </w:tc>
        <w:tc>
          <w:tcPr>
            <w:tcW w:w="1875"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最小金额</w:t>
            </w:r>
          </w:p>
        </w:tc>
      </w:tr>
      <w:tr w:rsidR="00757845" w:rsidRPr="00045E09" w:rsidTr="00B81B1F">
        <w:trPr>
          <w:jc w:val="right"/>
        </w:trPr>
        <w:tc>
          <w:tcPr>
            <w:tcW w:w="1560" w:type="dxa"/>
            <w:shd w:val="clear" w:color="auto" w:fill="FFFFFF" w:themeFill="background1"/>
            <w:vAlign w:val="center"/>
          </w:tcPr>
          <w:p w:rsidR="00757845" w:rsidRPr="00045E09" w:rsidRDefault="001042D6" w:rsidP="002865CC">
            <w:pPr>
              <w:adjustRightInd w:val="0"/>
              <w:snapToGrid w:val="0"/>
              <w:jc w:val="center"/>
              <w:rPr>
                <w:rFonts w:asciiTheme="majorEastAsia" w:eastAsiaTheme="majorEastAsia" w:hAnsiTheme="majorEastAsia" w:cs="Times New Roman"/>
                <w:sz w:val="24"/>
                <w:szCs w:val="32"/>
              </w:rPr>
            </w:pPr>
            <w:r w:rsidRPr="001042D6">
              <w:rPr>
                <w:rFonts w:asciiTheme="majorEastAsia" w:eastAsiaTheme="majorEastAsia" w:hAnsiTheme="majorEastAsia" w:cs="Times New Roman" w:hint="eastAsia"/>
                <w:sz w:val="24"/>
                <w:szCs w:val="32"/>
              </w:rPr>
              <w:t>自营业务</w:t>
            </w:r>
          </w:p>
        </w:tc>
        <w:tc>
          <w:tcPr>
            <w:tcW w:w="5670"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1276"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2039"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1788" w:type="dxa"/>
            <w:shd w:val="clear" w:color="auto" w:fill="FFFFFF" w:themeFill="background1"/>
          </w:tcPr>
          <w:p w:rsidR="00757845" w:rsidRPr="00045E09" w:rsidRDefault="00757845" w:rsidP="002865CC">
            <w:pPr>
              <w:adjustRightInd w:val="0"/>
              <w:snapToGrid w:val="0"/>
              <w:jc w:val="center"/>
              <w:rPr>
                <w:rFonts w:asciiTheme="majorEastAsia" w:eastAsiaTheme="majorEastAsia" w:hAnsiTheme="majorEastAsia" w:cs="Times New Roman"/>
                <w:sz w:val="24"/>
                <w:szCs w:val="32"/>
              </w:rPr>
            </w:pPr>
          </w:p>
        </w:tc>
        <w:tc>
          <w:tcPr>
            <w:tcW w:w="1875"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r>
      <w:tr w:rsidR="0045726E" w:rsidRPr="00E13056" w:rsidTr="00B81B1F">
        <w:trPr>
          <w:jc w:val="right"/>
        </w:trPr>
        <w:tc>
          <w:tcPr>
            <w:tcW w:w="1560" w:type="dxa"/>
            <w:shd w:val="clear" w:color="auto" w:fill="FFFFFF" w:themeFill="background1"/>
            <w:vAlign w:val="center"/>
          </w:tcPr>
          <w:p w:rsidR="0045726E" w:rsidRPr="00045E09" w:rsidRDefault="001042D6" w:rsidP="002865CC">
            <w:pPr>
              <w:adjustRightInd w:val="0"/>
              <w:snapToGrid w:val="0"/>
              <w:jc w:val="center"/>
              <w:rPr>
                <w:rFonts w:asciiTheme="majorEastAsia" w:eastAsiaTheme="majorEastAsia" w:hAnsiTheme="majorEastAsia" w:cs="Times New Roman"/>
                <w:sz w:val="24"/>
                <w:szCs w:val="32"/>
              </w:rPr>
            </w:pPr>
            <w:r w:rsidRPr="001042D6">
              <w:rPr>
                <w:rFonts w:asciiTheme="majorEastAsia" w:eastAsiaTheme="majorEastAsia" w:hAnsiTheme="majorEastAsia" w:cs="Times New Roman" w:hint="eastAsia"/>
                <w:sz w:val="24"/>
                <w:szCs w:val="32"/>
              </w:rPr>
              <w:t>理财业务</w:t>
            </w:r>
          </w:p>
        </w:tc>
        <w:tc>
          <w:tcPr>
            <w:tcW w:w="5670" w:type="dxa"/>
            <w:shd w:val="clear" w:color="auto" w:fill="FFFFFF" w:themeFill="background1"/>
          </w:tcPr>
          <w:p w:rsidR="0045726E" w:rsidRPr="00045E09" w:rsidRDefault="0045726E" w:rsidP="002865CC">
            <w:pPr>
              <w:adjustRightInd w:val="0"/>
              <w:snapToGrid w:val="0"/>
              <w:jc w:val="center"/>
              <w:rPr>
                <w:rFonts w:asciiTheme="majorEastAsia" w:eastAsiaTheme="majorEastAsia" w:hAnsiTheme="majorEastAsia" w:cs="Times New Roman"/>
                <w:sz w:val="24"/>
                <w:szCs w:val="32"/>
              </w:rPr>
            </w:pPr>
          </w:p>
        </w:tc>
        <w:tc>
          <w:tcPr>
            <w:tcW w:w="1276" w:type="dxa"/>
            <w:shd w:val="clear" w:color="auto" w:fill="FFFFFF" w:themeFill="background1"/>
          </w:tcPr>
          <w:p w:rsidR="0045726E" w:rsidRPr="00045E09" w:rsidRDefault="0045726E" w:rsidP="002865CC">
            <w:pPr>
              <w:adjustRightInd w:val="0"/>
              <w:snapToGrid w:val="0"/>
              <w:jc w:val="center"/>
              <w:rPr>
                <w:rFonts w:asciiTheme="majorEastAsia" w:eastAsiaTheme="majorEastAsia" w:hAnsiTheme="majorEastAsia" w:cs="Times New Roman"/>
                <w:sz w:val="24"/>
                <w:szCs w:val="32"/>
              </w:rPr>
            </w:pPr>
          </w:p>
        </w:tc>
        <w:tc>
          <w:tcPr>
            <w:tcW w:w="2039"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c>
          <w:tcPr>
            <w:tcW w:w="1788"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c>
          <w:tcPr>
            <w:tcW w:w="1875"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r>
    </w:tbl>
    <w:p w:rsidR="008C491C" w:rsidRPr="00F946D5" w:rsidRDefault="008C491C" w:rsidP="00AB41B3">
      <w:pPr>
        <w:adjustRightInd w:val="0"/>
        <w:snapToGrid w:val="0"/>
        <w:spacing w:line="480" w:lineRule="exact"/>
        <w:jc w:val="left"/>
        <w:rPr>
          <w:rFonts w:ascii="Arial Unicode MS" w:eastAsia="Arial Unicode MS" w:hAnsi="Arial Unicode MS" w:cs="Arial Unicode MS"/>
          <w:sz w:val="40"/>
          <w:szCs w:val="44"/>
        </w:rPr>
      </w:pPr>
      <w:r w:rsidRPr="00F946D5">
        <w:rPr>
          <w:rFonts w:ascii="Arial Unicode MS" w:eastAsia="Arial Unicode MS" w:hAnsi="Arial Unicode MS" w:cs="Arial Unicode MS" w:hint="eastAsia"/>
          <w:sz w:val="40"/>
          <w:szCs w:val="44"/>
        </w:rPr>
        <w:t>∙</w:t>
      </w:r>
      <w:r w:rsidRPr="00F946D5">
        <w:rPr>
          <w:rFonts w:asciiTheme="majorEastAsia" w:eastAsiaTheme="majorEastAsia" w:hAnsiTheme="majorEastAsia" w:cs="Times New Roman" w:hint="eastAsia"/>
          <w:b/>
          <w:sz w:val="40"/>
          <w:szCs w:val="32"/>
        </w:rPr>
        <w:t>风险概况</w:t>
      </w:r>
    </w:p>
    <w:tbl>
      <w:tblPr>
        <w:tblStyle w:val="a3"/>
        <w:tblW w:w="0" w:type="auto"/>
        <w:tblLayout w:type="fixed"/>
        <w:tblLook w:val="04A0" w:firstRow="1" w:lastRow="0" w:firstColumn="1" w:lastColumn="0" w:noHBand="0" w:noVBand="1"/>
      </w:tblPr>
      <w:tblGrid>
        <w:gridCol w:w="1526"/>
        <w:gridCol w:w="1276"/>
        <w:gridCol w:w="1701"/>
        <w:gridCol w:w="1417"/>
        <w:gridCol w:w="2552"/>
        <w:gridCol w:w="1984"/>
        <w:gridCol w:w="1843"/>
        <w:gridCol w:w="1843"/>
      </w:tblGrid>
      <w:tr w:rsidR="00DD19E3" w:rsidRPr="00F946D5" w:rsidTr="00203757">
        <w:tc>
          <w:tcPr>
            <w:tcW w:w="1526"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业务板块</w:t>
            </w:r>
          </w:p>
        </w:tc>
        <w:tc>
          <w:tcPr>
            <w:tcW w:w="1276"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主体</w:t>
            </w:r>
          </w:p>
        </w:tc>
        <w:tc>
          <w:tcPr>
            <w:tcW w:w="1701"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&gt;1亿主体</w:t>
            </w:r>
          </w:p>
        </w:tc>
        <w:tc>
          <w:tcPr>
            <w:tcW w:w="1417"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久期</w:t>
            </w:r>
            <w:proofErr w:type="gramEnd"/>
          </w:p>
        </w:tc>
        <w:tc>
          <w:tcPr>
            <w:tcW w:w="2552"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杠杆率</w:t>
            </w:r>
          </w:p>
        </w:tc>
        <w:tc>
          <w:tcPr>
            <w:tcW w:w="1984" w:type="dxa"/>
            <w:shd w:val="clear" w:color="auto" w:fill="548DD4" w:themeFill="text2" w:themeFillTint="99"/>
          </w:tcPr>
          <w:p w:rsidR="00F72423" w:rsidRPr="00F946D5" w:rsidRDefault="00056C0D"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止损</w:t>
            </w:r>
          </w:p>
        </w:tc>
        <w:tc>
          <w:tcPr>
            <w:tcW w:w="1843" w:type="dxa"/>
            <w:tcBorders>
              <w:bottom w:val="single" w:sz="4" w:space="0" w:color="auto"/>
            </w:tcBorders>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预警</w:t>
            </w:r>
          </w:p>
        </w:tc>
        <w:tc>
          <w:tcPr>
            <w:tcW w:w="1843"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违约</w:t>
            </w:r>
          </w:p>
        </w:tc>
      </w:tr>
      <w:tr w:rsidR="00056C0D" w:rsidRPr="00F946D5" w:rsidTr="00056C0D">
        <w:tc>
          <w:tcPr>
            <w:tcW w:w="1526"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自营业务</w:t>
            </w:r>
          </w:p>
        </w:tc>
        <w:tc>
          <w:tcPr>
            <w:tcW w:w="1276"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701"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417" w:type="dxa"/>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2552"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984" w:type="dxa"/>
            <w:vMerge w:val="restart"/>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val="restart"/>
            <w:shd w:val="clear" w:color="auto" w:fill="FFFFFF" w:themeFill="background1"/>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val="restart"/>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r>
      <w:tr w:rsidR="00056C0D" w:rsidRPr="00F946D5" w:rsidTr="00DE09FF">
        <w:tc>
          <w:tcPr>
            <w:tcW w:w="1526" w:type="dxa"/>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理财业务</w:t>
            </w:r>
          </w:p>
        </w:tc>
        <w:tc>
          <w:tcPr>
            <w:tcW w:w="1276" w:type="dxa"/>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701" w:type="dxa"/>
            <w:tcBorders>
              <w:bottom w:val="single" w:sz="4" w:space="0" w:color="auto"/>
            </w:tcBorders>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1417" w:type="dxa"/>
            <w:tcBorders>
              <w:bottom w:val="single" w:sz="4" w:space="0" w:color="auto"/>
            </w:tcBorders>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2552" w:type="dxa"/>
            <w:tcBorders>
              <w:bottom w:val="single" w:sz="4" w:space="0" w:color="auto"/>
            </w:tcBorders>
          </w:tcPr>
          <w:p w:rsidR="00056C0D" w:rsidRPr="00F946D5" w:rsidRDefault="00056C0D" w:rsidP="002865CC">
            <w:pPr>
              <w:adjustRightInd w:val="0"/>
              <w:snapToGrid w:val="0"/>
              <w:jc w:val="center"/>
              <w:rPr>
                <w:rFonts w:ascii="宋体" w:eastAsia="宋体" w:hAnsi="宋体" w:cs="宋体"/>
                <w:color w:val="000000"/>
                <w:sz w:val="24"/>
              </w:rPr>
            </w:pPr>
          </w:p>
        </w:tc>
        <w:tc>
          <w:tcPr>
            <w:tcW w:w="1984" w:type="dxa"/>
            <w:vMerge/>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tcBorders>
              <w:bottom w:val="single" w:sz="4" w:space="0" w:color="auto"/>
            </w:tcBorders>
            <w:shd w:val="clear" w:color="auto" w:fill="FFFFFF" w:themeFill="background1"/>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r>
      <w:tr w:rsidR="00115E67" w:rsidRPr="00E13056" w:rsidTr="005F41B6">
        <w:tc>
          <w:tcPr>
            <w:tcW w:w="1526"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业务板块</w:t>
            </w:r>
          </w:p>
        </w:tc>
        <w:tc>
          <w:tcPr>
            <w:tcW w:w="2977" w:type="dxa"/>
            <w:gridSpan w:val="2"/>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信用债占比</w:t>
            </w:r>
            <w:proofErr w:type="gramEnd"/>
          </w:p>
        </w:tc>
        <w:tc>
          <w:tcPr>
            <w:tcW w:w="3969" w:type="dxa"/>
            <w:gridSpan w:val="2"/>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城</w:t>
            </w:r>
            <w:proofErr w:type="gramStart"/>
            <w:r w:rsidRPr="00F946D5">
              <w:rPr>
                <w:rFonts w:asciiTheme="majorEastAsia" w:eastAsiaTheme="majorEastAsia" w:hAnsiTheme="majorEastAsia" w:cs="Times New Roman" w:hint="eastAsia"/>
                <w:b/>
                <w:color w:val="FFFFFF" w:themeColor="background1"/>
                <w:sz w:val="24"/>
                <w:szCs w:val="32"/>
              </w:rPr>
              <w:t>投债占</w:t>
            </w:r>
            <w:proofErr w:type="gramEnd"/>
            <w:r w:rsidRPr="00F946D5">
              <w:rPr>
                <w:rFonts w:asciiTheme="majorEastAsia" w:eastAsiaTheme="majorEastAsia" w:hAnsiTheme="majorEastAsia" w:cs="Times New Roman" w:hint="eastAsia"/>
                <w:b/>
                <w:color w:val="FFFFFF" w:themeColor="background1"/>
                <w:sz w:val="24"/>
                <w:szCs w:val="32"/>
              </w:rPr>
              <w:t>比</w:t>
            </w:r>
          </w:p>
        </w:tc>
        <w:tc>
          <w:tcPr>
            <w:tcW w:w="1984"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私募债占比</w:t>
            </w:r>
            <w:proofErr w:type="gramEnd"/>
          </w:p>
        </w:tc>
        <w:tc>
          <w:tcPr>
            <w:tcW w:w="1843"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永续债占比</w:t>
            </w:r>
            <w:proofErr w:type="gramEnd"/>
          </w:p>
        </w:tc>
        <w:tc>
          <w:tcPr>
            <w:tcW w:w="1843"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次级债占比</w:t>
            </w:r>
            <w:proofErr w:type="gramEnd"/>
          </w:p>
        </w:tc>
      </w:tr>
      <w:tr w:rsidR="00115E67" w:rsidRPr="00F946D5" w:rsidTr="005F41B6">
        <w:tc>
          <w:tcPr>
            <w:tcW w:w="1526"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自营业务</w:t>
            </w:r>
          </w:p>
        </w:tc>
        <w:tc>
          <w:tcPr>
            <w:tcW w:w="2977" w:type="dxa"/>
            <w:gridSpan w:val="2"/>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3969" w:type="dxa"/>
            <w:gridSpan w:val="2"/>
            <w:shd w:val="clear" w:color="auto" w:fill="FFFFFF" w:themeFill="background1"/>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984"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r>
      <w:tr w:rsidR="00115E67" w:rsidRPr="00E13056" w:rsidTr="005F41B6">
        <w:tc>
          <w:tcPr>
            <w:tcW w:w="1526"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理财业务</w:t>
            </w:r>
          </w:p>
        </w:tc>
        <w:tc>
          <w:tcPr>
            <w:tcW w:w="2977" w:type="dxa"/>
            <w:gridSpan w:val="2"/>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3969" w:type="dxa"/>
            <w:gridSpan w:val="2"/>
            <w:shd w:val="clear" w:color="auto" w:fill="FFFFFF" w:themeFill="background1"/>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984"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r>
    </w:tbl>
    <w:p w:rsidR="00755AED" w:rsidRPr="00E7080C" w:rsidRDefault="00755AED" w:rsidP="00755AED">
      <w:pPr>
        <w:adjustRightInd w:val="0"/>
        <w:snapToGrid w:val="0"/>
        <w:spacing w:line="480" w:lineRule="exact"/>
        <w:jc w:val="left"/>
        <w:rPr>
          <w:rFonts w:asciiTheme="majorEastAsia" w:eastAsiaTheme="majorEastAsia" w:hAnsiTheme="majorEastAsia" w:cs="Times New Roman"/>
          <w:b/>
          <w:sz w:val="40"/>
          <w:szCs w:val="32"/>
        </w:rPr>
      </w:pPr>
      <w:r w:rsidRPr="00E7080C">
        <w:rPr>
          <w:rFonts w:ascii="Arial Unicode MS" w:eastAsia="Arial Unicode MS" w:hAnsi="Arial Unicode MS" w:cs="Arial Unicode MS" w:hint="eastAsia"/>
          <w:sz w:val="40"/>
          <w:szCs w:val="44"/>
        </w:rPr>
        <w:t>∙</w:t>
      </w:r>
      <w:r w:rsidRPr="00E7080C">
        <w:rPr>
          <w:rFonts w:asciiTheme="majorEastAsia" w:eastAsiaTheme="majorEastAsia" w:hAnsiTheme="majorEastAsia" w:cs="Times New Roman" w:hint="eastAsia"/>
          <w:b/>
          <w:sz w:val="40"/>
          <w:szCs w:val="32"/>
        </w:rPr>
        <w:t>负面舆情监测</w:t>
      </w:r>
    </w:p>
    <w:tbl>
      <w:tblPr>
        <w:tblStyle w:val="a3"/>
        <w:tblW w:w="5000" w:type="pct"/>
        <w:jc w:val="center"/>
        <w:tblLook w:val="04A0" w:firstRow="1" w:lastRow="0" w:firstColumn="1" w:lastColumn="0" w:noHBand="0" w:noVBand="1"/>
      </w:tblPr>
      <w:tblGrid>
        <w:gridCol w:w="1242"/>
        <w:gridCol w:w="808"/>
        <w:gridCol w:w="2027"/>
        <w:gridCol w:w="709"/>
        <w:gridCol w:w="1417"/>
        <w:gridCol w:w="1417"/>
        <w:gridCol w:w="709"/>
        <w:gridCol w:w="3830"/>
        <w:gridCol w:w="992"/>
        <w:gridCol w:w="1023"/>
      </w:tblGrid>
      <w:tr w:rsidR="00AC3E55" w:rsidRPr="00E7080C" w:rsidTr="00E7080C">
        <w:trPr>
          <w:jc w:val="center"/>
        </w:trPr>
        <w:tc>
          <w:tcPr>
            <w:tcW w:w="438"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监测对象</w:t>
            </w:r>
          </w:p>
        </w:tc>
        <w:tc>
          <w:tcPr>
            <w:tcW w:w="285"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类别</w:t>
            </w:r>
          </w:p>
        </w:tc>
        <w:tc>
          <w:tcPr>
            <w:tcW w:w="715"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发行主体</w:t>
            </w:r>
          </w:p>
        </w:tc>
        <w:tc>
          <w:tcPr>
            <w:tcW w:w="2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金额</w:t>
            </w:r>
          </w:p>
        </w:tc>
        <w:tc>
          <w:tcPr>
            <w:tcW w:w="50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起息日</w:t>
            </w:r>
          </w:p>
        </w:tc>
        <w:tc>
          <w:tcPr>
            <w:tcW w:w="50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到期日</w:t>
            </w:r>
          </w:p>
        </w:tc>
        <w:tc>
          <w:tcPr>
            <w:tcW w:w="2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部门</w:t>
            </w:r>
          </w:p>
        </w:tc>
        <w:tc>
          <w:tcPr>
            <w:tcW w:w="1351"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影响/建议</w:t>
            </w:r>
          </w:p>
        </w:tc>
        <w:tc>
          <w:tcPr>
            <w:tcW w:w="3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成本</w:t>
            </w:r>
          </w:p>
        </w:tc>
        <w:tc>
          <w:tcPr>
            <w:tcW w:w="361"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估值</w:t>
            </w:r>
          </w:p>
        </w:tc>
      </w:tr>
      <w:tr w:rsidR="00AC3E55" w:rsidRPr="00E7080C" w:rsidTr="00AC3E55">
        <w:trPr>
          <w:jc w:val="center"/>
        </w:trPr>
        <w:tc>
          <w:tcPr>
            <w:tcW w:w="438"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285"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715"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25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50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50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250"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1351" w:type="pct"/>
            <w:shd w:val="clear" w:color="auto" w:fill="FFFFFF" w:themeFill="background1"/>
            <w:vAlign w:val="center"/>
          </w:tcPr>
          <w:p w:rsidR="002865CC" w:rsidRPr="00E7080C" w:rsidRDefault="002865CC" w:rsidP="002865CC">
            <w:pPr>
              <w:adjustRightInd w:val="0"/>
              <w:snapToGrid w:val="0"/>
              <w:rPr>
                <w:rFonts w:asciiTheme="majorEastAsia" w:eastAsiaTheme="majorEastAsia" w:hAnsiTheme="majorEastAsia" w:cs="Times New Roman"/>
                <w:sz w:val="24"/>
                <w:szCs w:val="32"/>
              </w:rPr>
            </w:pPr>
          </w:p>
        </w:tc>
        <w:tc>
          <w:tcPr>
            <w:tcW w:w="350"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361"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r>
    </w:tbl>
    <w:tbl>
      <w:tblPr>
        <w:tblStyle w:val="a3"/>
        <w:tblpPr w:leftFromText="180" w:rightFromText="180" w:vertAnchor="text" w:horzAnchor="margin" w:tblpXSpec="center"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276"/>
        <w:gridCol w:w="3275"/>
        <w:gridCol w:w="1274"/>
        <w:gridCol w:w="4381"/>
        <w:gridCol w:w="1276"/>
        <w:gridCol w:w="1875"/>
      </w:tblGrid>
      <w:tr w:rsidR="00755AED" w:rsidRPr="00E7080C" w:rsidTr="00755AED">
        <w:trPr>
          <w:trHeight w:val="304"/>
        </w:trPr>
        <w:tc>
          <w:tcPr>
            <w:tcW w:w="817" w:type="dxa"/>
            <w:shd w:val="clear" w:color="auto" w:fill="FFFFFF" w:themeFill="background1"/>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p>
        </w:tc>
        <w:tc>
          <w:tcPr>
            <w:tcW w:w="1276" w:type="dxa"/>
            <w:shd w:val="clear" w:color="auto" w:fill="C00000"/>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r w:rsidRPr="00E7080C">
              <w:rPr>
                <w:rFonts w:asciiTheme="minorEastAsia" w:hAnsiTheme="minorEastAsia" w:cs="Times New Roman" w:hint="eastAsia"/>
                <w:b/>
                <w:sz w:val="24"/>
                <w:szCs w:val="32"/>
              </w:rPr>
              <w:t>红色事件</w:t>
            </w:r>
          </w:p>
        </w:tc>
        <w:tc>
          <w:tcPr>
            <w:tcW w:w="3275"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风险，采取措施</w:t>
            </w:r>
          </w:p>
        </w:tc>
        <w:tc>
          <w:tcPr>
            <w:tcW w:w="1274" w:type="dxa"/>
            <w:shd w:val="clear" w:color="auto" w:fill="E36C0A" w:themeFill="accent6" w:themeFillShade="BF"/>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r w:rsidRPr="00E7080C">
              <w:rPr>
                <w:rFonts w:asciiTheme="minorEastAsia" w:hAnsiTheme="minorEastAsia" w:cs="Times New Roman" w:hint="eastAsia"/>
                <w:b/>
                <w:color w:val="FFFFFF" w:themeColor="background1"/>
                <w:sz w:val="24"/>
                <w:szCs w:val="32"/>
              </w:rPr>
              <w:t>橙色事件</w:t>
            </w:r>
          </w:p>
        </w:tc>
        <w:tc>
          <w:tcPr>
            <w:tcW w:w="4381"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预警，分析反馈</w:t>
            </w:r>
          </w:p>
        </w:tc>
        <w:tc>
          <w:tcPr>
            <w:tcW w:w="1276" w:type="dxa"/>
            <w:shd w:val="clear" w:color="auto" w:fill="548DD4" w:themeFill="text2" w:themeFillTint="99"/>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蓝色事件</w:t>
            </w:r>
          </w:p>
        </w:tc>
        <w:tc>
          <w:tcPr>
            <w:tcW w:w="1875"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提示关注</w:t>
            </w:r>
          </w:p>
        </w:tc>
      </w:tr>
    </w:tbl>
    <w:p w:rsidR="00045135" w:rsidRPr="00E7080C" w:rsidRDefault="00045135" w:rsidP="00045135">
      <w:pPr>
        <w:spacing w:line="560" w:lineRule="exact"/>
        <w:jc w:val="left"/>
        <w:rPr>
          <w:rFonts w:ascii="仿宋_GB2312" w:eastAsia="仿宋_GB2312" w:hAnsi="Calibri" w:cs="Times New Roman"/>
          <w:sz w:val="32"/>
          <w:szCs w:val="32"/>
        </w:rPr>
        <w:sectPr w:rsidR="00045135" w:rsidRPr="00E7080C" w:rsidSect="000521EA">
          <w:headerReference w:type="first" r:id="rId8"/>
          <w:pgSz w:w="16838" w:h="11906" w:orient="landscape" w:code="9"/>
          <w:pgMar w:top="1134" w:right="1440" w:bottom="1134" w:left="1440" w:header="851" w:footer="992" w:gutter="0"/>
          <w:cols w:space="425"/>
          <w:titlePg/>
          <w:docGrid w:linePitch="312"/>
        </w:sectPr>
      </w:pPr>
    </w:p>
    <w:p w:rsidR="00432F41" w:rsidRPr="009A537B" w:rsidRDefault="00432F41" w:rsidP="00540422">
      <w:pPr>
        <w:spacing w:line="520" w:lineRule="exact"/>
        <w:ind w:firstLineChars="200" w:firstLine="643"/>
        <w:rPr>
          <w:rFonts w:ascii="仿宋_GB2312" w:eastAsia="仿宋_GB2312" w:hAnsi="Calibri" w:cs="Times New Roman"/>
          <w:b/>
          <w:sz w:val="32"/>
          <w:szCs w:val="32"/>
        </w:rPr>
      </w:pPr>
      <w:r w:rsidRPr="009A537B">
        <w:rPr>
          <w:rFonts w:ascii="仿宋_GB2312" w:eastAsia="仿宋_GB2312" w:hAnsi="Calibri" w:cs="Times New Roman" w:hint="eastAsia"/>
          <w:b/>
          <w:sz w:val="32"/>
          <w:szCs w:val="32"/>
        </w:rPr>
        <w:lastRenderedPageBreak/>
        <w:t>一、业务结构</w:t>
      </w:r>
    </w:p>
    <w:p w:rsidR="00432F41" w:rsidRPr="009A537B" w:rsidRDefault="00432F41" w:rsidP="00540422">
      <w:pPr>
        <w:spacing w:line="520" w:lineRule="exact"/>
        <w:ind w:firstLineChars="200" w:firstLine="643"/>
        <w:rPr>
          <w:rFonts w:ascii="仿宋_GB2312" w:eastAsia="仿宋_GB2312" w:hAnsi="Calibri" w:cs="Times New Roman"/>
          <w:b/>
          <w:sz w:val="32"/>
          <w:szCs w:val="32"/>
        </w:rPr>
      </w:pPr>
      <w:r w:rsidRPr="009A537B">
        <w:rPr>
          <w:rFonts w:ascii="仿宋_GB2312" w:eastAsia="仿宋_GB2312" w:hAnsi="Calibri" w:cs="Times New Roman" w:hint="eastAsia"/>
          <w:b/>
          <w:sz w:val="32"/>
          <w:szCs w:val="32"/>
        </w:rPr>
        <w:t>（一）同业业务中心</w:t>
      </w:r>
    </w:p>
    <w:tbl>
      <w:tblPr>
        <w:tblStyle w:val="a3"/>
        <w:tblW w:w="8776" w:type="dxa"/>
        <w:tblLayout w:type="fixed"/>
        <w:tblLook w:val="04A0" w:firstRow="1" w:lastRow="0" w:firstColumn="1" w:lastColumn="0" w:noHBand="0" w:noVBand="1"/>
      </w:tblPr>
      <w:tblGrid>
        <w:gridCol w:w="1384"/>
        <w:gridCol w:w="1985"/>
        <w:gridCol w:w="1134"/>
        <w:gridCol w:w="1417"/>
        <w:gridCol w:w="1701"/>
        <w:gridCol w:w="1155"/>
      </w:tblGrid>
      <w:tr w:rsidR="00432F41" w:rsidRPr="009A537B" w:rsidTr="001B5773">
        <w:trPr>
          <w:trHeight w:val="270"/>
        </w:trPr>
        <w:tc>
          <w:tcPr>
            <w:tcW w:w="3369" w:type="dxa"/>
            <w:gridSpan w:val="2"/>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r w:rsidRPr="009A537B">
              <w:rPr>
                <w:rFonts w:ascii="仿宋" w:eastAsia="仿宋" w:hAnsi="仿宋" w:cs="宋体" w:hint="eastAsia"/>
                <w:color w:val="000000"/>
                <w:kern w:val="0"/>
                <w:sz w:val="24"/>
                <w:szCs w:val="24"/>
              </w:rPr>
              <w:t>部门:同业业务中心</w:t>
            </w:r>
          </w:p>
        </w:tc>
        <w:tc>
          <w:tcPr>
            <w:tcW w:w="1134" w:type="dxa"/>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p>
        </w:tc>
        <w:tc>
          <w:tcPr>
            <w:tcW w:w="1417" w:type="dxa"/>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p>
        </w:tc>
        <w:tc>
          <w:tcPr>
            <w:tcW w:w="2856" w:type="dxa"/>
            <w:gridSpan w:val="2"/>
            <w:tcBorders>
              <w:top w:val="nil"/>
              <w:left w:val="nil"/>
              <w:right w:val="nil"/>
            </w:tcBorders>
            <w:noWrap/>
            <w:vAlign w:val="center"/>
            <w:hideMark/>
          </w:tcPr>
          <w:p w:rsidR="00432F41" w:rsidRPr="009A537B" w:rsidRDefault="00432F41" w:rsidP="001B5773">
            <w:pPr>
              <w:widowControl/>
              <w:jc w:val="right"/>
              <w:rPr>
                <w:rFonts w:ascii="仿宋" w:eastAsia="仿宋" w:hAnsi="仿宋" w:cs="宋体"/>
                <w:color w:val="000000"/>
                <w:kern w:val="0"/>
                <w:sz w:val="24"/>
                <w:szCs w:val="24"/>
              </w:rPr>
            </w:pPr>
            <w:r w:rsidRPr="009A537B">
              <w:rPr>
                <w:rFonts w:ascii="仿宋" w:eastAsia="仿宋" w:hAnsi="仿宋" w:cs="宋体" w:hint="eastAsia"/>
                <w:color w:val="000000"/>
                <w:kern w:val="0"/>
                <w:sz w:val="24"/>
                <w:szCs w:val="24"/>
              </w:rPr>
              <w:t>单位：万元、%</w:t>
            </w:r>
          </w:p>
        </w:tc>
      </w:tr>
      <w:tr w:rsidR="00432F41" w:rsidRPr="009A537B" w:rsidTr="001B5773">
        <w:trPr>
          <w:trHeight w:val="270"/>
        </w:trPr>
        <w:tc>
          <w:tcPr>
            <w:tcW w:w="1384"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资产</w:t>
            </w:r>
          </w:p>
        </w:tc>
        <w:tc>
          <w:tcPr>
            <w:tcW w:w="1985"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余额</w:t>
            </w:r>
          </w:p>
        </w:tc>
        <w:tc>
          <w:tcPr>
            <w:tcW w:w="1134"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占比</w:t>
            </w:r>
          </w:p>
        </w:tc>
        <w:tc>
          <w:tcPr>
            <w:tcW w:w="1417"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负债</w:t>
            </w:r>
          </w:p>
        </w:tc>
        <w:tc>
          <w:tcPr>
            <w:tcW w:w="1701"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余额</w:t>
            </w:r>
          </w:p>
        </w:tc>
        <w:tc>
          <w:tcPr>
            <w:tcW w:w="1155"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占比</w:t>
            </w:r>
          </w:p>
        </w:tc>
      </w:tr>
      <w:tr w:rsidR="009A537B" w:rsidRPr="009A537B" w:rsidTr="00F5289D">
        <w:trPr>
          <w:trHeight w:val="270"/>
        </w:trPr>
        <w:tc>
          <w:tcPr>
            <w:tcW w:w="1384"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201991">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E236B4">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E236B4">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r>
      <w:tr w:rsidR="009A537B" w:rsidRPr="009A537B" w:rsidTr="002075F5">
        <w:trPr>
          <w:trHeight w:val="270"/>
        </w:trPr>
        <w:tc>
          <w:tcPr>
            <w:tcW w:w="1384" w:type="dxa"/>
            <w:noWrap/>
          </w:tcPr>
          <w:p w:rsidR="009A537B" w:rsidRPr="009A537B" w:rsidRDefault="009A537B" w:rsidP="002075F5">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2075F5">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E13056">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867012">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9A537B" w:rsidRPr="009A537B" w:rsidTr="002075F5">
        <w:trPr>
          <w:trHeight w:val="270"/>
        </w:trPr>
        <w:tc>
          <w:tcPr>
            <w:tcW w:w="1384" w:type="dxa"/>
            <w:noWrap/>
          </w:tcPr>
          <w:p w:rsidR="009A537B" w:rsidRPr="009A537B" w:rsidRDefault="009A537B" w:rsidP="002075F5">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E13056">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5434E1">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5434E1">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r>
      <w:tr w:rsidR="009A537B" w:rsidRPr="009A537B" w:rsidTr="000F3452">
        <w:trPr>
          <w:trHeight w:val="270"/>
        </w:trPr>
        <w:tc>
          <w:tcPr>
            <w:tcW w:w="1384" w:type="dxa"/>
            <w:noWrap/>
            <w:vAlign w:val="center"/>
          </w:tcPr>
          <w:p w:rsidR="009A537B" w:rsidRPr="009A537B" w:rsidRDefault="009A537B" w:rsidP="002075F5">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E87B12">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0F3452">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0F3452">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10D5C">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vAlign w:val="center"/>
          </w:tcPr>
          <w:p w:rsidR="009A537B" w:rsidRPr="009A537B" w:rsidRDefault="009A537B" w:rsidP="003C1455">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FF300D">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0E6E7F">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0E6E7F">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E106D">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vAlign w:val="center"/>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FF300D">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D06A53">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C63D8">
            <w:pPr>
              <w:adjustRightInd w:val="0"/>
              <w:snapToGrid w:val="0"/>
              <w:jc w:val="center"/>
              <w:rPr>
                <w:rFonts w:asciiTheme="minorEastAsia" w:hAnsiTheme="minorEastAsia" w:cs="Times New Roman"/>
                <w:sz w:val="28"/>
                <w:szCs w:val="28"/>
              </w:rPr>
            </w:pPr>
          </w:p>
        </w:tc>
      </w:tr>
      <w:tr w:rsidR="009A537B" w:rsidRPr="009A537B" w:rsidTr="00F5289D">
        <w:trPr>
          <w:trHeight w:val="270"/>
        </w:trPr>
        <w:tc>
          <w:tcPr>
            <w:tcW w:w="1384"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E13056">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9A537B" w:rsidRPr="009A537B" w:rsidTr="00F5289D">
        <w:trPr>
          <w:trHeight w:val="270"/>
        </w:trPr>
        <w:tc>
          <w:tcPr>
            <w:tcW w:w="1384"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B314D3">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E13056">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E13056" w:rsidRPr="009A537B" w:rsidTr="00807340">
        <w:trPr>
          <w:trHeight w:val="270"/>
        </w:trPr>
        <w:tc>
          <w:tcPr>
            <w:tcW w:w="1384" w:type="dxa"/>
            <w:tcBorders>
              <w:bottom w:val="single" w:sz="4" w:space="0" w:color="auto"/>
            </w:tcBorders>
            <w:noWrap/>
            <w:hideMark/>
          </w:tcPr>
          <w:p w:rsidR="00E13056" w:rsidRPr="009A537B" w:rsidRDefault="00E13056"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资产合计</w:t>
            </w:r>
          </w:p>
        </w:tc>
        <w:tc>
          <w:tcPr>
            <w:tcW w:w="1985" w:type="dxa"/>
            <w:tcBorders>
              <w:bottom w:val="single" w:sz="4" w:space="0" w:color="auto"/>
            </w:tcBorders>
            <w:noWrap/>
            <w:vAlign w:val="center"/>
            <w:hideMark/>
          </w:tcPr>
          <w:p w:rsidR="00E13056" w:rsidRPr="009A537B" w:rsidRDefault="009A537B" w:rsidP="009C3DCD">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b/>
                <w:sz w:val="28"/>
                <w:szCs w:val="28"/>
              </w:rPr>
              <w:t>5,129,125.04</w:t>
            </w:r>
          </w:p>
        </w:tc>
        <w:tc>
          <w:tcPr>
            <w:tcW w:w="1134" w:type="dxa"/>
            <w:tcBorders>
              <w:bottom w:val="single" w:sz="4" w:space="0" w:color="auto"/>
            </w:tcBorders>
            <w:noWrap/>
            <w:vAlign w:val="center"/>
            <w:hideMark/>
          </w:tcPr>
          <w:p w:rsidR="00E13056" w:rsidRPr="009A537B" w:rsidRDefault="00E13056"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100%</w:t>
            </w:r>
          </w:p>
        </w:tc>
        <w:tc>
          <w:tcPr>
            <w:tcW w:w="1417" w:type="dxa"/>
            <w:tcBorders>
              <w:bottom w:val="single" w:sz="4" w:space="0" w:color="auto"/>
            </w:tcBorders>
            <w:noWrap/>
            <w:vAlign w:val="center"/>
            <w:hideMark/>
          </w:tcPr>
          <w:p w:rsidR="00E13056" w:rsidRPr="009A537B" w:rsidRDefault="00E13056" w:rsidP="00807340">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负债合计</w:t>
            </w:r>
          </w:p>
        </w:tc>
        <w:tc>
          <w:tcPr>
            <w:tcW w:w="1701" w:type="dxa"/>
            <w:tcBorders>
              <w:bottom w:val="single" w:sz="4" w:space="0" w:color="auto"/>
            </w:tcBorders>
            <w:noWrap/>
            <w:vAlign w:val="center"/>
            <w:hideMark/>
          </w:tcPr>
          <w:p w:rsidR="00E13056" w:rsidRPr="009A537B" w:rsidRDefault="009A537B"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b/>
                <w:sz w:val="28"/>
                <w:szCs w:val="28"/>
              </w:rPr>
              <w:t>260,000.00</w:t>
            </w:r>
          </w:p>
        </w:tc>
        <w:tc>
          <w:tcPr>
            <w:tcW w:w="1155" w:type="dxa"/>
            <w:tcBorders>
              <w:bottom w:val="single" w:sz="4" w:space="0" w:color="auto"/>
            </w:tcBorders>
            <w:noWrap/>
            <w:vAlign w:val="center"/>
            <w:hideMark/>
          </w:tcPr>
          <w:p w:rsidR="00E13056" w:rsidRPr="009A537B" w:rsidRDefault="00E13056"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100%</w:t>
            </w:r>
          </w:p>
        </w:tc>
      </w:tr>
      <w:tr w:rsidR="00E13056" w:rsidRPr="009A537B" w:rsidTr="001B5773">
        <w:trPr>
          <w:trHeight w:val="270"/>
        </w:trPr>
        <w:tc>
          <w:tcPr>
            <w:tcW w:w="8776" w:type="dxa"/>
            <w:gridSpan w:val="6"/>
            <w:tcBorders>
              <w:left w:val="nil"/>
              <w:bottom w:val="nil"/>
              <w:right w:val="nil"/>
            </w:tcBorders>
            <w:noWrap/>
            <w:vAlign w:val="center"/>
          </w:tcPr>
          <w:p w:rsidR="00E13056" w:rsidRPr="009A537B" w:rsidRDefault="00E13056" w:rsidP="001B5773">
            <w:pPr>
              <w:widowControl/>
              <w:rPr>
                <w:rFonts w:ascii="宋体" w:eastAsia="宋体" w:hAnsi="宋体" w:cs="宋体"/>
                <w:color w:val="000000"/>
                <w:kern w:val="0"/>
                <w:sz w:val="22"/>
              </w:rPr>
            </w:pPr>
            <w:r w:rsidRPr="009A537B">
              <w:rPr>
                <w:rFonts w:ascii="仿宋" w:eastAsia="仿宋" w:hAnsi="仿宋" w:cs="宋体" w:hint="eastAsia"/>
                <w:color w:val="000000"/>
                <w:kern w:val="0"/>
                <w:sz w:val="24"/>
                <w:szCs w:val="24"/>
              </w:rPr>
              <w:t>数据来源：COMSTAR系统、资金业务管理系统，尚未</w:t>
            </w:r>
            <w:proofErr w:type="gramStart"/>
            <w:r w:rsidRPr="009A537B">
              <w:rPr>
                <w:rFonts w:ascii="仿宋" w:eastAsia="仿宋" w:hAnsi="仿宋" w:cs="宋体" w:hint="eastAsia"/>
                <w:color w:val="000000"/>
                <w:kern w:val="0"/>
                <w:sz w:val="24"/>
                <w:szCs w:val="24"/>
              </w:rPr>
              <w:t>涵盖省联社</w:t>
            </w:r>
            <w:proofErr w:type="gramEnd"/>
            <w:r w:rsidRPr="009A537B">
              <w:rPr>
                <w:rFonts w:ascii="仿宋" w:eastAsia="仿宋" w:hAnsi="仿宋" w:cs="宋体" w:hint="eastAsia"/>
                <w:color w:val="000000"/>
                <w:kern w:val="0"/>
                <w:sz w:val="24"/>
                <w:szCs w:val="24"/>
              </w:rPr>
              <w:t>资金统一平台数据，余额采用系统中市值数据计算，与会计核算数据口径上存在的差异</w:t>
            </w:r>
          </w:p>
        </w:tc>
      </w:tr>
    </w:tbl>
    <w:p w:rsidR="00432F41" w:rsidRPr="002A03CC" w:rsidRDefault="00432F41" w:rsidP="00432F41">
      <w:pPr>
        <w:spacing w:line="560" w:lineRule="exact"/>
        <w:ind w:firstLineChars="200" w:firstLine="643"/>
        <w:rPr>
          <w:rFonts w:ascii="仿宋_GB2312" w:eastAsia="仿宋_GB2312" w:hAnsi="Calibri" w:cs="Times New Roman"/>
          <w:b/>
          <w:sz w:val="32"/>
          <w:szCs w:val="32"/>
        </w:rPr>
      </w:pPr>
      <w:r w:rsidRPr="002A03CC">
        <w:rPr>
          <w:rFonts w:ascii="仿宋_GB2312" w:eastAsia="仿宋_GB2312" w:hAnsi="Calibri" w:cs="Times New Roman" w:hint="eastAsia"/>
          <w:b/>
          <w:sz w:val="32"/>
          <w:szCs w:val="32"/>
        </w:rPr>
        <w:t>（二）理财事业部</w:t>
      </w:r>
    </w:p>
    <w:tbl>
      <w:tblPr>
        <w:tblStyle w:val="a3"/>
        <w:tblW w:w="9238" w:type="dxa"/>
        <w:jc w:val="center"/>
        <w:tblInd w:w="416" w:type="dxa"/>
        <w:tblLook w:val="04A0" w:firstRow="1" w:lastRow="0" w:firstColumn="1" w:lastColumn="0" w:noHBand="0" w:noVBand="1"/>
      </w:tblPr>
      <w:tblGrid>
        <w:gridCol w:w="1440"/>
        <w:gridCol w:w="2120"/>
        <w:gridCol w:w="1056"/>
        <w:gridCol w:w="1581"/>
        <w:gridCol w:w="1985"/>
        <w:gridCol w:w="1056"/>
      </w:tblGrid>
      <w:tr w:rsidR="00432F41" w:rsidRPr="002A03CC" w:rsidTr="00F15BE1">
        <w:trPr>
          <w:trHeight w:val="270"/>
          <w:jc w:val="center"/>
        </w:trPr>
        <w:tc>
          <w:tcPr>
            <w:tcW w:w="4616" w:type="dxa"/>
            <w:gridSpan w:val="3"/>
            <w:tcBorders>
              <w:top w:val="nil"/>
              <w:left w:val="nil"/>
              <w:right w:val="nil"/>
            </w:tcBorders>
            <w:noWrap/>
            <w:hideMark/>
          </w:tcPr>
          <w:p w:rsidR="00432F41" w:rsidRPr="002A03CC" w:rsidRDefault="00432F41" w:rsidP="001B5773">
            <w:pPr>
              <w:widowControl/>
              <w:rPr>
                <w:rFonts w:ascii="仿宋" w:eastAsia="仿宋" w:hAnsi="仿宋" w:cs="宋体"/>
                <w:color w:val="000000"/>
                <w:kern w:val="0"/>
                <w:sz w:val="24"/>
                <w:szCs w:val="24"/>
              </w:rPr>
            </w:pPr>
            <w:r w:rsidRPr="002A03CC">
              <w:rPr>
                <w:rFonts w:ascii="仿宋" w:eastAsia="仿宋" w:hAnsi="仿宋" w:cs="宋体" w:hint="eastAsia"/>
                <w:color w:val="000000"/>
                <w:kern w:val="0"/>
                <w:sz w:val="24"/>
                <w:szCs w:val="24"/>
              </w:rPr>
              <w:t>部门:理财事业部</w:t>
            </w:r>
          </w:p>
        </w:tc>
        <w:tc>
          <w:tcPr>
            <w:tcW w:w="1581" w:type="dxa"/>
            <w:tcBorders>
              <w:top w:val="nil"/>
              <w:left w:val="nil"/>
              <w:right w:val="nil"/>
            </w:tcBorders>
            <w:noWrap/>
            <w:hideMark/>
          </w:tcPr>
          <w:p w:rsidR="00432F41" w:rsidRPr="002A03CC" w:rsidRDefault="00432F41" w:rsidP="001B5773">
            <w:pPr>
              <w:widowControl/>
              <w:rPr>
                <w:rFonts w:ascii="仿宋" w:eastAsia="仿宋" w:hAnsi="仿宋" w:cs="宋体"/>
                <w:color w:val="000000"/>
                <w:kern w:val="0"/>
                <w:sz w:val="24"/>
                <w:szCs w:val="24"/>
              </w:rPr>
            </w:pPr>
          </w:p>
        </w:tc>
        <w:tc>
          <w:tcPr>
            <w:tcW w:w="3041" w:type="dxa"/>
            <w:gridSpan w:val="2"/>
            <w:tcBorders>
              <w:top w:val="nil"/>
              <w:left w:val="nil"/>
              <w:right w:val="nil"/>
            </w:tcBorders>
            <w:noWrap/>
            <w:vAlign w:val="center"/>
            <w:hideMark/>
          </w:tcPr>
          <w:p w:rsidR="00432F41" w:rsidRPr="002A03CC" w:rsidRDefault="00432F41" w:rsidP="001B5773">
            <w:pPr>
              <w:widowControl/>
              <w:jc w:val="right"/>
              <w:rPr>
                <w:rFonts w:ascii="仿宋" w:eastAsia="仿宋" w:hAnsi="仿宋" w:cs="宋体"/>
                <w:color w:val="000000"/>
                <w:kern w:val="0"/>
                <w:sz w:val="24"/>
                <w:szCs w:val="24"/>
              </w:rPr>
            </w:pPr>
            <w:r w:rsidRPr="002A03CC">
              <w:rPr>
                <w:rFonts w:ascii="仿宋" w:eastAsia="仿宋" w:hAnsi="仿宋" w:cs="宋体" w:hint="eastAsia"/>
                <w:color w:val="000000"/>
                <w:kern w:val="0"/>
                <w:sz w:val="24"/>
                <w:szCs w:val="24"/>
              </w:rPr>
              <w:t>单位：万元、%</w:t>
            </w:r>
          </w:p>
        </w:tc>
      </w:tr>
      <w:tr w:rsidR="00432F41" w:rsidRPr="002A03CC" w:rsidTr="00F15BE1">
        <w:trPr>
          <w:trHeight w:val="270"/>
          <w:jc w:val="center"/>
        </w:trPr>
        <w:tc>
          <w:tcPr>
            <w:tcW w:w="1440"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资产</w:t>
            </w:r>
          </w:p>
        </w:tc>
        <w:tc>
          <w:tcPr>
            <w:tcW w:w="2120"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余额</w:t>
            </w:r>
          </w:p>
        </w:tc>
        <w:tc>
          <w:tcPr>
            <w:tcW w:w="1056"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占比</w:t>
            </w:r>
          </w:p>
        </w:tc>
        <w:tc>
          <w:tcPr>
            <w:tcW w:w="1581"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负债</w:t>
            </w:r>
          </w:p>
        </w:tc>
        <w:tc>
          <w:tcPr>
            <w:tcW w:w="1985"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余额</w:t>
            </w:r>
          </w:p>
        </w:tc>
        <w:tc>
          <w:tcPr>
            <w:tcW w:w="1056"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占比</w:t>
            </w:r>
          </w:p>
        </w:tc>
      </w:tr>
      <w:tr w:rsidR="00E7627E" w:rsidRPr="002A03CC" w:rsidTr="000A57D4">
        <w:trPr>
          <w:trHeight w:val="270"/>
          <w:jc w:val="center"/>
        </w:trPr>
        <w:tc>
          <w:tcPr>
            <w:tcW w:w="1440" w:type="dxa"/>
            <w:noWrap/>
            <w:vAlign w:val="center"/>
          </w:tcPr>
          <w:p w:rsidR="00E7627E" w:rsidRPr="002A03CC" w:rsidRDefault="00E7627E" w:rsidP="004564D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3F18C9">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r>
      <w:tr w:rsidR="00E7627E" w:rsidRPr="002A03CC" w:rsidTr="000A57D4">
        <w:trPr>
          <w:trHeight w:val="270"/>
          <w:jc w:val="center"/>
        </w:trPr>
        <w:tc>
          <w:tcPr>
            <w:tcW w:w="1440" w:type="dxa"/>
            <w:noWrap/>
            <w:vAlign w:val="center"/>
          </w:tcPr>
          <w:p w:rsidR="00E7627E" w:rsidRPr="002A03CC" w:rsidRDefault="00E7627E" w:rsidP="00A97A80">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5434E1">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A97A8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r>
      <w:tr w:rsidR="00E7627E" w:rsidRPr="002A03CC" w:rsidTr="000A57D4">
        <w:trPr>
          <w:trHeight w:val="270"/>
          <w:jc w:val="center"/>
        </w:trPr>
        <w:tc>
          <w:tcPr>
            <w:tcW w:w="1440" w:type="dxa"/>
            <w:noWrap/>
            <w:vAlign w:val="center"/>
          </w:tcPr>
          <w:p w:rsidR="00E7627E" w:rsidRPr="002A03CC" w:rsidRDefault="00E7627E" w:rsidP="004564D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3D1EF2">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A97A8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A97A8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E7627E" w:rsidRPr="002A03CC" w:rsidTr="00192DAB">
        <w:trPr>
          <w:trHeight w:val="270"/>
          <w:jc w:val="center"/>
        </w:trPr>
        <w:tc>
          <w:tcPr>
            <w:tcW w:w="144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5D3E41">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6167E6">
            <w:pPr>
              <w:adjustRightInd w:val="0"/>
              <w:snapToGrid w:val="0"/>
              <w:jc w:val="center"/>
              <w:rPr>
                <w:rFonts w:asciiTheme="minorEastAsia" w:hAnsiTheme="minorEastAsia" w:cs="Times New Roman"/>
                <w:sz w:val="28"/>
                <w:szCs w:val="28"/>
              </w:rPr>
            </w:pPr>
          </w:p>
        </w:tc>
      </w:tr>
      <w:tr w:rsidR="00E7627E" w:rsidRPr="002A03CC" w:rsidTr="00192DAB">
        <w:trPr>
          <w:trHeight w:val="270"/>
          <w:jc w:val="center"/>
        </w:trPr>
        <w:tc>
          <w:tcPr>
            <w:tcW w:w="144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5D3E41">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6167E6">
            <w:pPr>
              <w:adjustRightInd w:val="0"/>
              <w:snapToGrid w:val="0"/>
              <w:jc w:val="center"/>
              <w:rPr>
                <w:rFonts w:asciiTheme="minorEastAsia" w:hAnsiTheme="minorEastAsia" w:cs="Times New Roman"/>
                <w:sz w:val="28"/>
                <w:szCs w:val="28"/>
              </w:rPr>
            </w:pPr>
          </w:p>
        </w:tc>
      </w:tr>
      <w:tr w:rsidR="00E7627E" w:rsidRPr="002A03CC" w:rsidTr="004564D7">
        <w:trPr>
          <w:trHeight w:val="270"/>
          <w:jc w:val="center"/>
        </w:trPr>
        <w:tc>
          <w:tcPr>
            <w:tcW w:w="144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r>
      <w:tr w:rsidR="00E7627E" w:rsidRPr="002A03CC" w:rsidTr="004564D7">
        <w:trPr>
          <w:trHeight w:val="270"/>
          <w:jc w:val="center"/>
        </w:trPr>
        <w:tc>
          <w:tcPr>
            <w:tcW w:w="144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r>
      <w:tr w:rsidR="00E7627E" w:rsidRPr="002A03CC" w:rsidTr="00F70155">
        <w:trPr>
          <w:trHeight w:val="270"/>
          <w:jc w:val="center"/>
        </w:trPr>
        <w:tc>
          <w:tcPr>
            <w:tcW w:w="144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363A47">
        <w:trPr>
          <w:trHeight w:val="270"/>
          <w:jc w:val="center"/>
        </w:trPr>
        <w:tc>
          <w:tcPr>
            <w:tcW w:w="144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363A47">
        <w:trPr>
          <w:trHeight w:val="270"/>
          <w:jc w:val="center"/>
        </w:trPr>
        <w:tc>
          <w:tcPr>
            <w:tcW w:w="144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E27F60">
        <w:trPr>
          <w:trHeight w:val="270"/>
          <w:jc w:val="center"/>
        </w:trPr>
        <w:tc>
          <w:tcPr>
            <w:tcW w:w="1440" w:type="dxa"/>
            <w:noWrap/>
          </w:tcPr>
          <w:p w:rsidR="00E7627E" w:rsidRPr="002A03CC" w:rsidRDefault="00E7627E" w:rsidP="00363A4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A97A80" w:rsidRPr="002A03CC" w:rsidTr="00505565">
        <w:trPr>
          <w:trHeight w:val="270"/>
          <w:jc w:val="center"/>
        </w:trPr>
        <w:tc>
          <w:tcPr>
            <w:tcW w:w="1440"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资产合计</w:t>
            </w:r>
          </w:p>
        </w:tc>
        <w:tc>
          <w:tcPr>
            <w:tcW w:w="2120" w:type="dxa"/>
            <w:tcBorders>
              <w:bottom w:val="single" w:sz="4" w:space="0" w:color="auto"/>
            </w:tcBorders>
            <w:noWrap/>
            <w:vAlign w:val="center"/>
            <w:hideMark/>
          </w:tcPr>
          <w:p w:rsidR="00A97A80" w:rsidRPr="002A03CC" w:rsidRDefault="00E7627E" w:rsidP="000757C8">
            <w:pPr>
              <w:adjustRightInd w:val="0"/>
              <w:snapToGrid w:val="0"/>
              <w:jc w:val="center"/>
              <w:rPr>
                <w:rFonts w:ascii="宋体" w:eastAsia="宋体" w:hAnsi="宋体" w:cs="宋体"/>
                <w:b/>
                <w:bCs/>
                <w:color w:val="000000"/>
                <w:sz w:val="28"/>
                <w:szCs w:val="28"/>
              </w:rPr>
            </w:pPr>
            <w:r w:rsidRPr="002A03CC">
              <w:rPr>
                <w:rFonts w:asciiTheme="minorEastAsia" w:hAnsiTheme="minorEastAsia" w:cs="Times New Roman"/>
                <w:b/>
                <w:sz w:val="28"/>
                <w:szCs w:val="28"/>
              </w:rPr>
              <w:t>1,455,095.93</w:t>
            </w:r>
          </w:p>
        </w:tc>
        <w:tc>
          <w:tcPr>
            <w:tcW w:w="1056"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100%</w:t>
            </w:r>
          </w:p>
        </w:tc>
        <w:tc>
          <w:tcPr>
            <w:tcW w:w="1581"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负债合计</w:t>
            </w:r>
          </w:p>
        </w:tc>
        <w:tc>
          <w:tcPr>
            <w:tcW w:w="1985" w:type="dxa"/>
            <w:tcBorders>
              <w:bottom w:val="single" w:sz="4" w:space="0" w:color="auto"/>
            </w:tcBorders>
            <w:noWrap/>
            <w:vAlign w:val="center"/>
            <w:hideMark/>
          </w:tcPr>
          <w:p w:rsidR="00A97A80" w:rsidRPr="002A03CC" w:rsidRDefault="00E7627E" w:rsidP="008B0E56">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b/>
                <w:sz w:val="28"/>
                <w:szCs w:val="28"/>
              </w:rPr>
              <w:t>1,477,031.96</w:t>
            </w:r>
          </w:p>
        </w:tc>
        <w:tc>
          <w:tcPr>
            <w:tcW w:w="1056" w:type="dxa"/>
            <w:tcBorders>
              <w:bottom w:val="single" w:sz="4" w:space="0" w:color="auto"/>
            </w:tcBorders>
            <w:noWrap/>
            <w:vAlign w:val="center"/>
            <w:hideMark/>
          </w:tcPr>
          <w:p w:rsidR="00A97A80" w:rsidRPr="002A03CC" w:rsidRDefault="00A97A80" w:rsidP="008B0E56">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100%</w:t>
            </w:r>
          </w:p>
        </w:tc>
      </w:tr>
      <w:tr w:rsidR="00A97A80" w:rsidRPr="002A03CC" w:rsidTr="00F15BE1">
        <w:trPr>
          <w:trHeight w:val="270"/>
          <w:jc w:val="center"/>
        </w:trPr>
        <w:tc>
          <w:tcPr>
            <w:tcW w:w="9238" w:type="dxa"/>
            <w:gridSpan w:val="6"/>
            <w:tcBorders>
              <w:left w:val="nil"/>
              <w:bottom w:val="nil"/>
              <w:right w:val="nil"/>
            </w:tcBorders>
            <w:noWrap/>
            <w:vAlign w:val="center"/>
          </w:tcPr>
          <w:p w:rsidR="00A97A80" w:rsidRPr="002A03CC" w:rsidRDefault="00A97A80" w:rsidP="0056016C">
            <w:pPr>
              <w:widowControl/>
              <w:rPr>
                <w:rFonts w:ascii="宋体" w:eastAsia="宋体" w:hAnsi="宋体" w:cs="宋体"/>
                <w:color w:val="000000"/>
                <w:kern w:val="0"/>
                <w:sz w:val="22"/>
              </w:rPr>
            </w:pPr>
            <w:r w:rsidRPr="002A03CC">
              <w:rPr>
                <w:rFonts w:ascii="仿宋" w:eastAsia="仿宋" w:hAnsi="仿宋" w:cs="宋体" w:hint="eastAsia"/>
                <w:color w:val="000000"/>
                <w:kern w:val="0"/>
                <w:sz w:val="24"/>
                <w:szCs w:val="24"/>
              </w:rPr>
              <w:t>数据来源：理财资产管理系统、兆</w:t>
            </w:r>
            <w:proofErr w:type="gramStart"/>
            <w:r w:rsidRPr="002A03CC">
              <w:rPr>
                <w:rFonts w:ascii="仿宋" w:eastAsia="仿宋" w:hAnsi="仿宋" w:cs="宋体" w:hint="eastAsia"/>
                <w:color w:val="000000"/>
                <w:kern w:val="0"/>
                <w:sz w:val="24"/>
                <w:szCs w:val="24"/>
              </w:rPr>
              <w:t>尹</w:t>
            </w:r>
            <w:proofErr w:type="gramEnd"/>
            <w:r w:rsidRPr="002A03CC">
              <w:rPr>
                <w:rFonts w:ascii="仿宋" w:eastAsia="仿宋" w:hAnsi="仿宋" w:cs="宋体" w:hint="eastAsia"/>
                <w:color w:val="000000"/>
                <w:kern w:val="0"/>
                <w:sz w:val="24"/>
                <w:szCs w:val="24"/>
              </w:rPr>
              <w:t>系统，余额采用系统中市值数据计算，与会计核算数据口径上存在的差异</w:t>
            </w:r>
          </w:p>
        </w:tc>
      </w:tr>
    </w:tbl>
    <w:p w:rsidR="004411DA" w:rsidRPr="00D57643" w:rsidRDefault="00432F41"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二、交易</w:t>
      </w:r>
      <w:r w:rsidR="004411DA" w:rsidRPr="00D57643">
        <w:rPr>
          <w:rFonts w:ascii="仿宋_GB2312" w:eastAsia="仿宋_GB2312" w:hAnsi="Calibri" w:cs="Times New Roman" w:hint="eastAsia"/>
          <w:b/>
          <w:sz w:val="32"/>
          <w:szCs w:val="32"/>
        </w:rPr>
        <w:t>概况</w:t>
      </w:r>
    </w:p>
    <w:p w:rsidR="008E06F4" w:rsidRPr="00D57643" w:rsidRDefault="00131002"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w:t>
      </w:r>
      <w:r w:rsidR="00432F41" w:rsidRPr="00D57643">
        <w:rPr>
          <w:rFonts w:ascii="仿宋_GB2312" w:eastAsia="仿宋_GB2312" w:hAnsi="Calibri" w:cs="Times New Roman" w:hint="eastAsia"/>
          <w:b/>
          <w:sz w:val="32"/>
          <w:szCs w:val="32"/>
        </w:rPr>
        <w:t>一</w:t>
      </w:r>
      <w:r w:rsidRPr="00D57643">
        <w:rPr>
          <w:rFonts w:ascii="仿宋_GB2312" w:eastAsia="仿宋_GB2312" w:hAnsi="Calibri" w:cs="Times New Roman" w:hint="eastAsia"/>
          <w:b/>
          <w:sz w:val="32"/>
          <w:szCs w:val="32"/>
        </w:rPr>
        <w:t>）</w:t>
      </w:r>
      <w:r w:rsidR="002C4571">
        <w:rPr>
          <w:rFonts w:ascii="仿宋_GB2312" w:eastAsia="仿宋_GB2312" w:hAnsi="Calibri" w:cs="Times New Roman" w:hint="eastAsia"/>
          <w:b/>
          <w:sz w:val="32"/>
          <w:szCs w:val="32"/>
        </w:rPr>
        <w:t>自营</w:t>
      </w:r>
      <w:r w:rsidR="008E06F4" w:rsidRPr="00D57643">
        <w:rPr>
          <w:rFonts w:ascii="仿宋_GB2312" w:eastAsia="仿宋_GB2312" w:hAnsi="Calibri" w:cs="Times New Roman" w:hint="eastAsia"/>
          <w:b/>
          <w:sz w:val="32"/>
          <w:szCs w:val="32"/>
        </w:rPr>
        <w:t>业务</w:t>
      </w:r>
    </w:p>
    <w:p w:rsidR="004411DA" w:rsidRPr="00D57643" w:rsidRDefault="004411DA"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1.按业务类别划分</w:t>
      </w:r>
    </w:p>
    <w:p w:rsidR="00B13BEC" w:rsidRPr="00D57643" w:rsidRDefault="00857F5F" w:rsidP="00B13BEC">
      <w:pPr>
        <w:wordWrap w:val="0"/>
        <w:ind w:firstLineChars="200" w:firstLine="480"/>
        <w:jc w:val="right"/>
        <w:rPr>
          <w:rFonts w:ascii="仿宋_GB2312" w:eastAsia="仿宋_GB2312" w:hAnsi="Calibri" w:cs="Times New Roman"/>
          <w:b/>
          <w:sz w:val="32"/>
          <w:szCs w:val="32"/>
        </w:rPr>
      </w:pPr>
      <w:r w:rsidRPr="00D57643">
        <w:rPr>
          <w:rFonts w:ascii="仿宋_GB2312" w:eastAsia="仿宋_GB2312" w:hAnsi="Calibri" w:cs="Times New Roman" w:hint="eastAsia"/>
          <w:sz w:val="24"/>
          <w:szCs w:val="32"/>
        </w:rPr>
        <w:t>单位：万</w:t>
      </w:r>
      <w:r w:rsidR="00B13BEC" w:rsidRPr="00D57643">
        <w:rPr>
          <w:rFonts w:ascii="仿宋_GB2312" w:eastAsia="仿宋_GB2312" w:hAnsi="Calibri" w:cs="Times New Roman" w:hint="eastAsia"/>
          <w:sz w:val="24"/>
          <w:szCs w:val="32"/>
        </w:rPr>
        <w:t>元</w:t>
      </w:r>
    </w:p>
    <w:tbl>
      <w:tblPr>
        <w:tblStyle w:val="a3"/>
        <w:tblW w:w="9298" w:type="dxa"/>
        <w:jc w:val="center"/>
        <w:tblLayout w:type="fixed"/>
        <w:tblLook w:val="04A0" w:firstRow="1" w:lastRow="0" w:firstColumn="1" w:lastColumn="0" w:noHBand="0" w:noVBand="1"/>
      </w:tblPr>
      <w:tblGrid>
        <w:gridCol w:w="1341"/>
        <w:gridCol w:w="1056"/>
        <w:gridCol w:w="830"/>
        <w:gridCol w:w="2089"/>
        <w:gridCol w:w="1984"/>
        <w:gridCol w:w="1998"/>
      </w:tblGrid>
      <w:tr w:rsidR="002B1799" w:rsidRPr="002E2174" w:rsidTr="00C13DED">
        <w:trPr>
          <w:trHeight w:val="288"/>
          <w:jc w:val="center"/>
        </w:trPr>
        <w:tc>
          <w:tcPr>
            <w:tcW w:w="1341" w:type="dxa"/>
            <w:noWrap/>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业务类别</w:t>
            </w:r>
          </w:p>
        </w:tc>
        <w:tc>
          <w:tcPr>
            <w:tcW w:w="1056" w:type="dxa"/>
            <w:noWrap/>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方向</w:t>
            </w:r>
          </w:p>
        </w:tc>
        <w:tc>
          <w:tcPr>
            <w:tcW w:w="830" w:type="dxa"/>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笔数</w:t>
            </w:r>
          </w:p>
        </w:tc>
        <w:tc>
          <w:tcPr>
            <w:tcW w:w="2089" w:type="dxa"/>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金额</w:t>
            </w:r>
          </w:p>
        </w:tc>
        <w:tc>
          <w:tcPr>
            <w:tcW w:w="1984" w:type="dxa"/>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最大单笔金额</w:t>
            </w:r>
          </w:p>
        </w:tc>
        <w:tc>
          <w:tcPr>
            <w:tcW w:w="1998" w:type="dxa"/>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最小单笔金额</w:t>
            </w:r>
          </w:p>
        </w:tc>
      </w:tr>
      <w:tr w:rsidR="002E2174" w:rsidRPr="002E2174" w:rsidTr="00C13DED">
        <w:trPr>
          <w:trHeight w:val="288"/>
          <w:jc w:val="center"/>
        </w:trPr>
        <w:tc>
          <w:tcPr>
            <w:tcW w:w="1341" w:type="dxa"/>
            <w:vMerge w:val="restart"/>
            <w:noWrap/>
            <w:vAlign w:val="center"/>
            <w:hideMark/>
          </w:tcPr>
          <w:p w:rsidR="002E2174" w:rsidRPr="002E2174" w:rsidRDefault="002E2174" w:rsidP="00401261">
            <w:pPr>
              <w:widowControl/>
              <w:adjustRightInd w:val="0"/>
              <w:snapToGrid w:val="0"/>
              <w:jc w:val="center"/>
              <w:rPr>
                <w:rFonts w:ascii="宋体" w:eastAsia="宋体" w:hAnsi="宋体" w:cs="宋体"/>
                <w:color w:val="000000"/>
                <w:kern w:val="0"/>
                <w:sz w:val="28"/>
              </w:rPr>
            </w:pPr>
            <w:r w:rsidRPr="002E2174">
              <w:rPr>
                <w:rFonts w:ascii="宋体" w:eastAsia="宋体" w:hAnsi="宋体" w:cs="宋体" w:hint="eastAsia"/>
                <w:color w:val="000000"/>
                <w:kern w:val="0"/>
                <w:sz w:val="28"/>
              </w:rPr>
              <w:t>回购</w:t>
            </w:r>
          </w:p>
        </w:tc>
        <w:tc>
          <w:tcPr>
            <w:tcW w:w="1056" w:type="dxa"/>
            <w:noWrap/>
            <w:vAlign w:val="center"/>
            <w:hideMark/>
          </w:tcPr>
          <w:p w:rsidR="002E2174" w:rsidRPr="002E2174" w:rsidRDefault="002E2174" w:rsidP="0011006C">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逆回购</w:t>
            </w:r>
          </w:p>
        </w:tc>
        <w:tc>
          <w:tcPr>
            <w:tcW w:w="830" w:type="dxa"/>
            <w:vAlign w:val="center"/>
            <w:hideMark/>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22</w:t>
            </w:r>
          </w:p>
        </w:tc>
        <w:tc>
          <w:tcPr>
            <w:tcW w:w="2089"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562,211.90</w:t>
            </w:r>
          </w:p>
        </w:tc>
        <w:tc>
          <w:tcPr>
            <w:tcW w:w="1984"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49,992.00</w:t>
            </w:r>
          </w:p>
        </w:tc>
        <w:tc>
          <w:tcPr>
            <w:tcW w:w="1998"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9,900.00</w:t>
            </w:r>
          </w:p>
        </w:tc>
      </w:tr>
      <w:tr w:rsidR="002E2174" w:rsidRPr="002E2174" w:rsidTr="00C13DED">
        <w:trPr>
          <w:trHeight w:val="288"/>
          <w:jc w:val="center"/>
        </w:trPr>
        <w:tc>
          <w:tcPr>
            <w:tcW w:w="1341" w:type="dxa"/>
            <w:vMerge/>
            <w:noWrap/>
            <w:vAlign w:val="center"/>
          </w:tcPr>
          <w:p w:rsidR="002E2174" w:rsidRPr="002E2174" w:rsidRDefault="002E2174" w:rsidP="00401261">
            <w:pPr>
              <w:widowControl/>
              <w:adjustRightInd w:val="0"/>
              <w:snapToGrid w:val="0"/>
              <w:jc w:val="center"/>
              <w:rPr>
                <w:rFonts w:ascii="宋体" w:eastAsia="宋体" w:hAnsi="宋体" w:cs="宋体"/>
                <w:color w:val="000000"/>
                <w:kern w:val="0"/>
                <w:sz w:val="28"/>
              </w:rPr>
            </w:pPr>
          </w:p>
        </w:tc>
        <w:tc>
          <w:tcPr>
            <w:tcW w:w="1056" w:type="dxa"/>
            <w:noWrap/>
            <w:vAlign w:val="center"/>
          </w:tcPr>
          <w:p w:rsidR="002E2174" w:rsidRPr="002E2174" w:rsidRDefault="002E2174" w:rsidP="00374C02">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正回购</w:t>
            </w:r>
          </w:p>
        </w:tc>
        <w:tc>
          <w:tcPr>
            <w:tcW w:w="830"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5</w:t>
            </w:r>
          </w:p>
        </w:tc>
        <w:tc>
          <w:tcPr>
            <w:tcW w:w="2089"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138,970.00</w:t>
            </w:r>
          </w:p>
        </w:tc>
        <w:tc>
          <w:tcPr>
            <w:tcW w:w="1984"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49,500.00</w:t>
            </w:r>
          </w:p>
        </w:tc>
        <w:tc>
          <w:tcPr>
            <w:tcW w:w="1998"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10,000.00</w:t>
            </w:r>
          </w:p>
        </w:tc>
      </w:tr>
      <w:tr w:rsidR="00BF5498" w:rsidRPr="002E2174" w:rsidTr="00C13DED">
        <w:trPr>
          <w:trHeight w:val="288"/>
          <w:jc w:val="center"/>
        </w:trPr>
        <w:tc>
          <w:tcPr>
            <w:tcW w:w="1341" w:type="dxa"/>
            <w:noWrap/>
            <w:vAlign w:val="center"/>
          </w:tcPr>
          <w:p w:rsidR="00BF5498" w:rsidRPr="002E2174" w:rsidRDefault="00BF5498" w:rsidP="00401261">
            <w:pPr>
              <w:widowControl/>
              <w:adjustRightInd w:val="0"/>
              <w:snapToGrid w:val="0"/>
              <w:jc w:val="center"/>
              <w:rPr>
                <w:rFonts w:ascii="宋体" w:eastAsia="宋体" w:hAnsi="宋体" w:cs="宋体"/>
                <w:color w:val="000000"/>
                <w:kern w:val="0"/>
                <w:sz w:val="28"/>
              </w:rPr>
            </w:pPr>
            <w:r w:rsidRPr="002E2174">
              <w:rPr>
                <w:rFonts w:ascii="宋体" w:eastAsia="宋体" w:hAnsi="宋体" w:cs="宋体" w:hint="eastAsia"/>
                <w:color w:val="000000"/>
                <w:kern w:val="0"/>
                <w:sz w:val="28"/>
              </w:rPr>
              <w:t>同业拆借</w:t>
            </w:r>
          </w:p>
        </w:tc>
        <w:tc>
          <w:tcPr>
            <w:tcW w:w="1056" w:type="dxa"/>
            <w:noWrap/>
            <w:vAlign w:val="center"/>
          </w:tcPr>
          <w:p w:rsidR="00BF5498" w:rsidRPr="002E2174" w:rsidRDefault="00BF5498" w:rsidP="00374C02">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拆出</w:t>
            </w:r>
          </w:p>
        </w:tc>
        <w:tc>
          <w:tcPr>
            <w:tcW w:w="830"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4</w:t>
            </w:r>
          </w:p>
        </w:tc>
        <w:tc>
          <w:tcPr>
            <w:tcW w:w="2089"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90</w:t>
            </w:r>
            <w:r w:rsidR="00BF5498" w:rsidRPr="002E2174">
              <w:rPr>
                <w:rFonts w:asciiTheme="minorEastAsia" w:hAnsiTheme="minorEastAsia" w:cs="Times New Roman" w:hint="eastAsia"/>
                <w:sz w:val="28"/>
                <w:szCs w:val="28"/>
              </w:rPr>
              <w:t>,000.00</w:t>
            </w:r>
          </w:p>
        </w:tc>
        <w:tc>
          <w:tcPr>
            <w:tcW w:w="1984" w:type="dxa"/>
            <w:vAlign w:val="center"/>
          </w:tcPr>
          <w:p w:rsidR="00BF5498" w:rsidRPr="002E2174" w:rsidRDefault="0011006C"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4</w:t>
            </w:r>
            <w:r w:rsidR="00BF5498" w:rsidRPr="002E2174">
              <w:rPr>
                <w:rFonts w:asciiTheme="minorEastAsia" w:hAnsiTheme="minorEastAsia" w:cs="Times New Roman" w:hint="eastAsia"/>
                <w:sz w:val="28"/>
                <w:szCs w:val="28"/>
              </w:rPr>
              <w:t>0,000.00</w:t>
            </w:r>
          </w:p>
        </w:tc>
        <w:tc>
          <w:tcPr>
            <w:tcW w:w="1998"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10</w:t>
            </w:r>
            <w:r w:rsidR="00BF5498" w:rsidRPr="002E2174">
              <w:rPr>
                <w:rFonts w:asciiTheme="minorEastAsia" w:hAnsiTheme="minorEastAsia" w:cs="Times New Roman" w:hint="eastAsia"/>
                <w:sz w:val="28"/>
                <w:szCs w:val="28"/>
              </w:rPr>
              <w:t>,000.00</w:t>
            </w:r>
          </w:p>
        </w:tc>
      </w:tr>
      <w:tr w:rsidR="00AF0C52" w:rsidRPr="000317CB" w:rsidTr="00C13DED">
        <w:trPr>
          <w:trHeight w:val="288"/>
          <w:jc w:val="center"/>
        </w:trPr>
        <w:tc>
          <w:tcPr>
            <w:tcW w:w="2397" w:type="dxa"/>
            <w:gridSpan w:val="2"/>
            <w:vAlign w:val="center"/>
          </w:tcPr>
          <w:p w:rsidR="00AF0C52" w:rsidRPr="000317CB" w:rsidRDefault="00AF0C52"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合计</w:t>
            </w:r>
          </w:p>
        </w:tc>
        <w:tc>
          <w:tcPr>
            <w:tcW w:w="830" w:type="dxa"/>
            <w:vAlign w:val="center"/>
          </w:tcPr>
          <w:p w:rsidR="00AF0C52" w:rsidRPr="000317CB" w:rsidRDefault="00AF0C52" w:rsidP="00AF0C52">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31</w:t>
            </w:r>
          </w:p>
        </w:tc>
        <w:tc>
          <w:tcPr>
            <w:tcW w:w="2089" w:type="dxa"/>
            <w:vAlign w:val="center"/>
          </w:tcPr>
          <w:p w:rsidR="00AF0C52" w:rsidRPr="000317CB" w:rsidRDefault="00AF0C52" w:rsidP="00AF0C52">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791,181.90</w:t>
            </w:r>
          </w:p>
        </w:tc>
        <w:tc>
          <w:tcPr>
            <w:tcW w:w="1984" w:type="dxa"/>
            <w:vAlign w:val="center"/>
          </w:tcPr>
          <w:p w:rsidR="00AF0C52" w:rsidRPr="000317CB" w:rsidRDefault="00AF0C52" w:rsidP="00C13DED">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49,992.00</w:t>
            </w:r>
          </w:p>
        </w:tc>
        <w:tc>
          <w:tcPr>
            <w:tcW w:w="1998" w:type="dxa"/>
            <w:vAlign w:val="center"/>
          </w:tcPr>
          <w:p w:rsidR="00AF0C52" w:rsidRPr="000317CB" w:rsidRDefault="00AF0C52" w:rsidP="00C13DED">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9,900.00</w:t>
            </w:r>
          </w:p>
        </w:tc>
      </w:tr>
    </w:tbl>
    <w:p w:rsidR="00B13BEC" w:rsidRPr="000317CB" w:rsidRDefault="00B13BEC" w:rsidP="003D7C56">
      <w:pPr>
        <w:adjustRightInd w:val="0"/>
        <w:snapToGrid w:val="0"/>
        <w:ind w:firstLineChars="250" w:firstLine="600"/>
        <w:rPr>
          <w:rFonts w:ascii="仿宋_GB2312" w:eastAsia="仿宋_GB2312" w:hAnsi="Calibri" w:cs="Times New Roman"/>
          <w:sz w:val="24"/>
          <w:szCs w:val="32"/>
        </w:rPr>
      </w:pPr>
      <w:r w:rsidRPr="000317CB">
        <w:rPr>
          <w:rFonts w:ascii="仿宋_GB2312" w:eastAsia="仿宋_GB2312" w:hAnsi="Calibri" w:cs="Times New Roman" w:hint="eastAsia"/>
          <w:sz w:val="24"/>
          <w:szCs w:val="32"/>
        </w:rPr>
        <w:t>数据来源：COMSTAR系统</w:t>
      </w:r>
    </w:p>
    <w:p w:rsidR="004411DA" w:rsidRPr="000317CB" w:rsidRDefault="004411DA" w:rsidP="00F42EAF">
      <w:pPr>
        <w:spacing w:line="600" w:lineRule="exact"/>
        <w:ind w:firstLineChars="200" w:firstLine="643"/>
        <w:rPr>
          <w:rFonts w:ascii="仿宋_GB2312" w:eastAsia="仿宋_GB2312" w:hAnsi="Calibri" w:cs="Times New Roman"/>
          <w:b/>
          <w:sz w:val="32"/>
          <w:szCs w:val="32"/>
        </w:rPr>
      </w:pPr>
      <w:r w:rsidRPr="000317CB">
        <w:rPr>
          <w:rFonts w:ascii="仿宋_GB2312" w:eastAsia="仿宋_GB2312" w:hAnsi="Calibri" w:cs="Times New Roman" w:hint="eastAsia"/>
          <w:b/>
          <w:sz w:val="32"/>
          <w:szCs w:val="32"/>
        </w:rPr>
        <w:t>2.按</w:t>
      </w:r>
      <w:proofErr w:type="gramStart"/>
      <w:r w:rsidRPr="000317CB">
        <w:rPr>
          <w:rFonts w:ascii="仿宋_GB2312" w:eastAsia="仿宋_GB2312" w:hAnsi="Calibri" w:cs="Times New Roman" w:hint="eastAsia"/>
          <w:b/>
          <w:sz w:val="32"/>
          <w:szCs w:val="32"/>
        </w:rPr>
        <w:t>投组划分</w:t>
      </w:r>
      <w:proofErr w:type="gramEnd"/>
    </w:p>
    <w:p w:rsidR="00B13BEC" w:rsidRPr="000317CB" w:rsidRDefault="009A42D9" w:rsidP="00031324">
      <w:pPr>
        <w:wordWrap w:val="0"/>
        <w:adjustRightInd w:val="0"/>
        <w:snapToGrid w:val="0"/>
        <w:ind w:firstLineChars="200" w:firstLine="480"/>
        <w:jc w:val="right"/>
        <w:rPr>
          <w:rFonts w:ascii="仿宋_GB2312" w:eastAsia="仿宋_GB2312" w:hAnsi="Calibri" w:cs="Times New Roman"/>
          <w:b/>
          <w:sz w:val="32"/>
          <w:szCs w:val="32"/>
        </w:rPr>
      </w:pPr>
      <w:r w:rsidRPr="000317CB">
        <w:rPr>
          <w:rFonts w:ascii="仿宋_GB2312" w:eastAsia="仿宋_GB2312" w:hAnsi="Calibri" w:cs="Times New Roman" w:hint="eastAsia"/>
          <w:sz w:val="24"/>
          <w:szCs w:val="32"/>
        </w:rPr>
        <w:t>单位：万</w:t>
      </w:r>
      <w:r w:rsidR="00B13BEC" w:rsidRPr="000317CB">
        <w:rPr>
          <w:rFonts w:ascii="仿宋_GB2312" w:eastAsia="仿宋_GB2312" w:hAnsi="Calibri" w:cs="Times New Roman" w:hint="eastAsia"/>
          <w:sz w:val="24"/>
          <w:szCs w:val="32"/>
        </w:rPr>
        <w:t>元</w:t>
      </w:r>
    </w:p>
    <w:tbl>
      <w:tblPr>
        <w:tblStyle w:val="a3"/>
        <w:tblW w:w="11623" w:type="dxa"/>
        <w:jc w:val="center"/>
        <w:tblInd w:w="-837" w:type="dxa"/>
        <w:tblLayout w:type="fixed"/>
        <w:tblLook w:val="04A0" w:firstRow="1" w:lastRow="0" w:firstColumn="1" w:lastColumn="0" w:noHBand="0" w:noVBand="1"/>
      </w:tblPr>
      <w:tblGrid>
        <w:gridCol w:w="3067"/>
        <w:gridCol w:w="1374"/>
        <w:gridCol w:w="992"/>
        <w:gridCol w:w="2221"/>
        <w:gridCol w:w="1984"/>
        <w:gridCol w:w="1985"/>
      </w:tblGrid>
      <w:tr w:rsidR="002B1799" w:rsidRPr="000317CB" w:rsidTr="00B714F8">
        <w:trPr>
          <w:trHeight w:val="288"/>
          <w:jc w:val="center"/>
        </w:trPr>
        <w:tc>
          <w:tcPr>
            <w:tcW w:w="3067"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proofErr w:type="gramStart"/>
            <w:r w:rsidRPr="000317CB">
              <w:rPr>
                <w:rFonts w:ascii="宋体" w:eastAsia="宋体" w:hAnsi="宋体" w:cs="宋体" w:hint="eastAsia"/>
                <w:b/>
                <w:color w:val="000000"/>
                <w:kern w:val="0"/>
                <w:sz w:val="28"/>
              </w:rPr>
              <w:t>投组</w:t>
            </w:r>
            <w:proofErr w:type="gramEnd"/>
          </w:p>
        </w:tc>
        <w:tc>
          <w:tcPr>
            <w:tcW w:w="1374"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方向</w:t>
            </w:r>
          </w:p>
        </w:tc>
        <w:tc>
          <w:tcPr>
            <w:tcW w:w="992"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笔数</w:t>
            </w:r>
          </w:p>
        </w:tc>
        <w:tc>
          <w:tcPr>
            <w:tcW w:w="2221" w:type="dxa"/>
          </w:tcPr>
          <w:p w:rsidR="002B1799" w:rsidRPr="000317CB" w:rsidRDefault="004F0530"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金额</w:t>
            </w:r>
          </w:p>
        </w:tc>
        <w:tc>
          <w:tcPr>
            <w:tcW w:w="1984"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最大单笔金额</w:t>
            </w:r>
          </w:p>
        </w:tc>
        <w:tc>
          <w:tcPr>
            <w:tcW w:w="1985"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最小单笔金额</w:t>
            </w:r>
          </w:p>
        </w:tc>
      </w:tr>
      <w:tr w:rsidR="000317CB" w:rsidRPr="000317CB" w:rsidTr="00B714F8">
        <w:trPr>
          <w:trHeight w:val="288"/>
          <w:jc w:val="center"/>
        </w:trPr>
        <w:tc>
          <w:tcPr>
            <w:tcW w:w="3067"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自营-资金-质押式回购</w:t>
            </w:r>
          </w:p>
        </w:tc>
        <w:tc>
          <w:tcPr>
            <w:tcW w:w="137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质押式逆回购</w:t>
            </w:r>
          </w:p>
        </w:tc>
        <w:tc>
          <w:tcPr>
            <w:tcW w:w="992"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22</w:t>
            </w:r>
          </w:p>
        </w:tc>
        <w:tc>
          <w:tcPr>
            <w:tcW w:w="2221" w:type="dxa"/>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562,211.90</w:t>
            </w:r>
          </w:p>
        </w:tc>
        <w:tc>
          <w:tcPr>
            <w:tcW w:w="198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49,992.00</w:t>
            </w:r>
          </w:p>
        </w:tc>
        <w:tc>
          <w:tcPr>
            <w:tcW w:w="1985"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9,900.00</w:t>
            </w:r>
          </w:p>
        </w:tc>
      </w:tr>
      <w:tr w:rsidR="000317CB" w:rsidRPr="000317CB" w:rsidTr="00B714F8">
        <w:trPr>
          <w:trHeight w:val="288"/>
          <w:jc w:val="center"/>
        </w:trPr>
        <w:tc>
          <w:tcPr>
            <w:tcW w:w="3067"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自营-资金-质押式回购</w:t>
            </w:r>
          </w:p>
        </w:tc>
        <w:tc>
          <w:tcPr>
            <w:tcW w:w="137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roofErr w:type="gramStart"/>
            <w:r w:rsidRPr="000317CB">
              <w:rPr>
                <w:rFonts w:asciiTheme="minorEastAsia" w:hAnsiTheme="minorEastAsia" w:cs="Times New Roman" w:hint="eastAsia"/>
                <w:sz w:val="28"/>
                <w:szCs w:val="28"/>
              </w:rPr>
              <w:t>质押式正回购</w:t>
            </w:r>
            <w:proofErr w:type="gramEnd"/>
          </w:p>
        </w:tc>
        <w:tc>
          <w:tcPr>
            <w:tcW w:w="992"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5</w:t>
            </w:r>
          </w:p>
        </w:tc>
        <w:tc>
          <w:tcPr>
            <w:tcW w:w="2221" w:type="dxa"/>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138,970.00</w:t>
            </w:r>
          </w:p>
        </w:tc>
        <w:tc>
          <w:tcPr>
            <w:tcW w:w="198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49,500.00</w:t>
            </w:r>
          </w:p>
        </w:tc>
        <w:tc>
          <w:tcPr>
            <w:tcW w:w="1985"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10,000.00</w:t>
            </w:r>
          </w:p>
        </w:tc>
      </w:tr>
      <w:tr w:rsidR="000317CB" w:rsidRPr="000317CB" w:rsidTr="00B714F8">
        <w:trPr>
          <w:trHeight w:val="288"/>
          <w:jc w:val="center"/>
        </w:trPr>
        <w:tc>
          <w:tcPr>
            <w:tcW w:w="3067" w:type="dxa"/>
            <w:noWrap/>
            <w:vAlign w:val="center"/>
          </w:tcPr>
          <w:p w:rsidR="000317CB" w:rsidRPr="000317CB" w:rsidRDefault="000317CB" w:rsidP="00BC6EA4">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自营-资金-拆借</w:t>
            </w:r>
          </w:p>
        </w:tc>
        <w:tc>
          <w:tcPr>
            <w:tcW w:w="1374" w:type="dxa"/>
            <w:noWrap/>
            <w:vAlign w:val="center"/>
          </w:tcPr>
          <w:p w:rsidR="000317CB" w:rsidRPr="000317CB" w:rsidRDefault="000317CB" w:rsidP="00BC6EA4">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拆借拆出</w:t>
            </w:r>
          </w:p>
        </w:tc>
        <w:tc>
          <w:tcPr>
            <w:tcW w:w="992"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w:t>
            </w:r>
          </w:p>
        </w:tc>
        <w:tc>
          <w:tcPr>
            <w:tcW w:w="2221" w:type="dxa"/>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90,000.00</w:t>
            </w:r>
          </w:p>
        </w:tc>
        <w:tc>
          <w:tcPr>
            <w:tcW w:w="1984"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40,000.00</w:t>
            </w:r>
          </w:p>
        </w:tc>
        <w:tc>
          <w:tcPr>
            <w:tcW w:w="1985"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10,000.00</w:t>
            </w:r>
          </w:p>
        </w:tc>
      </w:tr>
      <w:tr w:rsidR="000317CB" w:rsidRPr="000317CB" w:rsidTr="00B714F8">
        <w:trPr>
          <w:trHeight w:val="288"/>
          <w:jc w:val="center"/>
        </w:trPr>
        <w:tc>
          <w:tcPr>
            <w:tcW w:w="4441" w:type="dxa"/>
            <w:gridSpan w:val="2"/>
            <w:noWrap/>
            <w:vAlign w:val="center"/>
          </w:tcPr>
          <w:p w:rsidR="000317CB" w:rsidRPr="000317CB" w:rsidRDefault="000317CB" w:rsidP="00524658">
            <w:pPr>
              <w:widowControl/>
              <w:adjustRightInd w:val="0"/>
              <w:snapToGrid w:val="0"/>
              <w:jc w:val="center"/>
              <w:rPr>
                <w:rFonts w:asciiTheme="minorEastAsia" w:hAnsiTheme="minorEastAsia" w:cs="宋体"/>
                <w:b/>
                <w:color w:val="000000"/>
                <w:kern w:val="0"/>
                <w:sz w:val="28"/>
                <w:szCs w:val="28"/>
              </w:rPr>
            </w:pPr>
            <w:r w:rsidRPr="000317CB">
              <w:rPr>
                <w:rFonts w:asciiTheme="minorEastAsia" w:hAnsiTheme="minorEastAsia" w:cs="宋体" w:hint="eastAsia"/>
                <w:b/>
                <w:color w:val="000000"/>
                <w:kern w:val="0"/>
                <w:sz w:val="28"/>
                <w:szCs w:val="28"/>
              </w:rPr>
              <w:t>合计</w:t>
            </w:r>
          </w:p>
        </w:tc>
        <w:tc>
          <w:tcPr>
            <w:tcW w:w="992"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31</w:t>
            </w:r>
          </w:p>
        </w:tc>
        <w:tc>
          <w:tcPr>
            <w:tcW w:w="2221" w:type="dxa"/>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791,181.90</w:t>
            </w:r>
          </w:p>
        </w:tc>
        <w:tc>
          <w:tcPr>
            <w:tcW w:w="1984"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49,992.00</w:t>
            </w:r>
          </w:p>
        </w:tc>
        <w:tc>
          <w:tcPr>
            <w:tcW w:w="1985"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9,900.00</w:t>
            </w:r>
          </w:p>
        </w:tc>
      </w:tr>
    </w:tbl>
    <w:p w:rsidR="00B13BEC" w:rsidRPr="000317CB" w:rsidRDefault="00B13BEC" w:rsidP="003D7C56">
      <w:pPr>
        <w:adjustRightInd w:val="0"/>
        <w:snapToGrid w:val="0"/>
        <w:ind w:firstLineChars="200" w:firstLine="480"/>
        <w:rPr>
          <w:rFonts w:ascii="仿宋_GB2312" w:eastAsia="仿宋_GB2312" w:hAnsi="Calibri" w:cs="Times New Roman"/>
          <w:sz w:val="24"/>
          <w:szCs w:val="32"/>
        </w:rPr>
      </w:pPr>
      <w:r w:rsidRPr="000317CB">
        <w:rPr>
          <w:rFonts w:ascii="仿宋_GB2312" w:eastAsia="仿宋_GB2312" w:hAnsi="Calibri" w:cs="Times New Roman" w:hint="eastAsia"/>
          <w:sz w:val="24"/>
          <w:szCs w:val="32"/>
        </w:rPr>
        <w:t>数据来源：COMSTAR系统</w:t>
      </w:r>
    </w:p>
    <w:p w:rsidR="002A5322" w:rsidRPr="000317CB" w:rsidRDefault="002A5322" w:rsidP="002A5322">
      <w:pPr>
        <w:spacing w:line="480" w:lineRule="exact"/>
        <w:ind w:firstLineChars="200" w:firstLine="643"/>
        <w:rPr>
          <w:rFonts w:ascii="仿宋_GB2312" w:eastAsia="仿宋_GB2312" w:hAnsi="Calibri" w:cs="Times New Roman"/>
          <w:b/>
          <w:sz w:val="32"/>
          <w:szCs w:val="32"/>
        </w:rPr>
      </w:pPr>
      <w:r w:rsidRPr="000317CB">
        <w:rPr>
          <w:rFonts w:ascii="仿宋_GB2312" w:eastAsia="仿宋_GB2312" w:hAnsi="Calibri" w:cs="Times New Roman" w:hint="eastAsia"/>
          <w:b/>
          <w:sz w:val="32"/>
          <w:szCs w:val="32"/>
        </w:rPr>
        <w:t>（二）理财业务</w:t>
      </w:r>
    </w:p>
    <w:p w:rsidR="00432F41" w:rsidRPr="007C6736" w:rsidRDefault="00432F41" w:rsidP="00432F41">
      <w:pPr>
        <w:spacing w:line="520" w:lineRule="exact"/>
        <w:ind w:firstLineChars="200" w:firstLine="643"/>
        <w:rPr>
          <w:rFonts w:ascii="仿宋_GB2312" w:eastAsia="仿宋_GB2312" w:hAnsi="Calibri" w:cs="Times New Roman"/>
          <w:b/>
          <w:sz w:val="32"/>
          <w:szCs w:val="32"/>
        </w:rPr>
      </w:pPr>
      <w:r w:rsidRPr="007C6736">
        <w:rPr>
          <w:rFonts w:ascii="仿宋_GB2312" w:eastAsia="仿宋_GB2312" w:hAnsi="Calibri" w:cs="Times New Roman" w:hint="eastAsia"/>
          <w:b/>
          <w:sz w:val="32"/>
          <w:szCs w:val="32"/>
        </w:rPr>
        <w:t>1.按业务类别划分</w:t>
      </w:r>
    </w:p>
    <w:p w:rsidR="00432F41" w:rsidRPr="007C6736" w:rsidRDefault="00432F41" w:rsidP="00432F41">
      <w:pPr>
        <w:wordWrap w:val="0"/>
        <w:ind w:firstLineChars="200" w:firstLine="480"/>
        <w:jc w:val="right"/>
        <w:rPr>
          <w:rFonts w:ascii="仿宋_GB2312" w:eastAsia="仿宋_GB2312" w:hAnsi="Calibri" w:cs="Times New Roman"/>
          <w:sz w:val="24"/>
          <w:szCs w:val="32"/>
        </w:rPr>
      </w:pPr>
      <w:r w:rsidRPr="007C6736">
        <w:rPr>
          <w:rFonts w:ascii="仿宋_GB2312" w:eastAsia="仿宋_GB2312" w:hAnsi="Calibri" w:cs="Times New Roman" w:hint="eastAsia"/>
          <w:sz w:val="24"/>
          <w:szCs w:val="32"/>
        </w:rPr>
        <w:t>单位：万元</w:t>
      </w:r>
    </w:p>
    <w:tbl>
      <w:tblPr>
        <w:tblStyle w:val="a3"/>
        <w:tblW w:w="9374" w:type="dxa"/>
        <w:jc w:val="center"/>
        <w:tblInd w:w="35" w:type="dxa"/>
        <w:tblLayout w:type="fixed"/>
        <w:tblLook w:val="04A0" w:firstRow="1" w:lastRow="0" w:firstColumn="1" w:lastColumn="0" w:noHBand="0" w:noVBand="1"/>
      </w:tblPr>
      <w:tblGrid>
        <w:gridCol w:w="1419"/>
        <w:gridCol w:w="1134"/>
        <w:gridCol w:w="850"/>
        <w:gridCol w:w="2002"/>
        <w:gridCol w:w="1984"/>
        <w:gridCol w:w="1985"/>
      </w:tblGrid>
      <w:tr w:rsidR="00432F41" w:rsidRPr="007C6736" w:rsidTr="00BC6EA4">
        <w:trPr>
          <w:trHeight w:val="288"/>
          <w:jc w:val="center"/>
        </w:trPr>
        <w:tc>
          <w:tcPr>
            <w:tcW w:w="1419" w:type="dxa"/>
            <w:noWrap/>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业务类别</w:t>
            </w:r>
          </w:p>
        </w:tc>
        <w:tc>
          <w:tcPr>
            <w:tcW w:w="1134" w:type="dxa"/>
            <w:noWrap/>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方向</w:t>
            </w:r>
          </w:p>
        </w:tc>
        <w:tc>
          <w:tcPr>
            <w:tcW w:w="850" w:type="dxa"/>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笔数</w:t>
            </w:r>
          </w:p>
        </w:tc>
        <w:tc>
          <w:tcPr>
            <w:tcW w:w="2002" w:type="dxa"/>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金额</w:t>
            </w:r>
          </w:p>
        </w:tc>
        <w:tc>
          <w:tcPr>
            <w:tcW w:w="1984" w:type="dxa"/>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最大单笔金额</w:t>
            </w:r>
          </w:p>
        </w:tc>
        <w:tc>
          <w:tcPr>
            <w:tcW w:w="1985" w:type="dxa"/>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最小单笔金额</w:t>
            </w:r>
          </w:p>
        </w:tc>
      </w:tr>
      <w:tr w:rsidR="007C6736" w:rsidRPr="007C6736" w:rsidTr="00BC6EA4">
        <w:trPr>
          <w:trHeight w:val="288"/>
          <w:jc w:val="center"/>
        </w:trPr>
        <w:tc>
          <w:tcPr>
            <w:tcW w:w="1419" w:type="dxa"/>
            <w:vMerge w:val="restart"/>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r w:rsidRPr="007C6736">
              <w:rPr>
                <w:rFonts w:ascii="宋体" w:eastAsia="宋体" w:hAnsi="宋体" w:cs="宋体"/>
                <w:color w:val="000000"/>
                <w:kern w:val="0"/>
                <w:sz w:val="28"/>
              </w:rPr>
              <w:t>现券</w:t>
            </w:r>
          </w:p>
        </w:tc>
        <w:tc>
          <w:tcPr>
            <w:tcW w:w="1134" w:type="dxa"/>
            <w:noWrap/>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买入</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9</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33,954.84</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5,186.40</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1,037.28</w:t>
            </w:r>
          </w:p>
        </w:tc>
      </w:tr>
      <w:tr w:rsidR="007C6736" w:rsidRPr="007C6736" w:rsidTr="00BC6EA4">
        <w:trPr>
          <w:trHeight w:val="288"/>
          <w:jc w:val="center"/>
        </w:trPr>
        <w:tc>
          <w:tcPr>
            <w:tcW w:w="1419" w:type="dxa"/>
            <w:vMerge/>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卖出</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3</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5,226.53</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2,101.56</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1,126.99</w:t>
            </w:r>
          </w:p>
        </w:tc>
      </w:tr>
      <w:tr w:rsidR="007C6736" w:rsidRPr="007C6736" w:rsidTr="00BC6EA4">
        <w:trPr>
          <w:trHeight w:val="288"/>
          <w:jc w:val="center"/>
        </w:trPr>
        <w:tc>
          <w:tcPr>
            <w:tcW w:w="1419" w:type="dxa"/>
            <w:vMerge w:val="restart"/>
            <w:vAlign w:val="center"/>
          </w:tcPr>
          <w:p w:rsidR="007C6736" w:rsidRPr="007C6736" w:rsidRDefault="007C6736" w:rsidP="009D2C09">
            <w:pPr>
              <w:widowControl/>
              <w:adjustRightInd w:val="0"/>
              <w:snapToGrid w:val="0"/>
              <w:jc w:val="center"/>
              <w:rPr>
                <w:rFonts w:ascii="宋体" w:eastAsia="宋体" w:hAnsi="宋体" w:cs="宋体"/>
                <w:color w:val="000000"/>
                <w:kern w:val="0"/>
                <w:sz w:val="28"/>
              </w:rPr>
            </w:pPr>
            <w:r w:rsidRPr="007C6736">
              <w:rPr>
                <w:rFonts w:ascii="宋体" w:eastAsia="宋体" w:hAnsi="宋体" w:cs="宋体" w:hint="eastAsia"/>
                <w:color w:val="000000"/>
                <w:kern w:val="0"/>
                <w:sz w:val="28"/>
              </w:rPr>
              <w:lastRenderedPageBreak/>
              <w:t>回购</w:t>
            </w:r>
          </w:p>
        </w:tc>
        <w:tc>
          <w:tcPr>
            <w:tcW w:w="1134" w:type="dxa"/>
            <w:noWrap/>
            <w:vAlign w:val="center"/>
          </w:tcPr>
          <w:p w:rsidR="007C6736" w:rsidRPr="007C6736" w:rsidRDefault="007C6736" w:rsidP="00527EB2">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逆回购</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14</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83,722.00</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10,000.00</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610.00</w:t>
            </w:r>
          </w:p>
        </w:tc>
      </w:tr>
      <w:tr w:rsidR="007C6736" w:rsidRPr="007C6736" w:rsidTr="00BC6EA4">
        <w:trPr>
          <w:trHeight w:val="288"/>
          <w:jc w:val="center"/>
        </w:trPr>
        <w:tc>
          <w:tcPr>
            <w:tcW w:w="1419" w:type="dxa"/>
            <w:vMerge/>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正回购</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4</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14,534.00</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5,035.00</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1,900.00</w:t>
            </w:r>
          </w:p>
        </w:tc>
      </w:tr>
      <w:tr w:rsidR="007C6736" w:rsidRPr="007C6736" w:rsidTr="00BC6EA4">
        <w:trPr>
          <w:trHeight w:val="288"/>
          <w:jc w:val="center"/>
        </w:trPr>
        <w:tc>
          <w:tcPr>
            <w:tcW w:w="1419" w:type="dxa"/>
            <w:vMerge w:val="restart"/>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r w:rsidRPr="007C6736">
              <w:rPr>
                <w:rFonts w:ascii="宋体" w:eastAsia="宋体" w:hAnsi="宋体" w:cs="宋体" w:hint="eastAsia"/>
                <w:color w:val="000000"/>
                <w:kern w:val="0"/>
                <w:sz w:val="28"/>
              </w:rPr>
              <w:t>ETF</w:t>
            </w: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买入</w:t>
            </w:r>
          </w:p>
        </w:tc>
        <w:tc>
          <w:tcPr>
            <w:tcW w:w="850"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5,917.86</w:t>
            </w:r>
          </w:p>
        </w:tc>
        <w:tc>
          <w:tcPr>
            <w:tcW w:w="1984"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5,917.86</w:t>
            </w:r>
          </w:p>
        </w:tc>
        <w:tc>
          <w:tcPr>
            <w:tcW w:w="1985"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5,917.86</w:t>
            </w:r>
          </w:p>
        </w:tc>
      </w:tr>
      <w:tr w:rsidR="007C6736" w:rsidRPr="00E13056" w:rsidTr="00BC6EA4">
        <w:trPr>
          <w:trHeight w:val="288"/>
          <w:jc w:val="center"/>
        </w:trPr>
        <w:tc>
          <w:tcPr>
            <w:tcW w:w="1419" w:type="dxa"/>
            <w:vMerge/>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卖出</w:t>
            </w:r>
          </w:p>
        </w:tc>
        <w:tc>
          <w:tcPr>
            <w:tcW w:w="850"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w:t>
            </w:r>
          </w:p>
        </w:tc>
        <w:tc>
          <w:tcPr>
            <w:tcW w:w="2002"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18,778.46</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sz w:val="28"/>
                <w:szCs w:val="28"/>
              </w:rPr>
              <w:t>5,917</w:t>
            </w:r>
            <w:r w:rsidRPr="007C6736">
              <w:rPr>
                <w:rFonts w:asciiTheme="minorEastAsia" w:hAnsiTheme="minorEastAsia" w:cs="Times New Roman" w:hint="eastAsia"/>
                <w:sz w:val="28"/>
                <w:szCs w:val="28"/>
              </w:rPr>
              <w:t>.</w:t>
            </w:r>
            <w:r w:rsidRPr="007C6736">
              <w:rPr>
                <w:rFonts w:asciiTheme="minorEastAsia" w:hAnsiTheme="minorEastAsia" w:cs="Times New Roman"/>
                <w:sz w:val="28"/>
                <w:szCs w:val="28"/>
              </w:rPr>
              <w:t>89</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sz w:val="28"/>
                <w:szCs w:val="28"/>
              </w:rPr>
              <w:t>2,881</w:t>
            </w:r>
            <w:r w:rsidRPr="007C6736">
              <w:rPr>
                <w:rFonts w:asciiTheme="minorEastAsia" w:hAnsiTheme="minorEastAsia" w:cs="Times New Roman" w:hint="eastAsia"/>
                <w:sz w:val="28"/>
                <w:szCs w:val="28"/>
              </w:rPr>
              <w:t>.</w:t>
            </w:r>
            <w:r w:rsidRPr="007C6736">
              <w:rPr>
                <w:rFonts w:asciiTheme="minorEastAsia" w:hAnsiTheme="minorEastAsia" w:cs="Times New Roman"/>
                <w:sz w:val="28"/>
                <w:szCs w:val="28"/>
              </w:rPr>
              <w:t>89</w:t>
            </w:r>
          </w:p>
        </w:tc>
      </w:tr>
      <w:tr w:rsidR="000F3526" w:rsidRPr="000F3526" w:rsidTr="00BC6EA4">
        <w:trPr>
          <w:trHeight w:val="288"/>
          <w:jc w:val="center"/>
        </w:trPr>
        <w:tc>
          <w:tcPr>
            <w:tcW w:w="2553" w:type="dxa"/>
            <w:gridSpan w:val="2"/>
            <w:vAlign w:val="center"/>
          </w:tcPr>
          <w:p w:rsidR="000F3526" w:rsidRPr="000F3526" w:rsidRDefault="000F3526" w:rsidP="001B5773">
            <w:pPr>
              <w:widowControl/>
              <w:adjustRightInd w:val="0"/>
              <w:snapToGrid w:val="0"/>
              <w:jc w:val="center"/>
              <w:rPr>
                <w:rFonts w:ascii="宋体" w:eastAsia="宋体" w:hAnsi="宋体" w:cs="宋体"/>
                <w:b/>
                <w:color w:val="000000"/>
                <w:kern w:val="0"/>
                <w:sz w:val="28"/>
              </w:rPr>
            </w:pPr>
            <w:r w:rsidRPr="000F3526">
              <w:rPr>
                <w:rFonts w:ascii="宋体" w:eastAsia="宋体" w:hAnsi="宋体" w:cs="宋体" w:hint="eastAsia"/>
                <w:b/>
                <w:color w:val="000000"/>
                <w:kern w:val="0"/>
                <w:sz w:val="28"/>
              </w:rPr>
              <w:t>合计</w:t>
            </w:r>
          </w:p>
        </w:tc>
        <w:tc>
          <w:tcPr>
            <w:tcW w:w="850" w:type="dxa"/>
            <w:vAlign w:val="center"/>
          </w:tcPr>
          <w:p w:rsidR="000F3526" w:rsidRPr="000F3526" w:rsidRDefault="000F3526" w:rsidP="000F3526">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hint="eastAsia"/>
                <w:b/>
                <w:sz w:val="28"/>
                <w:szCs w:val="28"/>
              </w:rPr>
              <w:t>36</w:t>
            </w:r>
          </w:p>
        </w:tc>
        <w:tc>
          <w:tcPr>
            <w:tcW w:w="2002" w:type="dxa"/>
            <w:vAlign w:val="center"/>
          </w:tcPr>
          <w:p w:rsidR="000F3526" w:rsidRPr="000F3526" w:rsidRDefault="000F3526" w:rsidP="000F3526">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hint="eastAsia"/>
                <w:b/>
                <w:sz w:val="28"/>
                <w:szCs w:val="28"/>
              </w:rPr>
              <w:t>162,133.69</w:t>
            </w:r>
          </w:p>
        </w:tc>
        <w:tc>
          <w:tcPr>
            <w:tcW w:w="1984" w:type="dxa"/>
            <w:vAlign w:val="center"/>
          </w:tcPr>
          <w:p w:rsidR="000F3526" w:rsidRPr="000F3526" w:rsidRDefault="000F3526" w:rsidP="00F96F1A">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b/>
                <w:sz w:val="28"/>
                <w:szCs w:val="28"/>
              </w:rPr>
              <w:t>10,000.00</w:t>
            </w:r>
          </w:p>
        </w:tc>
        <w:tc>
          <w:tcPr>
            <w:tcW w:w="1985" w:type="dxa"/>
            <w:vAlign w:val="center"/>
          </w:tcPr>
          <w:p w:rsidR="000F3526" w:rsidRPr="000F3526" w:rsidRDefault="000F3526" w:rsidP="00F96F1A">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b/>
                <w:sz w:val="28"/>
                <w:szCs w:val="28"/>
              </w:rPr>
              <w:t>610.00</w:t>
            </w:r>
          </w:p>
        </w:tc>
      </w:tr>
    </w:tbl>
    <w:p w:rsidR="00432F41" w:rsidRPr="000F3526" w:rsidRDefault="00432F41" w:rsidP="00432F41">
      <w:pPr>
        <w:adjustRightInd w:val="0"/>
        <w:snapToGrid w:val="0"/>
        <w:ind w:firstLineChars="250" w:firstLine="600"/>
        <w:rPr>
          <w:rFonts w:ascii="仿宋_GB2312" w:eastAsia="仿宋_GB2312" w:hAnsi="Calibri" w:cs="Times New Roman"/>
          <w:sz w:val="24"/>
          <w:szCs w:val="32"/>
        </w:rPr>
      </w:pPr>
      <w:r w:rsidRPr="000F3526">
        <w:rPr>
          <w:rFonts w:ascii="仿宋_GB2312" w:eastAsia="仿宋_GB2312" w:hAnsi="Calibri" w:cs="Times New Roman" w:hint="eastAsia"/>
          <w:sz w:val="24"/>
          <w:szCs w:val="32"/>
        </w:rPr>
        <w:t>数据来源：理财资产管理系统</w:t>
      </w:r>
      <w:r w:rsidR="001A717C" w:rsidRPr="000F3526">
        <w:rPr>
          <w:rFonts w:ascii="仿宋" w:eastAsia="仿宋" w:hAnsi="仿宋" w:cs="宋体" w:hint="eastAsia"/>
          <w:color w:val="000000"/>
          <w:kern w:val="0"/>
          <w:sz w:val="24"/>
          <w:szCs w:val="24"/>
        </w:rPr>
        <w:t>、兆</w:t>
      </w:r>
      <w:proofErr w:type="gramStart"/>
      <w:r w:rsidR="001A717C" w:rsidRPr="000F3526">
        <w:rPr>
          <w:rFonts w:ascii="仿宋" w:eastAsia="仿宋" w:hAnsi="仿宋" w:cs="宋体" w:hint="eastAsia"/>
          <w:color w:val="000000"/>
          <w:kern w:val="0"/>
          <w:sz w:val="24"/>
          <w:szCs w:val="24"/>
        </w:rPr>
        <w:t>尹</w:t>
      </w:r>
      <w:proofErr w:type="gramEnd"/>
      <w:r w:rsidR="001A717C" w:rsidRPr="000F3526">
        <w:rPr>
          <w:rFonts w:ascii="仿宋" w:eastAsia="仿宋" w:hAnsi="仿宋" w:cs="宋体" w:hint="eastAsia"/>
          <w:color w:val="000000"/>
          <w:kern w:val="0"/>
          <w:sz w:val="24"/>
          <w:szCs w:val="24"/>
        </w:rPr>
        <w:t>系统</w:t>
      </w:r>
    </w:p>
    <w:p w:rsidR="00432F41" w:rsidRPr="00F410A8" w:rsidRDefault="00432F41" w:rsidP="00432F41">
      <w:pPr>
        <w:spacing w:line="520" w:lineRule="exact"/>
        <w:ind w:firstLineChars="200" w:firstLine="643"/>
        <w:rPr>
          <w:rFonts w:ascii="仿宋_GB2312" w:eastAsia="仿宋_GB2312" w:hAnsi="Calibri" w:cs="Times New Roman"/>
          <w:b/>
          <w:sz w:val="32"/>
          <w:szCs w:val="32"/>
        </w:rPr>
      </w:pPr>
      <w:bookmarkStart w:id="0" w:name="_GoBack"/>
      <w:bookmarkEnd w:id="0"/>
      <w:r w:rsidRPr="00F410A8">
        <w:rPr>
          <w:rFonts w:ascii="仿宋_GB2312" w:eastAsia="仿宋_GB2312" w:hAnsi="Calibri" w:cs="Times New Roman" w:hint="eastAsia"/>
          <w:b/>
          <w:sz w:val="32"/>
          <w:szCs w:val="32"/>
        </w:rPr>
        <w:t>2.按投组划分</w:t>
      </w:r>
    </w:p>
    <w:tbl>
      <w:tblPr>
        <w:tblStyle w:val="a3"/>
        <w:tblW w:w="10857" w:type="dxa"/>
        <w:jc w:val="center"/>
        <w:tblInd w:w="-366" w:type="dxa"/>
        <w:tblLayout w:type="fixed"/>
        <w:tblLook w:val="04A0" w:firstRow="1" w:lastRow="0" w:firstColumn="1" w:lastColumn="0" w:noHBand="0" w:noVBand="1"/>
      </w:tblPr>
      <w:tblGrid>
        <w:gridCol w:w="1985"/>
        <w:gridCol w:w="1985"/>
        <w:gridCol w:w="992"/>
        <w:gridCol w:w="1926"/>
        <w:gridCol w:w="1985"/>
        <w:gridCol w:w="1984"/>
      </w:tblGrid>
      <w:tr w:rsidR="00432F41" w:rsidRPr="00F410A8" w:rsidTr="001B5773">
        <w:trPr>
          <w:trHeight w:val="288"/>
          <w:jc w:val="center"/>
        </w:trPr>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992"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26" w:type="dxa"/>
            <w:tcBorders>
              <w:top w:val="nil"/>
              <w:left w:val="nil"/>
              <w:right w:val="nil"/>
            </w:tcBorders>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4"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仿宋_GB2312" w:eastAsia="仿宋_GB2312" w:hAnsi="Calibri" w:cs="Times New Roman" w:hint="eastAsia"/>
                <w:sz w:val="24"/>
                <w:szCs w:val="32"/>
              </w:rPr>
              <w:t>单位：万元</w:t>
            </w:r>
          </w:p>
        </w:tc>
      </w:tr>
      <w:tr w:rsidR="00432F41" w:rsidRPr="00F410A8" w:rsidTr="001B5773">
        <w:trPr>
          <w:trHeight w:val="288"/>
          <w:jc w:val="center"/>
        </w:trPr>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proofErr w:type="gramStart"/>
            <w:r w:rsidRPr="00F410A8">
              <w:rPr>
                <w:rFonts w:ascii="宋体" w:eastAsia="宋体" w:hAnsi="宋体" w:cs="宋体" w:hint="eastAsia"/>
                <w:b/>
                <w:color w:val="000000"/>
                <w:kern w:val="0"/>
                <w:sz w:val="28"/>
              </w:rPr>
              <w:t>投组</w:t>
            </w:r>
            <w:proofErr w:type="gramEnd"/>
          </w:p>
        </w:tc>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方向</w:t>
            </w:r>
          </w:p>
        </w:tc>
        <w:tc>
          <w:tcPr>
            <w:tcW w:w="992"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笔数</w:t>
            </w:r>
          </w:p>
        </w:tc>
        <w:tc>
          <w:tcPr>
            <w:tcW w:w="1926" w:type="dxa"/>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金额</w:t>
            </w:r>
          </w:p>
        </w:tc>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最大单笔金额</w:t>
            </w:r>
          </w:p>
        </w:tc>
        <w:tc>
          <w:tcPr>
            <w:tcW w:w="1984"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最小单笔金额</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丰登周周发180天理财计划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roofErr w:type="gramStart"/>
            <w:r w:rsidRPr="00F410A8">
              <w:rPr>
                <w:rFonts w:asciiTheme="minorEastAsia" w:hAnsiTheme="minorEastAsia" w:cs="Times New Roman" w:hint="eastAsia"/>
                <w:sz w:val="28"/>
                <w:szCs w:val="28"/>
              </w:rPr>
              <w:t>质押式正回购</w:t>
            </w:r>
            <w:proofErr w:type="gramEnd"/>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1,900.00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1,900.00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丰登周周发180天理财计划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丰登周周发90天理财计划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现券卖出</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1,997.98</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1,997.98</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1,997.98</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丰登周周发90天理财计划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roofErr w:type="gramStart"/>
            <w:r w:rsidRPr="00F410A8">
              <w:rPr>
                <w:rFonts w:asciiTheme="minorEastAsia" w:hAnsiTheme="minorEastAsia" w:cs="Times New Roman" w:hint="eastAsia"/>
                <w:sz w:val="28"/>
                <w:szCs w:val="28"/>
              </w:rPr>
              <w:t>质押式正回购</w:t>
            </w:r>
            <w:proofErr w:type="gramEnd"/>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8,075.00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5,035.00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3,040.00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丰登周周发90天理财计划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10,097.64</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4,991.25</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丰沃12号一年定开债券投资理财计划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3,228.55</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2,101.56</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1,126.99</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丰沃12号一年定开债券投资理财计划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14,350.00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8,200.00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1,650.00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丰沃8号一年定开债券投资理财计划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610.00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610.00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610.00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丰沃9号一年定开债券投资理财计划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6,200.00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3,100.00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3,100.00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丰沃三年15号A2-按季分红</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1,037.28</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1,037.28</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1,037.28</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丰盈专属</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现券卖出</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3,228.55</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2,101.56</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1,126.99</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丰盈专属</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33,382.00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3,136.00</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lastRenderedPageBreak/>
              <w:t>丰裕</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14,484.98</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5,186.40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4,149.12</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丰裕</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9,180.00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9,180.00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9,180.00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厦门农商银行-丰登债券投资理财计划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roofErr w:type="gramStart"/>
            <w:r w:rsidRPr="00F410A8">
              <w:rPr>
                <w:rFonts w:asciiTheme="minorEastAsia" w:hAnsiTheme="minorEastAsia" w:cs="Times New Roman" w:hint="eastAsia"/>
                <w:sz w:val="28"/>
                <w:szCs w:val="28"/>
              </w:rPr>
              <w:t>质押式正回购</w:t>
            </w:r>
            <w:proofErr w:type="gramEnd"/>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4,559.00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4,559.00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4,559.00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厦门农商银行-丰登债券投资理财计划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20,000.00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10,000.00</w:t>
            </w:r>
          </w:p>
        </w:tc>
      </w:tr>
      <w:tr w:rsidR="000F3526" w:rsidRPr="00F410A8" w:rsidTr="001B5773">
        <w:trPr>
          <w:trHeight w:val="288"/>
          <w:jc w:val="center"/>
        </w:trPr>
        <w:tc>
          <w:tcPr>
            <w:tcW w:w="1985" w:type="dxa"/>
            <w:noWrap/>
            <w:vAlign w:val="center"/>
          </w:tcPr>
          <w:p w:rsidR="000F3526" w:rsidRPr="00F410A8" w:rsidRDefault="000F3526" w:rsidP="00670C22">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丰裕</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ETF买入</w:t>
            </w: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5,917.86</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5,917.86</w:t>
            </w: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5,917.86</w:t>
            </w:r>
          </w:p>
        </w:tc>
      </w:tr>
      <w:tr w:rsidR="000F3526" w:rsidRPr="00F410A8" w:rsidTr="001B5773">
        <w:trPr>
          <w:trHeight w:val="288"/>
          <w:jc w:val="center"/>
        </w:trPr>
        <w:tc>
          <w:tcPr>
            <w:tcW w:w="1985" w:type="dxa"/>
            <w:noWrap/>
            <w:vAlign w:val="center"/>
          </w:tcPr>
          <w:p w:rsidR="000F3526" w:rsidRPr="00F410A8" w:rsidRDefault="000F3526" w:rsidP="00670C22">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丰裕</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ETF卖出</w:t>
            </w: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w:t>
            </w: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18,778.46</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sz w:val="28"/>
                <w:szCs w:val="28"/>
              </w:rPr>
              <w:t>5,917</w:t>
            </w:r>
            <w:r w:rsidRPr="00F410A8">
              <w:rPr>
                <w:rFonts w:asciiTheme="minorEastAsia" w:hAnsiTheme="minorEastAsia" w:cs="Times New Roman" w:hint="eastAsia"/>
                <w:sz w:val="28"/>
                <w:szCs w:val="28"/>
              </w:rPr>
              <w:t>.</w:t>
            </w:r>
            <w:r w:rsidRPr="00F410A8">
              <w:rPr>
                <w:rFonts w:asciiTheme="minorEastAsia" w:hAnsiTheme="minorEastAsia" w:cs="Times New Roman"/>
                <w:sz w:val="28"/>
                <w:szCs w:val="28"/>
              </w:rPr>
              <w:t>89</w:t>
            </w: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sz w:val="28"/>
                <w:szCs w:val="28"/>
              </w:rPr>
              <w:t>2,881</w:t>
            </w:r>
            <w:r w:rsidRPr="00F410A8">
              <w:rPr>
                <w:rFonts w:asciiTheme="minorEastAsia" w:hAnsiTheme="minorEastAsia" w:cs="Times New Roman" w:hint="eastAsia"/>
                <w:sz w:val="28"/>
                <w:szCs w:val="28"/>
              </w:rPr>
              <w:t>.</w:t>
            </w:r>
            <w:r w:rsidRPr="00F410A8">
              <w:rPr>
                <w:rFonts w:asciiTheme="minorEastAsia" w:hAnsiTheme="minorEastAsia" w:cs="Times New Roman"/>
                <w:sz w:val="28"/>
                <w:szCs w:val="28"/>
              </w:rPr>
              <w:t>89</w:t>
            </w:r>
          </w:p>
        </w:tc>
      </w:tr>
      <w:tr w:rsidR="000F3526" w:rsidRPr="00F410A8" w:rsidTr="009F2B69">
        <w:trPr>
          <w:trHeight w:val="288"/>
          <w:jc w:val="center"/>
        </w:trPr>
        <w:tc>
          <w:tcPr>
            <w:tcW w:w="3970" w:type="dxa"/>
            <w:gridSpan w:val="2"/>
            <w:noWrap/>
            <w:vAlign w:val="center"/>
          </w:tcPr>
          <w:p w:rsidR="000F3526" w:rsidRPr="00F410A8" w:rsidRDefault="000F3526" w:rsidP="00374C02">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合计</w:t>
            </w: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36</w:t>
            </w: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162,133.69</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b/>
                <w:sz w:val="28"/>
                <w:szCs w:val="28"/>
              </w:rPr>
              <w:t>10,000.00</w:t>
            </w: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b/>
                <w:sz w:val="28"/>
                <w:szCs w:val="28"/>
              </w:rPr>
              <w:t>610.00</w:t>
            </w:r>
          </w:p>
        </w:tc>
      </w:tr>
    </w:tbl>
    <w:p w:rsidR="00432F41" w:rsidRPr="00F410A8" w:rsidRDefault="00432F41" w:rsidP="00432F41">
      <w:pPr>
        <w:adjustRightInd w:val="0"/>
        <w:snapToGrid w:val="0"/>
        <w:ind w:firstLineChars="250" w:firstLine="600"/>
        <w:rPr>
          <w:rFonts w:ascii="仿宋_GB2312" w:eastAsia="仿宋_GB2312" w:hAnsi="Calibri" w:cs="Times New Roman"/>
          <w:sz w:val="24"/>
          <w:szCs w:val="32"/>
        </w:rPr>
      </w:pPr>
      <w:r w:rsidRPr="00F410A8">
        <w:rPr>
          <w:rFonts w:ascii="仿宋_GB2312" w:eastAsia="仿宋_GB2312" w:hAnsi="Calibri" w:cs="Times New Roman" w:hint="eastAsia"/>
          <w:sz w:val="24"/>
          <w:szCs w:val="32"/>
        </w:rPr>
        <w:t>数据来源：理财资产管理系统</w:t>
      </w:r>
      <w:r w:rsidR="001A717C" w:rsidRPr="00F410A8">
        <w:rPr>
          <w:rFonts w:ascii="仿宋" w:eastAsia="仿宋" w:hAnsi="仿宋" w:cs="宋体" w:hint="eastAsia"/>
          <w:color w:val="000000"/>
          <w:kern w:val="0"/>
          <w:sz w:val="24"/>
          <w:szCs w:val="24"/>
        </w:rPr>
        <w:t>、兆</w:t>
      </w:r>
      <w:proofErr w:type="gramStart"/>
      <w:r w:rsidR="001A717C" w:rsidRPr="00F410A8">
        <w:rPr>
          <w:rFonts w:ascii="仿宋" w:eastAsia="仿宋" w:hAnsi="仿宋" w:cs="宋体" w:hint="eastAsia"/>
          <w:color w:val="000000"/>
          <w:kern w:val="0"/>
          <w:sz w:val="24"/>
          <w:szCs w:val="24"/>
        </w:rPr>
        <w:t>尹</w:t>
      </w:r>
      <w:proofErr w:type="gramEnd"/>
      <w:r w:rsidR="001A717C" w:rsidRPr="00F410A8">
        <w:rPr>
          <w:rFonts w:ascii="仿宋" w:eastAsia="仿宋" w:hAnsi="仿宋" w:cs="宋体" w:hint="eastAsia"/>
          <w:color w:val="000000"/>
          <w:kern w:val="0"/>
          <w:sz w:val="24"/>
          <w:szCs w:val="24"/>
        </w:rPr>
        <w:t>系统</w:t>
      </w:r>
    </w:p>
    <w:p w:rsidR="00EE2B2D" w:rsidRPr="00542893" w:rsidRDefault="002E58C4" w:rsidP="00F42EAF">
      <w:pPr>
        <w:spacing w:line="600" w:lineRule="exact"/>
        <w:ind w:firstLineChars="200" w:firstLine="643"/>
        <w:rPr>
          <w:rFonts w:ascii="仿宋_GB2312" w:eastAsia="仿宋_GB2312" w:hAnsi="Calibri" w:cs="Times New Roman"/>
          <w:b/>
          <w:sz w:val="32"/>
          <w:szCs w:val="32"/>
        </w:rPr>
      </w:pPr>
      <w:r w:rsidRPr="00542893">
        <w:rPr>
          <w:rFonts w:ascii="仿宋_GB2312" w:eastAsia="仿宋_GB2312" w:hAnsi="Calibri" w:cs="Times New Roman" w:hint="eastAsia"/>
          <w:b/>
          <w:sz w:val="32"/>
          <w:szCs w:val="32"/>
        </w:rPr>
        <w:t>（四）</w:t>
      </w:r>
      <w:r w:rsidR="00EE2B2D" w:rsidRPr="00542893">
        <w:rPr>
          <w:rFonts w:ascii="仿宋_GB2312" w:eastAsia="仿宋_GB2312" w:hAnsi="Calibri" w:cs="Times New Roman" w:hint="eastAsia"/>
          <w:b/>
          <w:sz w:val="32"/>
          <w:szCs w:val="32"/>
        </w:rPr>
        <w:t>交易对手</w:t>
      </w:r>
    </w:p>
    <w:tbl>
      <w:tblPr>
        <w:tblStyle w:val="a3"/>
        <w:tblW w:w="11157" w:type="dxa"/>
        <w:jc w:val="center"/>
        <w:tblInd w:w="-61" w:type="dxa"/>
        <w:tblLayout w:type="fixed"/>
        <w:tblLook w:val="04A0" w:firstRow="1" w:lastRow="0" w:firstColumn="1" w:lastColumn="0" w:noHBand="0" w:noVBand="1"/>
      </w:tblPr>
      <w:tblGrid>
        <w:gridCol w:w="1673"/>
        <w:gridCol w:w="851"/>
        <w:gridCol w:w="850"/>
        <w:gridCol w:w="906"/>
        <w:gridCol w:w="498"/>
        <w:gridCol w:w="851"/>
        <w:gridCol w:w="850"/>
        <w:gridCol w:w="851"/>
        <w:gridCol w:w="850"/>
        <w:gridCol w:w="851"/>
        <w:gridCol w:w="425"/>
        <w:gridCol w:w="851"/>
        <w:gridCol w:w="850"/>
      </w:tblGrid>
      <w:tr w:rsidR="009C1DC5" w:rsidRPr="00542893" w:rsidTr="00BA4191">
        <w:trPr>
          <w:trHeight w:val="270"/>
          <w:jc w:val="center"/>
        </w:trPr>
        <w:tc>
          <w:tcPr>
            <w:tcW w:w="1673"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851"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850"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906" w:type="dxa"/>
            <w:tcBorders>
              <w:top w:val="nil"/>
              <w:left w:val="nil"/>
              <w:right w:val="nil"/>
            </w:tcBorders>
            <w:noWrap/>
          </w:tcPr>
          <w:p w:rsidR="009C1DC5" w:rsidRPr="00542893" w:rsidRDefault="009C1DC5" w:rsidP="00EE52A0">
            <w:pPr>
              <w:widowControl/>
              <w:jc w:val="right"/>
              <w:rPr>
                <w:rFonts w:ascii="宋体" w:eastAsia="宋体" w:hAnsi="宋体" w:cs="宋体"/>
                <w:color w:val="000000"/>
                <w:kern w:val="0"/>
                <w:sz w:val="22"/>
              </w:rPr>
            </w:pPr>
          </w:p>
        </w:tc>
        <w:tc>
          <w:tcPr>
            <w:tcW w:w="6877" w:type="dxa"/>
            <w:gridSpan w:val="9"/>
            <w:tcBorders>
              <w:top w:val="nil"/>
              <w:left w:val="nil"/>
              <w:right w:val="nil"/>
            </w:tcBorders>
            <w:noWrap/>
          </w:tcPr>
          <w:p w:rsidR="009C1DC5" w:rsidRPr="00542893" w:rsidRDefault="009C1DC5" w:rsidP="00EE52A0">
            <w:pPr>
              <w:widowControl/>
              <w:jc w:val="right"/>
              <w:rPr>
                <w:rFonts w:ascii="仿宋" w:eastAsia="仿宋" w:hAnsi="仿宋" w:cs="宋体"/>
                <w:color w:val="000000"/>
                <w:kern w:val="0"/>
                <w:sz w:val="24"/>
                <w:szCs w:val="24"/>
              </w:rPr>
            </w:pPr>
            <w:r w:rsidRPr="00542893">
              <w:rPr>
                <w:rFonts w:ascii="仿宋" w:eastAsia="仿宋" w:hAnsi="仿宋" w:cs="宋体" w:hint="eastAsia"/>
                <w:color w:val="000000"/>
                <w:kern w:val="0"/>
                <w:sz w:val="24"/>
                <w:szCs w:val="24"/>
              </w:rPr>
              <w:t>单位：亿元</w:t>
            </w:r>
          </w:p>
        </w:tc>
      </w:tr>
      <w:tr w:rsidR="00524327" w:rsidRPr="00E13056" w:rsidTr="00BA4191">
        <w:trPr>
          <w:trHeight w:val="270"/>
          <w:jc w:val="center"/>
        </w:trPr>
        <w:tc>
          <w:tcPr>
            <w:tcW w:w="1673"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交易对手</w:t>
            </w:r>
          </w:p>
        </w:tc>
        <w:tc>
          <w:tcPr>
            <w:tcW w:w="851"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方向</w:t>
            </w:r>
          </w:p>
        </w:tc>
        <w:tc>
          <w:tcPr>
            <w:tcW w:w="850"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部门</w:t>
            </w:r>
          </w:p>
        </w:tc>
        <w:tc>
          <w:tcPr>
            <w:tcW w:w="906"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金额</w:t>
            </w:r>
          </w:p>
        </w:tc>
        <w:tc>
          <w:tcPr>
            <w:tcW w:w="498"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笔数</w:t>
            </w:r>
          </w:p>
        </w:tc>
        <w:tc>
          <w:tcPr>
            <w:tcW w:w="851"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最大单笔</w:t>
            </w:r>
          </w:p>
        </w:tc>
        <w:tc>
          <w:tcPr>
            <w:tcW w:w="850"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最小单笔</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方向</w:t>
            </w:r>
          </w:p>
        </w:tc>
        <w:tc>
          <w:tcPr>
            <w:tcW w:w="850"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部门</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金额</w:t>
            </w:r>
          </w:p>
        </w:tc>
        <w:tc>
          <w:tcPr>
            <w:tcW w:w="425"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笔数</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最大单笔</w:t>
            </w:r>
          </w:p>
        </w:tc>
        <w:tc>
          <w:tcPr>
            <w:tcW w:w="850"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最小单笔</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roofErr w:type="gramStart"/>
            <w:r w:rsidRPr="00542893">
              <w:rPr>
                <w:rFonts w:asciiTheme="minorEastAsia" w:hAnsiTheme="minorEastAsia" w:cs="Times New Roman" w:hint="eastAsia"/>
                <w:sz w:val="28"/>
                <w:szCs w:val="28"/>
              </w:rPr>
              <w:t>创金合信鼎泰</w:t>
            </w:r>
            <w:proofErr w:type="gramEnd"/>
            <w:r w:rsidRPr="00542893">
              <w:rPr>
                <w:rFonts w:asciiTheme="minorEastAsia" w:hAnsiTheme="minorEastAsia" w:cs="Times New Roman" w:hint="eastAsia"/>
                <w:sz w:val="28"/>
                <w:szCs w:val="28"/>
              </w:rPr>
              <w:t>65号集合资产管理计划</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0.30</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0.30</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第一创业证券</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3.92</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1.96</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1.96</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集友银行福州</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绵阳市商业银行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0.63</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0.31</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0.46</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0.46</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0.46</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roofErr w:type="gramStart"/>
            <w:r w:rsidRPr="00542893">
              <w:rPr>
                <w:rFonts w:asciiTheme="minorEastAsia" w:hAnsiTheme="minorEastAsia" w:cs="Times New Roman" w:hint="eastAsia"/>
                <w:sz w:val="28"/>
                <w:szCs w:val="28"/>
              </w:rPr>
              <w:t>瓯</w:t>
            </w:r>
            <w:proofErr w:type="gramEnd"/>
            <w:r w:rsidRPr="00542893">
              <w:rPr>
                <w:rFonts w:asciiTheme="minorEastAsia" w:hAnsiTheme="minorEastAsia" w:cs="Times New Roman" w:hint="eastAsia"/>
                <w:sz w:val="28"/>
                <w:szCs w:val="28"/>
              </w:rPr>
              <w:t>海农商行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融通</w:t>
            </w:r>
            <w:proofErr w:type="gramStart"/>
            <w:r w:rsidRPr="00542893">
              <w:rPr>
                <w:rFonts w:asciiTheme="minorEastAsia" w:hAnsiTheme="minorEastAsia" w:cs="Times New Roman" w:hint="eastAsia"/>
                <w:sz w:val="28"/>
                <w:szCs w:val="28"/>
              </w:rPr>
              <w:t>易支付</w:t>
            </w:r>
            <w:proofErr w:type="gramEnd"/>
            <w:r w:rsidRPr="00542893">
              <w:rPr>
                <w:rFonts w:asciiTheme="minorEastAsia" w:hAnsiTheme="minorEastAsia" w:cs="Times New Roman" w:hint="eastAsia"/>
                <w:sz w:val="28"/>
                <w:szCs w:val="28"/>
              </w:rPr>
              <w:t>货币市场证券投资基金</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0.69</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0.50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0.19</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瑞丰银行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3.00</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山西榆次农商行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山西证券股份有限公</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现券买入</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lastRenderedPageBreak/>
              <w:t>上海证券</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萧山农商银行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2.95</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2.95</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2.95</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银河证券</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19.98</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4</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5.00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4.99</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1157" w:type="dxa"/>
            <w:gridSpan w:val="13"/>
            <w:tcBorders>
              <w:left w:val="nil"/>
              <w:bottom w:val="nil"/>
              <w:right w:val="nil"/>
            </w:tcBorders>
            <w:noWrap/>
            <w:vAlign w:val="center"/>
          </w:tcPr>
          <w:p w:rsidR="00542893" w:rsidRPr="00542893" w:rsidRDefault="00542893" w:rsidP="00524327">
            <w:pPr>
              <w:widowControl/>
              <w:rPr>
                <w:rFonts w:ascii="宋体" w:eastAsia="宋体" w:hAnsi="宋体" w:cs="宋体"/>
                <w:color w:val="000000"/>
                <w:kern w:val="0"/>
                <w:sz w:val="22"/>
              </w:rPr>
            </w:pPr>
            <w:r w:rsidRPr="00542893">
              <w:rPr>
                <w:rFonts w:ascii="仿宋" w:eastAsia="仿宋" w:hAnsi="仿宋" w:cs="宋体" w:hint="eastAsia"/>
                <w:color w:val="000000"/>
                <w:kern w:val="0"/>
                <w:sz w:val="24"/>
                <w:szCs w:val="24"/>
              </w:rPr>
              <w:t>数据来源：COMSTAR系统、资金业务管理系统、理财资产管理系统、兆</w:t>
            </w:r>
            <w:proofErr w:type="gramStart"/>
            <w:r w:rsidRPr="00542893">
              <w:rPr>
                <w:rFonts w:ascii="仿宋" w:eastAsia="仿宋" w:hAnsi="仿宋" w:cs="宋体" w:hint="eastAsia"/>
                <w:color w:val="000000"/>
                <w:kern w:val="0"/>
                <w:sz w:val="24"/>
                <w:szCs w:val="24"/>
              </w:rPr>
              <w:t>尹</w:t>
            </w:r>
            <w:proofErr w:type="gramEnd"/>
            <w:r w:rsidRPr="00542893">
              <w:rPr>
                <w:rFonts w:ascii="仿宋" w:eastAsia="仿宋" w:hAnsi="仿宋" w:cs="宋体" w:hint="eastAsia"/>
                <w:color w:val="000000"/>
                <w:kern w:val="0"/>
                <w:sz w:val="24"/>
                <w:szCs w:val="24"/>
              </w:rPr>
              <w:t>系统</w:t>
            </w:r>
          </w:p>
        </w:tc>
      </w:tr>
      <w:tr w:rsidR="00542893" w:rsidRPr="00E13056" w:rsidTr="00BA4191">
        <w:trPr>
          <w:trHeight w:val="270"/>
          <w:jc w:val="center"/>
        </w:trPr>
        <w:tc>
          <w:tcPr>
            <w:tcW w:w="11157" w:type="dxa"/>
            <w:gridSpan w:val="13"/>
            <w:tcBorders>
              <w:top w:val="nil"/>
              <w:left w:val="nil"/>
              <w:bottom w:val="nil"/>
              <w:right w:val="nil"/>
            </w:tcBorders>
            <w:noWrap/>
            <w:vAlign w:val="center"/>
          </w:tcPr>
          <w:p w:rsidR="00542893" w:rsidRPr="00542893" w:rsidRDefault="00542893" w:rsidP="00DD4F94">
            <w:pPr>
              <w:widowControl/>
              <w:rPr>
                <w:rFonts w:ascii="仿宋" w:eastAsia="仿宋" w:hAnsi="仿宋" w:cs="宋体"/>
                <w:color w:val="000000"/>
                <w:kern w:val="0"/>
                <w:sz w:val="24"/>
                <w:szCs w:val="24"/>
              </w:rPr>
            </w:pPr>
            <w:r w:rsidRPr="00542893">
              <w:rPr>
                <w:rFonts w:ascii="仿宋" w:eastAsia="仿宋" w:hAnsi="仿宋" w:cs="宋体" w:hint="eastAsia"/>
                <w:color w:val="000000"/>
                <w:kern w:val="0"/>
                <w:sz w:val="24"/>
                <w:szCs w:val="24"/>
              </w:rPr>
              <w:t>备注：针对主体评级AAA以下、注册资本100亿元以下的交易对手分析</w:t>
            </w:r>
          </w:p>
        </w:tc>
      </w:tr>
    </w:tbl>
    <w:p w:rsidR="002E58C4" w:rsidRPr="005F475E" w:rsidRDefault="00EE2B2D" w:rsidP="00031324">
      <w:pPr>
        <w:spacing w:line="52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（五）</w:t>
      </w:r>
      <w:r w:rsidR="002E58C4" w:rsidRPr="005F475E">
        <w:rPr>
          <w:rFonts w:ascii="仿宋_GB2312" w:eastAsia="仿宋_GB2312" w:hAnsi="Calibri" w:cs="Times New Roman" w:hint="eastAsia"/>
          <w:b/>
          <w:sz w:val="32"/>
          <w:szCs w:val="32"/>
        </w:rPr>
        <w:t>预警债券名单</w:t>
      </w:r>
    </w:p>
    <w:p w:rsidR="002E58C4" w:rsidRPr="005F475E" w:rsidRDefault="002E58C4" w:rsidP="002E58C4">
      <w:pPr>
        <w:wordWrap w:val="0"/>
        <w:ind w:firstLineChars="200" w:firstLine="480"/>
        <w:jc w:val="right"/>
        <w:rPr>
          <w:rFonts w:ascii="仿宋_GB2312" w:eastAsia="仿宋_GB2312" w:hAnsi="Calibri" w:cs="Times New Roman"/>
          <w:b/>
          <w:sz w:val="32"/>
          <w:szCs w:val="32"/>
        </w:rPr>
      </w:pPr>
      <w:r w:rsidRPr="005F475E">
        <w:rPr>
          <w:rFonts w:ascii="仿宋_GB2312" w:eastAsia="仿宋_GB2312" w:hAnsi="Calibri" w:cs="Times New Roman" w:hint="eastAsia"/>
          <w:sz w:val="24"/>
          <w:szCs w:val="32"/>
        </w:rPr>
        <w:t>单位：亿元</w:t>
      </w:r>
    </w:p>
    <w:tbl>
      <w:tblPr>
        <w:tblStyle w:val="a3"/>
        <w:tblW w:w="9357" w:type="dxa"/>
        <w:tblInd w:w="-318" w:type="dxa"/>
        <w:tblLayout w:type="fixed"/>
        <w:tblLook w:val="04A0" w:firstRow="1" w:lastRow="0" w:firstColumn="1" w:lastColumn="0" w:noHBand="0" w:noVBand="1"/>
      </w:tblPr>
      <w:tblGrid>
        <w:gridCol w:w="2553"/>
        <w:gridCol w:w="4536"/>
        <w:gridCol w:w="850"/>
        <w:gridCol w:w="1418"/>
      </w:tblGrid>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债券名称</w:t>
            </w:r>
          </w:p>
        </w:tc>
        <w:tc>
          <w:tcPr>
            <w:tcW w:w="4536"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发行主体</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余额</w:t>
            </w:r>
          </w:p>
        </w:tc>
        <w:tc>
          <w:tcPr>
            <w:tcW w:w="1418"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分类</w:t>
            </w:r>
          </w:p>
        </w:tc>
      </w:tr>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青国投</w:t>
            </w:r>
            <w:proofErr w:type="gramEnd"/>
            <w:r w:rsidRPr="005F475E">
              <w:rPr>
                <w:rFonts w:asciiTheme="minorEastAsia" w:hAnsiTheme="minorEastAsia" w:cs="Times New Roman" w:hint="eastAsia"/>
                <w:sz w:val="28"/>
                <w:szCs w:val="28"/>
              </w:rPr>
              <w:t>MTN001</w:t>
            </w:r>
          </w:p>
        </w:tc>
        <w:tc>
          <w:tcPr>
            <w:tcW w:w="4536"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青海省国有资产投资管理有限公司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0.50</w:t>
            </w:r>
          </w:p>
        </w:tc>
        <w:tc>
          <w:tcPr>
            <w:tcW w:w="141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永续预警</w:t>
            </w:r>
          </w:p>
        </w:tc>
      </w:tr>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w:t>
            </w:r>
            <w:proofErr w:type="gramStart"/>
            <w:r w:rsidRPr="005F475E">
              <w:rPr>
                <w:rFonts w:asciiTheme="minorEastAsia" w:hAnsiTheme="minorEastAsia" w:cs="Times New Roman" w:hint="eastAsia"/>
                <w:sz w:val="28"/>
                <w:szCs w:val="28"/>
              </w:rPr>
              <w:t>开元专项</w:t>
            </w:r>
            <w:proofErr w:type="gramEnd"/>
            <w:r w:rsidRPr="005F475E">
              <w:rPr>
                <w:rFonts w:asciiTheme="minorEastAsia" w:hAnsiTheme="minorEastAsia" w:cs="Times New Roman" w:hint="eastAsia"/>
                <w:sz w:val="28"/>
                <w:szCs w:val="28"/>
              </w:rPr>
              <w:t>债01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16道桥01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遵</w:t>
            </w:r>
            <w:proofErr w:type="gramEnd"/>
            <w:r w:rsidRPr="005F475E">
              <w:rPr>
                <w:rFonts w:asciiTheme="minorEastAsia" w:hAnsiTheme="minorEastAsia" w:cs="Times New Roman" w:hint="eastAsia"/>
                <w:sz w:val="28"/>
                <w:szCs w:val="28"/>
              </w:rPr>
              <w:t>桥01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15遵义道桥债</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17红果专项债01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18红果专项债</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遵</w:t>
            </w:r>
            <w:proofErr w:type="gramEnd"/>
            <w:r w:rsidRPr="005F475E">
              <w:rPr>
                <w:rFonts w:asciiTheme="minorEastAsia" w:hAnsiTheme="minorEastAsia" w:cs="Times New Roman" w:hint="eastAsia"/>
                <w:sz w:val="28"/>
                <w:szCs w:val="28"/>
              </w:rPr>
              <w:t>停车债</w:t>
            </w:r>
          </w:p>
          <w:p w:rsidR="00766C40" w:rsidRPr="005F475E" w:rsidRDefault="00766C40"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17遵义</w:t>
            </w:r>
            <w:proofErr w:type="gramStart"/>
            <w:r w:rsidRPr="005F475E">
              <w:rPr>
                <w:rFonts w:asciiTheme="minorEastAsia" w:hAnsiTheme="minorEastAsia" w:cs="Times New Roman" w:hint="eastAsia"/>
                <w:sz w:val="28"/>
                <w:szCs w:val="28"/>
              </w:rPr>
              <w:t>播投债</w:t>
            </w:r>
            <w:proofErr w:type="gramEnd"/>
            <w:r w:rsidRPr="005F475E">
              <w:rPr>
                <w:rFonts w:asciiTheme="minorEastAsia" w:hAnsiTheme="minorEastAsia" w:cs="Times New Roman" w:hint="eastAsia"/>
                <w:sz w:val="28"/>
                <w:szCs w:val="28"/>
              </w:rPr>
              <w:t>02</w:t>
            </w:r>
          </w:p>
        </w:tc>
        <w:tc>
          <w:tcPr>
            <w:tcW w:w="4536" w:type="dxa"/>
            <w:tcBorders>
              <w:bottom w:val="single" w:sz="4" w:space="0" w:color="auto"/>
            </w:tcBorders>
            <w:vAlign w:val="center"/>
          </w:tcPr>
          <w:p w:rsidR="002E58C4" w:rsidRPr="005F475E" w:rsidRDefault="002E58C4"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贵州凯里开元城市投资开发有限责任公司；遵义道桥建设（集团）有限公司；贵州省红果经济技术开发区开发有限责任公司；遵义市新区开发投资有限责任公司</w:t>
            </w:r>
            <w:r w:rsidR="00766C40" w:rsidRPr="005F475E">
              <w:rPr>
                <w:rFonts w:asciiTheme="minorEastAsia" w:hAnsiTheme="minorEastAsia" w:cs="Times New Roman" w:hint="eastAsia"/>
                <w:sz w:val="28"/>
                <w:szCs w:val="28"/>
              </w:rPr>
              <w:t>；遵义市播州区城市建设投资经营(集团)有限公司</w:t>
            </w:r>
          </w:p>
        </w:tc>
        <w:tc>
          <w:tcPr>
            <w:tcW w:w="850" w:type="dxa"/>
            <w:vAlign w:val="center"/>
          </w:tcPr>
          <w:p w:rsidR="002E58C4" w:rsidRPr="005F475E" w:rsidRDefault="00766C40"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5</w:t>
            </w:r>
            <w:r w:rsidR="002E58C4" w:rsidRPr="005F475E">
              <w:rPr>
                <w:rFonts w:asciiTheme="minorEastAsia" w:hAnsiTheme="minorEastAsia" w:cs="Times New Roman" w:hint="eastAsia"/>
                <w:sz w:val="28"/>
                <w:szCs w:val="28"/>
              </w:rPr>
              <w:t>.75</w:t>
            </w:r>
          </w:p>
        </w:tc>
        <w:tc>
          <w:tcPr>
            <w:tcW w:w="1418" w:type="dxa"/>
            <w:tcBorders>
              <w:bottom w:val="single" w:sz="4" w:space="0" w:color="auto"/>
            </w:tcBorders>
            <w:vAlign w:val="center"/>
          </w:tcPr>
          <w:p w:rsidR="002E58C4" w:rsidRPr="005F475E" w:rsidRDefault="002F61FA" w:rsidP="002F61F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区域</w:t>
            </w:r>
            <w:r w:rsidR="002E58C4" w:rsidRPr="005F475E">
              <w:rPr>
                <w:rFonts w:asciiTheme="minorEastAsia" w:hAnsiTheme="minorEastAsia" w:cs="Times New Roman"/>
                <w:sz w:val="28"/>
                <w:szCs w:val="28"/>
              </w:rPr>
              <w:t>风险</w:t>
            </w:r>
          </w:p>
        </w:tc>
      </w:tr>
      <w:tr w:rsidR="005D3352" w:rsidRPr="005F475E" w:rsidTr="0059208E">
        <w:tc>
          <w:tcPr>
            <w:tcW w:w="2553" w:type="dxa"/>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15营口沿海债</w:t>
            </w:r>
          </w:p>
        </w:tc>
        <w:tc>
          <w:tcPr>
            <w:tcW w:w="4536" w:type="dxa"/>
            <w:tcBorders>
              <w:bottom w:val="single" w:sz="4" w:space="0" w:color="auto"/>
            </w:tcBorders>
            <w:vAlign w:val="center"/>
          </w:tcPr>
          <w:p w:rsidR="005D3352" w:rsidRPr="005F475E" w:rsidRDefault="005D3352"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营口沿海开发建设集团有限公司</w:t>
            </w:r>
          </w:p>
        </w:tc>
        <w:tc>
          <w:tcPr>
            <w:tcW w:w="850" w:type="dxa"/>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w:t>
            </w:r>
            <w:r w:rsidR="00083425" w:rsidRPr="005F475E">
              <w:rPr>
                <w:rFonts w:asciiTheme="minorEastAsia" w:hAnsiTheme="minorEastAsia" w:cs="Times New Roman" w:hint="eastAsia"/>
                <w:sz w:val="28"/>
                <w:szCs w:val="28"/>
              </w:rPr>
              <w:t>0</w:t>
            </w:r>
            <w:r w:rsidRPr="005F475E">
              <w:rPr>
                <w:rFonts w:asciiTheme="minorEastAsia" w:hAnsiTheme="minorEastAsia" w:cs="Times New Roman" w:hint="eastAsia"/>
                <w:sz w:val="28"/>
                <w:szCs w:val="28"/>
              </w:rPr>
              <w:t>0</w:t>
            </w:r>
          </w:p>
        </w:tc>
        <w:tc>
          <w:tcPr>
            <w:tcW w:w="1418" w:type="dxa"/>
            <w:tcBorders>
              <w:bottom w:val="single" w:sz="4" w:space="0" w:color="auto"/>
            </w:tcBorders>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评级观察</w:t>
            </w:r>
          </w:p>
        </w:tc>
      </w:tr>
      <w:tr w:rsidR="00083425" w:rsidRPr="005F475E" w:rsidTr="0059208E">
        <w:tc>
          <w:tcPr>
            <w:tcW w:w="2553" w:type="dxa"/>
            <w:vAlign w:val="center"/>
          </w:tcPr>
          <w:p w:rsidR="00083425" w:rsidRPr="005F475E" w:rsidRDefault="0008342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19</w:t>
            </w:r>
            <w:proofErr w:type="gramStart"/>
            <w:r w:rsidRPr="005F475E">
              <w:rPr>
                <w:rFonts w:asciiTheme="minorEastAsia" w:hAnsiTheme="minorEastAsia" w:cs="Times New Roman" w:hint="eastAsia"/>
                <w:sz w:val="28"/>
                <w:szCs w:val="28"/>
              </w:rPr>
              <w:t>迈科</w:t>
            </w:r>
            <w:proofErr w:type="gramEnd"/>
            <w:r w:rsidRPr="005F475E">
              <w:rPr>
                <w:rFonts w:asciiTheme="minorEastAsia" w:hAnsiTheme="minorEastAsia" w:cs="Times New Roman" w:hint="eastAsia"/>
                <w:sz w:val="28"/>
                <w:szCs w:val="28"/>
              </w:rPr>
              <w:t>A</w:t>
            </w:r>
          </w:p>
        </w:tc>
        <w:tc>
          <w:tcPr>
            <w:tcW w:w="4536" w:type="dxa"/>
            <w:tcBorders>
              <w:bottom w:val="single" w:sz="4" w:space="0" w:color="auto"/>
            </w:tcBorders>
            <w:vAlign w:val="center"/>
          </w:tcPr>
          <w:p w:rsidR="00083425" w:rsidRPr="005F475E" w:rsidRDefault="00083425"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西安迈科金属国际集团有限公司</w:t>
            </w:r>
          </w:p>
        </w:tc>
        <w:tc>
          <w:tcPr>
            <w:tcW w:w="850" w:type="dxa"/>
            <w:vAlign w:val="center"/>
          </w:tcPr>
          <w:p w:rsidR="00083425" w:rsidRPr="005F475E" w:rsidRDefault="0008342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1.49</w:t>
            </w:r>
          </w:p>
        </w:tc>
        <w:tc>
          <w:tcPr>
            <w:tcW w:w="1418" w:type="dxa"/>
            <w:tcBorders>
              <w:bottom w:val="single" w:sz="4" w:space="0" w:color="auto"/>
            </w:tcBorders>
            <w:vAlign w:val="center"/>
          </w:tcPr>
          <w:p w:rsidR="00083425" w:rsidRPr="005F475E" w:rsidRDefault="00C0233D" w:rsidP="002F61F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弱资质</w:t>
            </w:r>
          </w:p>
        </w:tc>
      </w:tr>
      <w:tr w:rsidR="002E58C4" w:rsidRPr="005F475E" w:rsidTr="0059208E">
        <w:tc>
          <w:tcPr>
            <w:tcW w:w="2553" w:type="dxa"/>
            <w:tcBorders>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合计</w:t>
            </w:r>
          </w:p>
        </w:tc>
        <w:tc>
          <w:tcPr>
            <w:tcW w:w="4536" w:type="dxa"/>
            <w:tcBorders>
              <w:left w:val="nil"/>
              <w:right w:val="nil"/>
            </w:tcBorders>
            <w:vAlign w:val="center"/>
          </w:tcPr>
          <w:p w:rsidR="002E58C4" w:rsidRPr="005F475E" w:rsidRDefault="002E58C4" w:rsidP="0059208E">
            <w:pPr>
              <w:adjustRightInd w:val="0"/>
              <w:snapToGrid w:val="0"/>
              <w:jc w:val="left"/>
              <w:rPr>
                <w:rFonts w:asciiTheme="minorEastAsia" w:hAnsiTheme="minorEastAsia" w:cs="Times New Roman"/>
                <w:b/>
                <w:sz w:val="28"/>
                <w:szCs w:val="28"/>
              </w:rPr>
            </w:pPr>
          </w:p>
        </w:tc>
        <w:tc>
          <w:tcPr>
            <w:tcW w:w="850" w:type="dxa"/>
            <w:tcBorders>
              <w:left w:val="nil"/>
              <w:right w:val="nil"/>
            </w:tcBorders>
            <w:vAlign w:val="center"/>
          </w:tcPr>
          <w:p w:rsidR="002E58C4" w:rsidRPr="005F475E" w:rsidRDefault="00B36D4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8.74</w:t>
            </w:r>
          </w:p>
        </w:tc>
        <w:tc>
          <w:tcPr>
            <w:tcW w:w="1418" w:type="dxa"/>
            <w:tcBorders>
              <w:lef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r>
    </w:tbl>
    <w:p w:rsidR="002E58C4" w:rsidRPr="005F475E" w:rsidRDefault="00EE2B2D" w:rsidP="002E58C4">
      <w:pPr>
        <w:spacing w:line="56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（六</w:t>
      </w:r>
      <w:r w:rsidR="002E58C4" w:rsidRPr="005F475E">
        <w:rPr>
          <w:rFonts w:ascii="仿宋_GB2312" w:eastAsia="仿宋_GB2312" w:hAnsi="Calibri" w:cs="Times New Roman" w:hint="eastAsia"/>
          <w:b/>
          <w:sz w:val="32"/>
          <w:szCs w:val="32"/>
        </w:rPr>
        <w:t>）违约/欠息债券</w:t>
      </w:r>
    </w:p>
    <w:p w:rsidR="002E58C4" w:rsidRPr="005F475E" w:rsidRDefault="002E58C4" w:rsidP="002E58C4">
      <w:pPr>
        <w:wordWrap w:val="0"/>
        <w:ind w:firstLineChars="200" w:firstLine="480"/>
        <w:jc w:val="right"/>
        <w:rPr>
          <w:rFonts w:ascii="仿宋_GB2312" w:eastAsia="仿宋_GB2312" w:hAnsi="Calibri" w:cs="Times New Roman"/>
          <w:b/>
          <w:sz w:val="32"/>
          <w:szCs w:val="32"/>
        </w:rPr>
      </w:pPr>
      <w:r w:rsidRPr="005F475E">
        <w:rPr>
          <w:rFonts w:ascii="仿宋_GB2312" w:eastAsia="仿宋_GB2312" w:hAnsi="Calibri" w:cs="Times New Roman" w:hint="eastAsia"/>
          <w:sz w:val="24"/>
          <w:szCs w:val="32"/>
        </w:rPr>
        <w:t>单位：亿元</w:t>
      </w:r>
    </w:p>
    <w:tbl>
      <w:tblPr>
        <w:tblStyle w:val="a3"/>
        <w:tblW w:w="8931" w:type="dxa"/>
        <w:jc w:val="center"/>
        <w:tblInd w:w="-459" w:type="dxa"/>
        <w:tblLayout w:type="fixed"/>
        <w:tblLook w:val="04A0" w:firstRow="1" w:lastRow="0" w:firstColumn="1" w:lastColumn="0" w:noHBand="0" w:noVBand="1"/>
      </w:tblPr>
      <w:tblGrid>
        <w:gridCol w:w="3002"/>
        <w:gridCol w:w="4228"/>
        <w:gridCol w:w="850"/>
        <w:gridCol w:w="851"/>
      </w:tblGrid>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债券名称</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发行主体</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余额</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分类</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18永泰集团SCP001</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永泰集团有限公司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1.00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17华阳04</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中国</w:t>
            </w:r>
            <w:proofErr w:type="gramStart"/>
            <w:r w:rsidRPr="005F475E">
              <w:rPr>
                <w:rFonts w:asciiTheme="minorEastAsia" w:hAnsiTheme="minorEastAsia" w:cs="Times New Roman" w:hint="eastAsia"/>
                <w:sz w:val="28"/>
                <w:szCs w:val="28"/>
              </w:rPr>
              <w:t>华阳经贸</w:t>
            </w:r>
            <w:proofErr w:type="gramEnd"/>
            <w:r w:rsidRPr="005F475E">
              <w:rPr>
                <w:rFonts w:asciiTheme="minorEastAsia" w:hAnsiTheme="minorEastAsia" w:cs="Times New Roman" w:hint="eastAsia"/>
                <w:sz w:val="28"/>
                <w:szCs w:val="28"/>
              </w:rPr>
              <w:t>集团有限公司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0.40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16美兰01、16美兰02</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海口美兰国际机场有限责任公司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0.80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811505" w:rsidRPr="005F475E" w:rsidTr="0059208E">
        <w:trPr>
          <w:jc w:val="center"/>
        </w:trPr>
        <w:tc>
          <w:tcPr>
            <w:tcW w:w="3002"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海航203</w:t>
            </w:r>
          </w:p>
        </w:tc>
        <w:tc>
          <w:tcPr>
            <w:tcW w:w="4228"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海南航空控股股份有限公司</w:t>
            </w:r>
          </w:p>
        </w:tc>
        <w:tc>
          <w:tcPr>
            <w:tcW w:w="850"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0.49</w:t>
            </w:r>
          </w:p>
        </w:tc>
        <w:tc>
          <w:tcPr>
            <w:tcW w:w="851"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15中信国安MTN001</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中信国安集团股份有限公司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0.30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15包商银行二级</w:t>
            </w:r>
          </w:p>
        </w:tc>
        <w:tc>
          <w:tcPr>
            <w:tcW w:w="4228" w:type="dxa"/>
            <w:tcBorders>
              <w:bottom w:val="single" w:sz="4" w:space="0" w:color="auto"/>
            </w:tcBorders>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包商银行股份有限公司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1.00</w:t>
            </w:r>
          </w:p>
        </w:tc>
        <w:tc>
          <w:tcPr>
            <w:tcW w:w="851" w:type="dxa"/>
            <w:tcBorders>
              <w:bottom w:val="single" w:sz="4" w:space="0" w:color="auto"/>
            </w:tcBorders>
            <w:vAlign w:val="center"/>
          </w:tcPr>
          <w:p w:rsidR="002E58C4" w:rsidRPr="005F475E" w:rsidRDefault="00AF4612" w:rsidP="0059208E">
            <w:pPr>
              <w:adjustRightInd w:val="0"/>
              <w:snapToGrid w:val="0"/>
              <w:jc w:val="center"/>
              <w:rPr>
                <w:rFonts w:asciiTheme="minorEastAsia" w:hAnsiTheme="minorEastAsia" w:cs="Times New Roman"/>
                <w:sz w:val="28"/>
                <w:szCs w:val="28"/>
              </w:rPr>
            </w:pPr>
            <w:proofErr w:type="gramStart"/>
            <w:r w:rsidRPr="005F475E">
              <w:rPr>
                <w:rFonts w:asciiTheme="minorEastAsia" w:hAnsiTheme="minorEastAsia" w:cs="Times New Roman" w:hint="eastAsia"/>
                <w:sz w:val="28"/>
                <w:szCs w:val="28"/>
              </w:rPr>
              <w:t>减记</w:t>
            </w:r>
            <w:proofErr w:type="gramEnd"/>
          </w:p>
        </w:tc>
      </w:tr>
      <w:tr w:rsidR="002E58C4" w:rsidRPr="005F475E" w:rsidTr="0059208E">
        <w:trPr>
          <w:jc w:val="center"/>
        </w:trPr>
        <w:tc>
          <w:tcPr>
            <w:tcW w:w="3002" w:type="dxa"/>
            <w:tcBorders>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合计</w:t>
            </w:r>
          </w:p>
        </w:tc>
        <w:tc>
          <w:tcPr>
            <w:tcW w:w="4228" w:type="dxa"/>
            <w:tcBorders>
              <w:left w:val="nil"/>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c>
          <w:tcPr>
            <w:tcW w:w="850" w:type="dxa"/>
            <w:tcBorders>
              <w:left w:val="nil"/>
              <w:right w:val="nil"/>
            </w:tcBorders>
            <w:vAlign w:val="center"/>
          </w:tcPr>
          <w:p w:rsidR="002E58C4" w:rsidRPr="005F475E" w:rsidRDefault="00811505"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3.99</w:t>
            </w:r>
          </w:p>
        </w:tc>
        <w:tc>
          <w:tcPr>
            <w:tcW w:w="851" w:type="dxa"/>
            <w:tcBorders>
              <w:lef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r>
    </w:tbl>
    <w:p w:rsidR="004411DA" w:rsidRPr="007672DA" w:rsidRDefault="004B5445" w:rsidP="007753CC">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三、</w:t>
      </w:r>
      <w:r w:rsidR="004411DA" w:rsidRPr="007672DA">
        <w:rPr>
          <w:rFonts w:ascii="仿宋_GB2312" w:eastAsia="仿宋_GB2312" w:hAnsi="Calibri" w:cs="Times New Roman" w:hint="eastAsia"/>
          <w:b/>
          <w:sz w:val="32"/>
          <w:szCs w:val="32"/>
        </w:rPr>
        <w:t>风险监测</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（一）监测指标</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lastRenderedPageBreak/>
        <w:t>1.</w:t>
      </w:r>
      <w:r w:rsidR="00E6221A" w:rsidRPr="007672DA">
        <w:rPr>
          <w:rFonts w:ascii="仿宋_GB2312" w:eastAsia="仿宋_GB2312" w:hAnsi="Calibri" w:cs="Times New Roman" w:hint="eastAsia"/>
          <w:b/>
          <w:sz w:val="32"/>
          <w:szCs w:val="32"/>
        </w:rPr>
        <w:t>非金融企业债券</w:t>
      </w:r>
      <w:r w:rsidRPr="007672DA">
        <w:rPr>
          <w:rFonts w:ascii="仿宋_GB2312" w:eastAsia="仿宋_GB2312" w:hAnsi="Calibri" w:cs="Times New Roman" w:hint="eastAsia"/>
          <w:b/>
          <w:sz w:val="32"/>
          <w:szCs w:val="32"/>
        </w:rPr>
        <w:t>主体集中度</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（1）同业业务中心</w:t>
      </w:r>
    </w:p>
    <w:tbl>
      <w:tblPr>
        <w:tblStyle w:val="a3"/>
        <w:tblW w:w="8472" w:type="dxa"/>
        <w:jc w:val="center"/>
        <w:tblLayout w:type="fixed"/>
        <w:tblLook w:val="04A0" w:firstRow="1" w:lastRow="0" w:firstColumn="1" w:lastColumn="0" w:noHBand="0" w:noVBand="1"/>
      </w:tblPr>
      <w:tblGrid>
        <w:gridCol w:w="2660"/>
        <w:gridCol w:w="1417"/>
        <w:gridCol w:w="1418"/>
        <w:gridCol w:w="1701"/>
        <w:gridCol w:w="1276"/>
      </w:tblGrid>
      <w:tr w:rsidR="00BC6F6D" w:rsidRPr="007672DA" w:rsidTr="009822EF">
        <w:trPr>
          <w:trHeight w:val="270"/>
          <w:jc w:val="center"/>
        </w:trPr>
        <w:tc>
          <w:tcPr>
            <w:tcW w:w="4077" w:type="dxa"/>
            <w:gridSpan w:val="2"/>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4"/>
              </w:rPr>
            </w:pPr>
            <w:r w:rsidRPr="007672DA">
              <w:rPr>
                <w:rFonts w:ascii="仿宋" w:eastAsia="仿宋" w:hAnsi="仿宋" w:cs="宋体" w:hint="eastAsia"/>
                <w:color w:val="000000"/>
                <w:kern w:val="0"/>
                <w:sz w:val="24"/>
                <w:szCs w:val="24"/>
              </w:rPr>
              <w:t>部门:同业业务中心</w:t>
            </w:r>
          </w:p>
        </w:tc>
        <w:tc>
          <w:tcPr>
            <w:tcW w:w="1418"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4"/>
              </w:rPr>
            </w:pPr>
          </w:p>
        </w:tc>
        <w:tc>
          <w:tcPr>
            <w:tcW w:w="2977" w:type="dxa"/>
            <w:gridSpan w:val="2"/>
            <w:tcBorders>
              <w:top w:val="nil"/>
              <w:left w:val="nil"/>
              <w:right w:val="nil"/>
            </w:tcBorders>
            <w:noWrap/>
            <w:vAlign w:val="center"/>
            <w:hideMark/>
          </w:tcPr>
          <w:p w:rsidR="00BC6F6D" w:rsidRPr="007672DA" w:rsidRDefault="00BC6F6D" w:rsidP="00BC6F6D">
            <w:pPr>
              <w:widowControl/>
              <w:jc w:val="right"/>
              <w:rPr>
                <w:rFonts w:ascii="仿宋" w:eastAsia="仿宋" w:hAnsi="仿宋" w:cs="宋体"/>
                <w:color w:val="000000"/>
                <w:kern w:val="0"/>
                <w:sz w:val="24"/>
                <w:szCs w:val="24"/>
              </w:rPr>
            </w:pPr>
            <w:r w:rsidRPr="007672DA">
              <w:rPr>
                <w:rFonts w:ascii="仿宋" w:eastAsia="仿宋" w:hAnsi="仿宋" w:cs="宋体" w:hint="eastAsia"/>
                <w:color w:val="000000"/>
                <w:kern w:val="0"/>
                <w:sz w:val="24"/>
                <w:szCs w:val="24"/>
              </w:rPr>
              <w:t>单位：万元、笔</w:t>
            </w:r>
          </w:p>
        </w:tc>
      </w:tr>
      <w:tr w:rsidR="00BC6F6D" w:rsidRPr="007672DA" w:rsidTr="009822EF">
        <w:trPr>
          <w:trHeight w:val="270"/>
          <w:jc w:val="center"/>
        </w:trPr>
        <w:tc>
          <w:tcPr>
            <w:tcW w:w="2660"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主体持仓金额区间</w:t>
            </w:r>
          </w:p>
        </w:tc>
        <w:tc>
          <w:tcPr>
            <w:tcW w:w="1417"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主体数量</w:t>
            </w:r>
          </w:p>
        </w:tc>
        <w:tc>
          <w:tcPr>
            <w:tcW w:w="1418" w:type="dxa"/>
            <w:noWrap/>
            <w:hideMark/>
          </w:tcPr>
          <w:p w:rsidR="00BC6F6D" w:rsidRPr="007672DA" w:rsidRDefault="00BC6F6D" w:rsidP="00BC6F6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业务笔数</w:t>
            </w:r>
          </w:p>
        </w:tc>
        <w:tc>
          <w:tcPr>
            <w:tcW w:w="1701"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1276" w:type="dxa"/>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1B5773">
        <w:trPr>
          <w:trHeight w:val="270"/>
          <w:jc w:val="center"/>
        </w:trPr>
        <w:tc>
          <w:tcPr>
            <w:tcW w:w="2660" w:type="dxa"/>
            <w:noWrap/>
            <w:hideMark/>
          </w:tcPr>
          <w:p w:rsidR="005F475E" w:rsidRPr="007672DA" w:rsidRDefault="005F475E" w:rsidP="00532F96">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低于5</w:t>
            </w:r>
            <w:proofErr w:type="gramStart"/>
            <w:r w:rsidRPr="007672DA">
              <w:rPr>
                <w:rFonts w:ascii="宋体" w:eastAsia="宋体" w:hAnsi="宋体" w:cs="宋体" w:hint="eastAsia"/>
                <w:color w:val="000000"/>
                <w:kern w:val="0"/>
                <w:sz w:val="28"/>
                <w:szCs w:val="28"/>
              </w:rPr>
              <w:t>千万</w:t>
            </w:r>
            <w:proofErr w:type="gramEnd"/>
            <w:r w:rsidRPr="007672DA">
              <w:rPr>
                <w:rFonts w:ascii="宋体" w:eastAsia="宋体" w:hAnsi="宋体" w:cs="宋体" w:hint="eastAsia"/>
                <w:color w:val="000000"/>
                <w:kern w:val="0"/>
                <w:sz w:val="28"/>
                <w:szCs w:val="28"/>
              </w:rPr>
              <w:t>（含）</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71</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72</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255,927.04</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30.36%</w:t>
            </w:r>
          </w:p>
        </w:tc>
      </w:tr>
      <w:tr w:rsidR="005F475E" w:rsidRPr="007672DA" w:rsidTr="001B5773">
        <w:trPr>
          <w:trHeight w:val="270"/>
          <w:jc w:val="center"/>
        </w:trPr>
        <w:tc>
          <w:tcPr>
            <w:tcW w:w="2660" w:type="dxa"/>
            <w:noWrap/>
            <w:hideMark/>
          </w:tcPr>
          <w:p w:rsidR="005F475E" w:rsidRPr="007672DA" w:rsidRDefault="005F475E" w:rsidP="00532F96">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5</w:t>
            </w:r>
            <w:proofErr w:type="gramStart"/>
            <w:r w:rsidRPr="007672DA">
              <w:rPr>
                <w:rFonts w:ascii="宋体" w:eastAsia="宋体" w:hAnsi="宋体" w:cs="宋体" w:hint="eastAsia"/>
                <w:color w:val="000000"/>
                <w:kern w:val="0"/>
                <w:sz w:val="28"/>
                <w:szCs w:val="28"/>
              </w:rPr>
              <w:t>千万</w:t>
            </w:r>
            <w:proofErr w:type="gramEnd"/>
            <w:r w:rsidRPr="007672DA">
              <w:rPr>
                <w:rFonts w:ascii="宋体" w:eastAsia="宋体" w:hAnsi="宋体" w:cs="宋体" w:hint="eastAsia"/>
                <w:color w:val="000000"/>
                <w:kern w:val="0"/>
                <w:sz w:val="28"/>
                <w:szCs w:val="28"/>
              </w:rPr>
              <w:t>至1亿（含）</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49</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57</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353,340.13</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41.91%</w:t>
            </w:r>
          </w:p>
        </w:tc>
      </w:tr>
      <w:tr w:rsidR="005F475E" w:rsidRPr="007672DA" w:rsidTr="001B5773">
        <w:trPr>
          <w:trHeight w:val="270"/>
          <w:jc w:val="center"/>
        </w:trPr>
        <w:tc>
          <w:tcPr>
            <w:tcW w:w="2660" w:type="dxa"/>
            <w:noWrap/>
            <w:hideMark/>
          </w:tcPr>
          <w:p w:rsidR="005F475E" w:rsidRPr="007672DA" w:rsidRDefault="005F475E" w:rsidP="00E97610">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1亿至2亿（含）</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17</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27</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233,789.36</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27.73%</w:t>
            </w:r>
          </w:p>
        </w:tc>
      </w:tr>
      <w:tr w:rsidR="005F475E" w:rsidRPr="007672DA" w:rsidTr="001B5773">
        <w:trPr>
          <w:trHeight w:val="270"/>
          <w:jc w:val="center"/>
        </w:trPr>
        <w:tc>
          <w:tcPr>
            <w:tcW w:w="2660" w:type="dxa"/>
            <w:noWrap/>
            <w:hideMark/>
          </w:tcPr>
          <w:p w:rsidR="005F475E" w:rsidRPr="007672DA" w:rsidRDefault="005F475E" w:rsidP="00E97610">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超过2亿</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r>
      <w:tr w:rsidR="005F475E" w:rsidRPr="007672DA" w:rsidTr="001B5773">
        <w:trPr>
          <w:trHeight w:val="270"/>
          <w:jc w:val="center"/>
        </w:trPr>
        <w:tc>
          <w:tcPr>
            <w:tcW w:w="2660" w:type="dxa"/>
            <w:tcBorders>
              <w:bottom w:val="single" w:sz="4" w:space="0" w:color="auto"/>
            </w:tcBorders>
            <w:noWrap/>
            <w:hideMark/>
          </w:tcPr>
          <w:p w:rsidR="005F475E" w:rsidRPr="007672DA" w:rsidRDefault="005F475E"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合计</w:t>
            </w:r>
          </w:p>
        </w:tc>
        <w:tc>
          <w:tcPr>
            <w:tcW w:w="1417"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137</w:t>
            </w:r>
          </w:p>
        </w:tc>
        <w:tc>
          <w:tcPr>
            <w:tcW w:w="1418"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156</w:t>
            </w:r>
          </w:p>
        </w:tc>
        <w:tc>
          <w:tcPr>
            <w:tcW w:w="170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843,056.53</w:t>
            </w:r>
          </w:p>
        </w:tc>
        <w:tc>
          <w:tcPr>
            <w:tcW w:w="1276" w:type="dxa"/>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360535" w:rsidRPr="007672DA" w:rsidTr="00360535">
        <w:trPr>
          <w:trHeight w:val="270"/>
          <w:jc w:val="center"/>
        </w:trPr>
        <w:tc>
          <w:tcPr>
            <w:tcW w:w="8472" w:type="dxa"/>
            <w:gridSpan w:val="5"/>
            <w:tcBorders>
              <w:left w:val="nil"/>
              <w:bottom w:val="nil"/>
              <w:right w:val="nil"/>
            </w:tcBorders>
            <w:noWrap/>
            <w:vAlign w:val="center"/>
            <w:hideMark/>
          </w:tcPr>
          <w:p w:rsidR="00360535" w:rsidRPr="007672DA" w:rsidRDefault="00360535" w:rsidP="00360535">
            <w:pPr>
              <w:widowControl/>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w:t>
            </w:r>
          </w:p>
          <w:p w:rsidR="00360535" w:rsidRPr="007672DA" w:rsidRDefault="00360535" w:rsidP="00360535">
            <w:pPr>
              <w:widowControl/>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964915" w:rsidRPr="007672DA" w:rsidRDefault="00964915" w:rsidP="00C41E9D">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其中，前十大发行主体明细：</w:t>
      </w:r>
    </w:p>
    <w:tbl>
      <w:tblPr>
        <w:tblStyle w:val="a3"/>
        <w:tblW w:w="5249" w:type="pct"/>
        <w:jc w:val="center"/>
        <w:tblInd w:w="-1026" w:type="dxa"/>
        <w:tblLayout w:type="fixed"/>
        <w:tblLook w:val="04A0" w:firstRow="1" w:lastRow="0" w:firstColumn="1" w:lastColumn="0" w:noHBand="0" w:noVBand="1"/>
      </w:tblPr>
      <w:tblGrid>
        <w:gridCol w:w="6197"/>
        <w:gridCol w:w="1786"/>
        <w:gridCol w:w="963"/>
      </w:tblGrid>
      <w:tr w:rsidR="00964915" w:rsidRPr="007672DA" w:rsidTr="0016337A">
        <w:trPr>
          <w:trHeight w:val="270"/>
          <w:jc w:val="center"/>
        </w:trPr>
        <w:tc>
          <w:tcPr>
            <w:tcW w:w="3464" w:type="pct"/>
            <w:tcBorders>
              <w:top w:val="nil"/>
              <w:left w:val="nil"/>
              <w:right w:val="nil"/>
            </w:tcBorders>
            <w:noWrap/>
            <w:vAlign w:val="center"/>
          </w:tcPr>
          <w:p w:rsidR="00964915" w:rsidRPr="007672DA" w:rsidRDefault="00964915" w:rsidP="00964915">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部门:同业业务中心</w:t>
            </w:r>
          </w:p>
        </w:tc>
        <w:tc>
          <w:tcPr>
            <w:tcW w:w="1536" w:type="pct"/>
            <w:gridSpan w:val="2"/>
            <w:tcBorders>
              <w:top w:val="nil"/>
              <w:left w:val="nil"/>
              <w:right w:val="nil"/>
            </w:tcBorders>
            <w:noWrap/>
            <w:vAlign w:val="center"/>
          </w:tcPr>
          <w:p w:rsidR="00964915" w:rsidRPr="007672DA" w:rsidRDefault="00964915" w:rsidP="00964915">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单位：万元、笔</w:t>
            </w:r>
          </w:p>
        </w:tc>
      </w:tr>
      <w:tr w:rsidR="00C41E9D" w:rsidRPr="007672DA" w:rsidTr="0016337A">
        <w:trPr>
          <w:trHeight w:val="270"/>
          <w:jc w:val="center"/>
        </w:trPr>
        <w:tc>
          <w:tcPr>
            <w:tcW w:w="3464"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发行主体</w:t>
            </w:r>
          </w:p>
        </w:tc>
        <w:tc>
          <w:tcPr>
            <w:tcW w:w="998"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538"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笔数</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盐城市城市建设投资集团有限公司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20,000.00</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成都高新投资集团有限公司（美元债）</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19,903.23</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泸州市工业投资集团有限公司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15,963.46</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常州市城市建设(集团)有限公司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15,126.35</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北京未来科学城发展集团有限公司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15,118.43</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杭州市运河综合保护开发建设集团有限责任公司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15,100.41</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广州地铁集团有限公司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15,087.73</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盐城市交通控股集团有限公司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15,000.00</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郴州市</w:t>
            </w:r>
            <w:proofErr w:type="gramStart"/>
            <w:r w:rsidRPr="007672DA">
              <w:rPr>
                <w:rFonts w:asciiTheme="minorEastAsia" w:hAnsiTheme="minorEastAsia" w:cs="Times New Roman" w:hint="eastAsia"/>
                <w:sz w:val="28"/>
                <w:szCs w:val="28"/>
              </w:rPr>
              <w:t>文旅产业</w:t>
            </w:r>
            <w:proofErr w:type="gramEnd"/>
            <w:r w:rsidRPr="007672DA">
              <w:rPr>
                <w:rFonts w:asciiTheme="minorEastAsia" w:hAnsiTheme="minorEastAsia" w:cs="Times New Roman" w:hint="eastAsia"/>
                <w:sz w:val="28"/>
                <w:szCs w:val="28"/>
              </w:rPr>
              <w:t>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13,929.84</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宁乡市城市建设投资集团有限公司</w:t>
            </w:r>
          </w:p>
        </w:tc>
        <w:tc>
          <w:tcPr>
            <w:tcW w:w="99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13,215.60</w:t>
            </w:r>
          </w:p>
        </w:tc>
        <w:tc>
          <w:tcPr>
            <w:tcW w:w="53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964915" w:rsidRPr="007672DA" w:rsidTr="0016337A">
        <w:trPr>
          <w:trHeight w:val="270"/>
          <w:jc w:val="center"/>
        </w:trPr>
        <w:tc>
          <w:tcPr>
            <w:tcW w:w="5000" w:type="pct"/>
            <w:gridSpan w:val="3"/>
            <w:tcBorders>
              <w:left w:val="nil"/>
              <w:bottom w:val="nil"/>
              <w:right w:val="nil"/>
            </w:tcBorders>
            <w:noWrap/>
            <w:vAlign w:val="center"/>
          </w:tcPr>
          <w:p w:rsidR="00964915" w:rsidRPr="007672DA" w:rsidRDefault="00964915" w:rsidP="0022695A">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资金统一平台数据</w:t>
            </w:r>
          </w:p>
        </w:tc>
      </w:tr>
      <w:tr w:rsidR="00964915" w:rsidRPr="007672DA" w:rsidTr="0016337A">
        <w:trPr>
          <w:trHeight w:val="270"/>
          <w:jc w:val="center"/>
        </w:trPr>
        <w:tc>
          <w:tcPr>
            <w:tcW w:w="5000" w:type="pct"/>
            <w:gridSpan w:val="3"/>
            <w:tcBorders>
              <w:top w:val="nil"/>
              <w:left w:val="nil"/>
              <w:bottom w:val="nil"/>
              <w:right w:val="nil"/>
            </w:tcBorders>
            <w:noWrap/>
            <w:vAlign w:val="center"/>
          </w:tcPr>
          <w:p w:rsidR="00964915" w:rsidRPr="007672DA" w:rsidRDefault="00964915" w:rsidP="00964915">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457C9F" w:rsidRPr="007672DA" w:rsidRDefault="00457C9F" w:rsidP="00457C9F">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省内各地市非金融债券投资情况：</w:t>
      </w:r>
    </w:p>
    <w:tbl>
      <w:tblPr>
        <w:tblStyle w:val="a3"/>
        <w:tblW w:w="5000" w:type="pct"/>
        <w:jc w:val="center"/>
        <w:tblLook w:val="04A0" w:firstRow="1" w:lastRow="0" w:firstColumn="1" w:lastColumn="0" w:noHBand="0" w:noVBand="1"/>
      </w:tblPr>
      <w:tblGrid>
        <w:gridCol w:w="3733"/>
        <w:gridCol w:w="3218"/>
        <w:gridCol w:w="1571"/>
      </w:tblGrid>
      <w:tr w:rsidR="00457C9F" w:rsidRPr="007672DA" w:rsidTr="00457C9F">
        <w:trPr>
          <w:trHeight w:val="270"/>
          <w:jc w:val="center"/>
        </w:trPr>
        <w:tc>
          <w:tcPr>
            <w:tcW w:w="2190" w:type="pct"/>
            <w:tcBorders>
              <w:top w:val="nil"/>
              <w:left w:val="nil"/>
              <w:right w:val="nil"/>
            </w:tcBorders>
            <w:noWrap/>
            <w:vAlign w:val="center"/>
          </w:tcPr>
          <w:p w:rsidR="00457C9F" w:rsidRPr="007672DA" w:rsidRDefault="00457C9F" w:rsidP="00773832">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部门:同业业务中心</w:t>
            </w:r>
          </w:p>
        </w:tc>
        <w:tc>
          <w:tcPr>
            <w:tcW w:w="2810" w:type="pct"/>
            <w:gridSpan w:val="2"/>
            <w:tcBorders>
              <w:top w:val="nil"/>
              <w:left w:val="nil"/>
              <w:right w:val="nil"/>
            </w:tcBorders>
            <w:noWrap/>
            <w:vAlign w:val="center"/>
          </w:tcPr>
          <w:p w:rsidR="00457C9F" w:rsidRPr="007672DA" w:rsidRDefault="00457C9F" w:rsidP="00457C9F">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w:t>
            </w:r>
          </w:p>
        </w:tc>
      </w:tr>
      <w:tr w:rsidR="00457C9F" w:rsidRPr="007672DA" w:rsidTr="00457C9F">
        <w:trPr>
          <w:trHeight w:val="270"/>
          <w:jc w:val="center"/>
        </w:trPr>
        <w:tc>
          <w:tcPr>
            <w:tcW w:w="2190"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城市</w:t>
            </w:r>
          </w:p>
        </w:tc>
        <w:tc>
          <w:tcPr>
            <w:tcW w:w="1888"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922"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漳州市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5,000.00</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19.29%</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永安市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10,000.00</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38.59%</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1,963.71</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7.58%</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福州市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3,991.66</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15.40%</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晋江市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4,960.61</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19.14%</w:t>
            </w:r>
          </w:p>
        </w:tc>
      </w:tr>
      <w:tr w:rsidR="005F475E" w:rsidRPr="007672DA" w:rsidTr="00CA3CF5">
        <w:trPr>
          <w:trHeight w:val="270"/>
          <w:jc w:val="center"/>
        </w:trPr>
        <w:tc>
          <w:tcPr>
            <w:tcW w:w="219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合计</w:t>
            </w:r>
          </w:p>
        </w:tc>
        <w:tc>
          <w:tcPr>
            <w:tcW w:w="188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25,915.98</w:t>
            </w:r>
          </w:p>
        </w:tc>
        <w:tc>
          <w:tcPr>
            <w:tcW w:w="92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457C9F" w:rsidRPr="007672DA" w:rsidTr="00457C9F">
        <w:trPr>
          <w:trHeight w:val="270"/>
          <w:jc w:val="center"/>
        </w:trPr>
        <w:tc>
          <w:tcPr>
            <w:tcW w:w="5000" w:type="pct"/>
            <w:gridSpan w:val="3"/>
            <w:tcBorders>
              <w:left w:val="nil"/>
              <w:bottom w:val="nil"/>
              <w:right w:val="nil"/>
            </w:tcBorders>
            <w:noWrap/>
            <w:vAlign w:val="center"/>
          </w:tcPr>
          <w:p w:rsidR="00457C9F" w:rsidRPr="007672DA" w:rsidRDefault="00457C9F" w:rsidP="0022695A">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w:t>
            </w:r>
          </w:p>
        </w:tc>
      </w:tr>
      <w:tr w:rsidR="00457C9F" w:rsidRPr="007672DA" w:rsidTr="00457C9F">
        <w:trPr>
          <w:trHeight w:val="270"/>
          <w:jc w:val="center"/>
        </w:trPr>
        <w:tc>
          <w:tcPr>
            <w:tcW w:w="5000" w:type="pct"/>
            <w:gridSpan w:val="3"/>
            <w:tcBorders>
              <w:top w:val="nil"/>
              <w:left w:val="nil"/>
              <w:bottom w:val="nil"/>
              <w:right w:val="nil"/>
            </w:tcBorders>
            <w:noWrap/>
            <w:vAlign w:val="center"/>
          </w:tcPr>
          <w:p w:rsidR="00457C9F" w:rsidRPr="007672DA" w:rsidRDefault="00457C9F" w:rsidP="00773832">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lastRenderedPageBreak/>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b/>
          <w:sz w:val="32"/>
          <w:szCs w:val="32"/>
        </w:rPr>
        <w:t>（</w:t>
      </w:r>
      <w:r w:rsidRPr="007672DA">
        <w:rPr>
          <w:rFonts w:ascii="仿宋_GB2312" w:eastAsia="仿宋_GB2312" w:hAnsi="Calibri" w:cs="Times New Roman" w:hint="eastAsia"/>
          <w:b/>
          <w:sz w:val="32"/>
          <w:szCs w:val="32"/>
        </w:rPr>
        <w:t>2</w:t>
      </w:r>
      <w:r w:rsidRPr="007672DA">
        <w:rPr>
          <w:rFonts w:ascii="仿宋_GB2312" w:eastAsia="仿宋_GB2312" w:hAnsi="Calibri" w:cs="Times New Roman"/>
          <w:b/>
          <w:sz w:val="32"/>
          <w:szCs w:val="32"/>
        </w:rPr>
        <w:t>）理财事业部</w:t>
      </w:r>
    </w:p>
    <w:tbl>
      <w:tblPr>
        <w:tblStyle w:val="a3"/>
        <w:tblW w:w="8440" w:type="dxa"/>
        <w:jc w:val="center"/>
        <w:tblInd w:w="142" w:type="dxa"/>
        <w:tblLayout w:type="fixed"/>
        <w:tblLook w:val="04A0" w:firstRow="1" w:lastRow="0" w:firstColumn="1" w:lastColumn="0" w:noHBand="0" w:noVBand="1"/>
      </w:tblPr>
      <w:tblGrid>
        <w:gridCol w:w="2518"/>
        <w:gridCol w:w="1410"/>
        <w:gridCol w:w="1421"/>
        <w:gridCol w:w="1701"/>
        <w:gridCol w:w="1390"/>
      </w:tblGrid>
      <w:tr w:rsidR="00BC6F6D" w:rsidRPr="007672DA" w:rsidTr="009822EF">
        <w:trPr>
          <w:trHeight w:val="270"/>
          <w:jc w:val="center"/>
        </w:trPr>
        <w:tc>
          <w:tcPr>
            <w:tcW w:w="2518"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部门:理财事业部</w:t>
            </w:r>
          </w:p>
        </w:tc>
        <w:tc>
          <w:tcPr>
            <w:tcW w:w="1410"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p>
        </w:tc>
        <w:tc>
          <w:tcPr>
            <w:tcW w:w="1421"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p>
        </w:tc>
        <w:tc>
          <w:tcPr>
            <w:tcW w:w="3091" w:type="dxa"/>
            <w:gridSpan w:val="2"/>
            <w:tcBorders>
              <w:top w:val="nil"/>
              <w:left w:val="nil"/>
              <w:right w:val="nil"/>
            </w:tcBorders>
            <w:noWrap/>
            <w:vAlign w:val="center"/>
            <w:hideMark/>
          </w:tcPr>
          <w:p w:rsidR="00BC6F6D" w:rsidRPr="007672DA" w:rsidRDefault="00BC6F6D" w:rsidP="00BC6F6D">
            <w:pPr>
              <w:widowControl/>
              <w:jc w:val="righ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单位：万元、笔</w:t>
            </w:r>
          </w:p>
        </w:tc>
      </w:tr>
      <w:tr w:rsidR="00BC6F6D" w:rsidRPr="007672DA" w:rsidTr="009822EF">
        <w:trPr>
          <w:trHeight w:val="270"/>
          <w:jc w:val="center"/>
        </w:trPr>
        <w:tc>
          <w:tcPr>
            <w:tcW w:w="2518"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区间</w:t>
            </w:r>
          </w:p>
        </w:tc>
        <w:tc>
          <w:tcPr>
            <w:tcW w:w="1410"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主体数量</w:t>
            </w:r>
          </w:p>
        </w:tc>
        <w:tc>
          <w:tcPr>
            <w:tcW w:w="1421" w:type="dxa"/>
            <w:noWrap/>
            <w:hideMark/>
          </w:tcPr>
          <w:p w:rsidR="00BC6F6D" w:rsidRPr="007672DA" w:rsidRDefault="00BC6F6D" w:rsidP="00BC6F6D">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业务笔数</w:t>
            </w:r>
          </w:p>
        </w:tc>
        <w:tc>
          <w:tcPr>
            <w:tcW w:w="1701"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业务余额</w:t>
            </w:r>
          </w:p>
        </w:tc>
        <w:tc>
          <w:tcPr>
            <w:tcW w:w="1390" w:type="dxa"/>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占比</w:t>
            </w:r>
          </w:p>
        </w:tc>
      </w:tr>
      <w:tr w:rsidR="005F475E" w:rsidRPr="007672DA" w:rsidTr="001B5773">
        <w:trPr>
          <w:trHeight w:val="270"/>
          <w:jc w:val="center"/>
        </w:trPr>
        <w:tc>
          <w:tcPr>
            <w:tcW w:w="2518" w:type="dxa"/>
            <w:noWrap/>
            <w:hideMark/>
          </w:tcPr>
          <w:p w:rsidR="005F475E" w:rsidRPr="007672DA" w:rsidRDefault="005F475E" w:rsidP="00532F96">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低于5</w:t>
            </w:r>
            <w:proofErr w:type="gramStart"/>
            <w:r w:rsidRPr="007672DA">
              <w:rPr>
                <w:rFonts w:asciiTheme="minorEastAsia" w:hAnsiTheme="minorEastAsia" w:cs="宋体" w:hint="eastAsia"/>
                <w:color w:val="000000"/>
                <w:kern w:val="0"/>
                <w:sz w:val="28"/>
                <w:szCs w:val="28"/>
              </w:rPr>
              <w:t>千万</w:t>
            </w:r>
            <w:proofErr w:type="gramEnd"/>
            <w:r w:rsidRPr="007672DA">
              <w:rPr>
                <w:rFonts w:asciiTheme="minorEastAsia" w:hAnsiTheme="minorEastAsia" w:cs="宋体" w:hint="eastAsia"/>
                <w:color w:val="000000"/>
                <w:kern w:val="0"/>
                <w:sz w:val="28"/>
                <w:szCs w:val="28"/>
              </w:rPr>
              <w:t>（含）</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71</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94</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178,509.87</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21.37%</w:t>
            </w:r>
          </w:p>
        </w:tc>
      </w:tr>
      <w:tr w:rsidR="005F475E" w:rsidRPr="007672DA" w:rsidTr="001B5773">
        <w:trPr>
          <w:trHeight w:val="270"/>
          <w:jc w:val="center"/>
        </w:trPr>
        <w:tc>
          <w:tcPr>
            <w:tcW w:w="2518" w:type="dxa"/>
            <w:noWrap/>
            <w:hideMark/>
          </w:tcPr>
          <w:p w:rsidR="005F475E" w:rsidRPr="007672DA" w:rsidRDefault="005F475E" w:rsidP="00E97610">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5</w:t>
            </w:r>
            <w:proofErr w:type="gramStart"/>
            <w:r w:rsidRPr="007672DA">
              <w:rPr>
                <w:rFonts w:asciiTheme="minorEastAsia" w:hAnsiTheme="minorEastAsia" w:cs="宋体" w:hint="eastAsia"/>
                <w:color w:val="000000"/>
                <w:kern w:val="0"/>
                <w:sz w:val="28"/>
                <w:szCs w:val="28"/>
              </w:rPr>
              <w:t>千万</w:t>
            </w:r>
            <w:proofErr w:type="gramEnd"/>
            <w:r w:rsidRPr="007672DA">
              <w:rPr>
                <w:rFonts w:asciiTheme="minorEastAsia" w:hAnsiTheme="minorEastAsia" w:cs="宋体" w:hint="eastAsia"/>
                <w:color w:val="000000"/>
                <w:kern w:val="0"/>
                <w:sz w:val="28"/>
                <w:szCs w:val="28"/>
              </w:rPr>
              <w:t>至1亿（含）</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45</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91</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289,016.62</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34.61%</w:t>
            </w:r>
          </w:p>
        </w:tc>
      </w:tr>
      <w:tr w:rsidR="005F475E" w:rsidRPr="007672DA" w:rsidTr="001B5773">
        <w:trPr>
          <w:trHeight w:val="270"/>
          <w:jc w:val="center"/>
        </w:trPr>
        <w:tc>
          <w:tcPr>
            <w:tcW w:w="2518" w:type="dxa"/>
            <w:noWrap/>
            <w:hideMark/>
          </w:tcPr>
          <w:p w:rsidR="005F475E" w:rsidRPr="007672DA" w:rsidRDefault="005F475E" w:rsidP="00E97610">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1亿至2亿（含）</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26</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72</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310,981.52</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37.24%</w:t>
            </w:r>
          </w:p>
        </w:tc>
      </w:tr>
      <w:tr w:rsidR="005F475E" w:rsidRPr="007672DA" w:rsidTr="001B5773">
        <w:trPr>
          <w:trHeight w:val="270"/>
          <w:jc w:val="center"/>
        </w:trPr>
        <w:tc>
          <w:tcPr>
            <w:tcW w:w="2518" w:type="dxa"/>
            <w:noWrap/>
            <w:hideMark/>
          </w:tcPr>
          <w:p w:rsidR="005F475E" w:rsidRPr="007672DA" w:rsidRDefault="005F475E" w:rsidP="00E97610">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超过2亿</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56,627.06</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6.78%</w:t>
            </w:r>
          </w:p>
        </w:tc>
      </w:tr>
      <w:tr w:rsidR="005F475E" w:rsidRPr="007672DA" w:rsidTr="001B5773">
        <w:trPr>
          <w:trHeight w:val="270"/>
          <w:jc w:val="center"/>
        </w:trPr>
        <w:tc>
          <w:tcPr>
            <w:tcW w:w="2518" w:type="dxa"/>
            <w:tcBorders>
              <w:bottom w:val="single" w:sz="4" w:space="0" w:color="auto"/>
            </w:tcBorders>
            <w:noWrap/>
            <w:hideMark/>
          </w:tcPr>
          <w:p w:rsidR="005F475E" w:rsidRPr="007672DA" w:rsidRDefault="005F475E"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合计</w:t>
            </w:r>
          </w:p>
        </w:tc>
        <w:tc>
          <w:tcPr>
            <w:tcW w:w="1410" w:type="dxa"/>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144</w:t>
            </w:r>
          </w:p>
        </w:tc>
        <w:tc>
          <w:tcPr>
            <w:tcW w:w="142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264</w:t>
            </w:r>
          </w:p>
        </w:tc>
        <w:tc>
          <w:tcPr>
            <w:tcW w:w="170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835,135.07</w:t>
            </w:r>
          </w:p>
        </w:tc>
        <w:tc>
          <w:tcPr>
            <w:tcW w:w="1390" w:type="dxa"/>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1A717C" w:rsidRPr="007672DA" w:rsidTr="00873378">
        <w:trPr>
          <w:trHeight w:val="270"/>
          <w:jc w:val="center"/>
        </w:trPr>
        <w:tc>
          <w:tcPr>
            <w:tcW w:w="8440" w:type="dxa"/>
            <w:gridSpan w:val="5"/>
            <w:tcBorders>
              <w:left w:val="nil"/>
              <w:bottom w:val="nil"/>
              <w:right w:val="nil"/>
            </w:tcBorders>
            <w:noWrap/>
            <w:hideMark/>
          </w:tcPr>
          <w:p w:rsidR="001A717C" w:rsidRPr="007672DA" w:rsidRDefault="001A717C"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、理财委外估值表</w:t>
            </w:r>
          </w:p>
          <w:p w:rsidR="001A717C" w:rsidRPr="007672DA" w:rsidRDefault="001A717C"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备注：覆盖委外项下非金融企业债券投资</w:t>
            </w:r>
          </w:p>
        </w:tc>
      </w:tr>
    </w:tbl>
    <w:p w:rsidR="00C41E9D" w:rsidRPr="007672DA" w:rsidRDefault="00C41E9D" w:rsidP="00C41E9D">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其中，前十大发行主体明细：</w:t>
      </w:r>
    </w:p>
    <w:tbl>
      <w:tblPr>
        <w:tblStyle w:val="a3"/>
        <w:tblW w:w="4991" w:type="pct"/>
        <w:jc w:val="center"/>
        <w:tblInd w:w="-318" w:type="dxa"/>
        <w:tblLayout w:type="fixed"/>
        <w:tblLook w:val="04A0" w:firstRow="1" w:lastRow="0" w:firstColumn="1" w:lastColumn="0" w:noHBand="0" w:noVBand="1"/>
      </w:tblPr>
      <w:tblGrid>
        <w:gridCol w:w="5297"/>
        <w:gridCol w:w="1934"/>
        <w:gridCol w:w="1276"/>
      </w:tblGrid>
      <w:tr w:rsidR="00C41E9D" w:rsidRPr="007672DA" w:rsidTr="007018DF">
        <w:trPr>
          <w:trHeight w:val="270"/>
          <w:jc w:val="center"/>
        </w:trPr>
        <w:tc>
          <w:tcPr>
            <w:tcW w:w="3113" w:type="pct"/>
            <w:tcBorders>
              <w:top w:val="nil"/>
              <w:left w:val="nil"/>
              <w:right w:val="nil"/>
            </w:tcBorders>
            <w:noWrap/>
            <w:vAlign w:val="center"/>
          </w:tcPr>
          <w:p w:rsidR="00C41E9D" w:rsidRPr="007672DA" w:rsidRDefault="00C41E9D" w:rsidP="00C41E9D">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8"/>
              </w:rPr>
              <w:t>部门:理财事业部</w:t>
            </w:r>
          </w:p>
        </w:tc>
        <w:tc>
          <w:tcPr>
            <w:tcW w:w="1887" w:type="pct"/>
            <w:gridSpan w:val="2"/>
            <w:tcBorders>
              <w:top w:val="nil"/>
              <w:left w:val="nil"/>
              <w:right w:val="nil"/>
            </w:tcBorders>
            <w:noWrap/>
            <w:vAlign w:val="center"/>
          </w:tcPr>
          <w:p w:rsidR="00C41E9D" w:rsidRPr="007672DA" w:rsidRDefault="00C41E9D" w:rsidP="00C41E9D">
            <w:pPr>
              <w:widowControl/>
              <w:jc w:val="righ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单位：万元、笔</w:t>
            </w:r>
          </w:p>
        </w:tc>
      </w:tr>
      <w:tr w:rsidR="00C41E9D" w:rsidRPr="007672DA" w:rsidTr="007018DF">
        <w:trPr>
          <w:trHeight w:val="270"/>
          <w:jc w:val="center"/>
        </w:trPr>
        <w:tc>
          <w:tcPr>
            <w:tcW w:w="3113"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发行主体</w:t>
            </w:r>
          </w:p>
        </w:tc>
        <w:tc>
          <w:tcPr>
            <w:tcW w:w="1137"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750"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笔数</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厦门象屿集团有限公司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30,816.01</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珠海华发集团有限公司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25,811.06</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武汉车都集团有限公司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15,523.41</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湖南省高速公路集团有限公司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15,122.16</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西安迈科金属国际集团有限公司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15,111.23</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国家电网有限公司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15,013.01</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华鑫国际信托有限公司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14,995.77</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厦门海沧投资集团有限公司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14,987.15</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湖州市交通投资集团有限公司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14,291.97</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w:t>
            </w:r>
          </w:p>
        </w:tc>
      </w:tr>
      <w:tr w:rsidR="005F475E" w:rsidRPr="007672DA" w:rsidTr="007018DF">
        <w:trPr>
          <w:trHeight w:val="270"/>
          <w:jc w:val="center"/>
        </w:trPr>
        <w:tc>
          <w:tcPr>
            <w:tcW w:w="3113"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绵阳市投资控股(集团)有限公司</w:t>
            </w:r>
          </w:p>
        </w:tc>
        <w:tc>
          <w:tcPr>
            <w:tcW w:w="1137"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14,165.90</w:t>
            </w:r>
          </w:p>
        </w:tc>
        <w:tc>
          <w:tcPr>
            <w:tcW w:w="75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C41E9D" w:rsidRPr="007672DA" w:rsidTr="007018DF">
        <w:trPr>
          <w:trHeight w:val="270"/>
          <w:jc w:val="center"/>
        </w:trPr>
        <w:tc>
          <w:tcPr>
            <w:tcW w:w="5000" w:type="pct"/>
            <w:gridSpan w:val="3"/>
            <w:tcBorders>
              <w:left w:val="nil"/>
              <w:bottom w:val="nil"/>
              <w:right w:val="nil"/>
            </w:tcBorders>
            <w:noWrap/>
            <w:vAlign w:val="center"/>
          </w:tcPr>
          <w:p w:rsidR="00C41E9D" w:rsidRPr="007672DA" w:rsidRDefault="00C41E9D" w:rsidP="00C41E9D">
            <w:pPr>
              <w:widowControl/>
              <w:adjustRightInd w:val="0"/>
              <w:snapToGrid w:val="0"/>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、理财委外估值表</w:t>
            </w:r>
          </w:p>
        </w:tc>
      </w:tr>
      <w:tr w:rsidR="00C41E9D" w:rsidRPr="007672DA" w:rsidTr="007018DF">
        <w:trPr>
          <w:trHeight w:val="270"/>
          <w:jc w:val="center"/>
        </w:trPr>
        <w:tc>
          <w:tcPr>
            <w:tcW w:w="5000" w:type="pct"/>
            <w:gridSpan w:val="3"/>
            <w:tcBorders>
              <w:top w:val="nil"/>
              <w:left w:val="nil"/>
              <w:bottom w:val="nil"/>
              <w:right w:val="nil"/>
            </w:tcBorders>
            <w:noWrap/>
            <w:vAlign w:val="center"/>
          </w:tcPr>
          <w:p w:rsidR="00C41E9D" w:rsidRPr="007672DA" w:rsidRDefault="00C41E9D" w:rsidP="00C41E9D">
            <w:pPr>
              <w:widowControl/>
              <w:adjustRightInd w:val="0"/>
              <w:snapToGrid w:val="0"/>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备注：覆盖委外项下非金融企业债券投资</w:t>
            </w:r>
          </w:p>
        </w:tc>
      </w:tr>
    </w:tbl>
    <w:p w:rsidR="00457C9F" w:rsidRPr="007672DA" w:rsidRDefault="00457C9F" w:rsidP="00457C9F">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省内各地市非金融债券投资情况：</w:t>
      </w:r>
    </w:p>
    <w:tbl>
      <w:tblPr>
        <w:tblStyle w:val="a3"/>
        <w:tblW w:w="5000" w:type="pct"/>
        <w:jc w:val="center"/>
        <w:tblLook w:val="04A0" w:firstRow="1" w:lastRow="0" w:firstColumn="1" w:lastColumn="0" w:noHBand="0" w:noVBand="1"/>
      </w:tblPr>
      <w:tblGrid>
        <w:gridCol w:w="3733"/>
        <w:gridCol w:w="3218"/>
        <w:gridCol w:w="1571"/>
      </w:tblGrid>
      <w:tr w:rsidR="00457C9F" w:rsidRPr="007672DA" w:rsidTr="00773832">
        <w:trPr>
          <w:trHeight w:val="270"/>
          <w:jc w:val="center"/>
        </w:trPr>
        <w:tc>
          <w:tcPr>
            <w:tcW w:w="2190" w:type="pct"/>
            <w:tcBorders>
              <w:top w:val="nil"/>
              <w:left w:val="nil"/>
              <w:right w:val="nil"/>
            </w:tcBorders>
            <w:noWrap/>
            <w:vAlign w:val="center"/>
          </w:tcPr>
          <w:p w:rsidR="00457C9F" w:rsidRPr="007672DA" w:rsidRDefault="00457C9F" w:rsidP="00457C9F">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部门:理财事业部</w:t>
            </w:r>
          </w:p>
        </w:tc>
        <w:tc>
          <w:tcPr>
            <w:tcW w:w="2810" w:type="pct"/>
            <w:gridSpan w:val="2"/>
            <w:tcBorders>
              <w:top w:val="nil"/>
              <w:left w:val="nil"/>
              <w:right w:val="nil"/>
            </w:tcBorders>
            <w:noWrap/>
            <w:vAlign w:val="center"/>
          </w:tcPr>
          <w:p w:rsidR="00457C9F" w:rsidRPr="007672DA" w:rsidRDefault="00457C9F" w:rsidP="00457C9F">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w:t>
            </w:r>
          </w:p>
        </w:tc>
      </w:tr>
      <w:tr w:rsidR="00457C9F" w:rsidRPr="007672DA" w:rsidTr="00773832">
        <w:trPr>
          <w:trHeight w:val="270"/>
          <w:jc w:val="center"/>
        </w:trPr>
        <w:tc>
          <w:tcPr>
            <w:tcW w:w="2190"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城市</w:t>
            </w:r>
          </w:p>
        </w:tc>
        <w:tc>
          <w:tcPr>
            <w:tcW w:w="1888"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922"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60,660.41</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77.66%</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泉州市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2,076.54</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2.66%</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漳州市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12,370.17</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15.84%</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福州市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3,002.51</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3.84%</w:t>
            </w:r>
          </w:p>
        </w:tc>
      </w:tr>
      <w:tr w:rsidR="005F475E" w:rsidRPr="007672DA" w:rsidTr="00CA3CF5">
        <w:trPr>
          <w:trHeight w:val="270"/>
          <w:jc w:val="center"/>
        </w:trPr>
        <w:tc>
          <w:tcPr>
            <w:tcW w:w="219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合计</w:t>
            </w:r>
          </w:p>
        </w:tc>
        <w:tc>
          <w:tcPr>
            <w:tcW w:w="188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78,109.63</w:t>
            </w:r>
          </w:p>
        </w:tc>
        <w:tc>
          <w:tcPr>
            <w:tcW w:w="92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457C9F" w:rsidRPr="007672DA" w:rsidTr="00773832">
        <w:trPr>
          <w:trHeight w:val="270"/>
          <w:jc w:val="center"/>
        </w:trPr>
        <w:tc>
          <w:tcPr>
            <w:tcW w:w="5000" w:type="pct"/>
            <w:gridSpan w:val="3"/>
            <w:tcBorders>
              <w:left w:val="nil"/>
              <w:bottom w:val="nil"/>
              <w:right w:val="nil"/>
            </w:tcBorders>
            <w:noWrap/>
            <w:vAlign w:val="center"/>
          </w:tcPr>
          <w:p w:rsidR="00457C9F" w:rsidRPr="007672DA" w:rsidRDefault="00457C9F" w:rsidP="00773832">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w:t>
            </w:r>
            <w:r w:rsidR="00AE3B80" w:rsidRPr="007672DA">
              <w:rPr>
                <w:rFonts w:ascii="仿宋" w:eastAsia="仿宋" w:hAnsi="仿宋" w:cs="宋体" w:hint="eastAsia"/>
                <w:color w:val="000000"/>
                <w:kern w:val="0"/>
                <w:sz w:val="24"/>
                <w:szCs w:val="28"/>
              </w:rPr>
              <w:t>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00AE3B80" w:rsidRPr="007672DA">
              <w:rPr>
                <w:rFonts w:ascii="仿宋" w:eastAsia="仿宋" w:hAnsi="仿宋" w:cs="宋体" w:hint="eastAsia"/>
                <w:color w:val="000000"/>
                <w:kern w:val="0"/>
                <w:sz w:val="24"/>
                <w:szCs w:val="28"/>
              </w:rPr>
              <w:t>、理财委外估值表</w:t>
            </w:r>
          </w:p>
        </w:tc>
      </w:tr>
      <w:tr w:rsidR="00457C9F" w:rsidRPr="007672DA" w:rsidTr="00773832">
        <w:trPr>
          <w:trHeight w:val="270"/>
          <w:jc w:val="center"/>
        </w:trPr>
        <w:tc>
          <w:tcPr>
            <w:tcW w:w="5000" w:type="pct"/>
            <w:gridSpan w:val="3"/>
            <w:tcBorders>
              <w:top w:val="nil"/>
              <w:left w:val="nil"/>
              <w:bottom w:val="nil"/>
              <w:right w:val="nil"/>
            </w:tcBorders>
            <w:noWrap/>
            <w:vAlign w:val="center"/>
          </w:tcPr>
          <w:p w:rsidR="00457C9F" w:rsidRPr="007672DA" w:rsidRDefault="00457C9F" w:rsidP="00773832">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w:t>
            </w:r>
            <w:r w:rsidR="00AE3B80" w:rsidRPr="007672DA">
              <w:rPr>
                <w:rFonts w:ascii="仿宋" w:eastAsia="仿宋" w:hAnsi="仿宋" w:cs="宋体" w:hint="eastAsia"/>
                <w:color w:val="000000"/>
                <w:kern w:val="0"/>
                <w:sz w:val="24"/>
                <w:szCs w:val="28"/>
              </w:rPr>
              <w:t>覆盖委外项下非金融企业债券投资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lastRenderedPageBreak/>
        <w:t>2.</w:t>
      </w:r>
      <w:proofErr w:type="gramStart"/>
      <w:r w:rsidRPr="007672DA">
        <w:rPr>
          <w:rFonts w:ascii="仿宋_GB2312" w:eastAsia="仿宋_GB2312" w:hAnsi="Calibri" w:cs="Times New Roman" w:hint="eastAsia"/>
          <w:b/>
          <w:sz w:val="32"/>
          <w:szCs w:val="32"/>
        </w:rPr>
        <w:t>久期指标</w:t>
      </w:r>
      <w:proofErr w:type="gramEnd"/>
    </w:p>
    <w:p w:rsidR="009E2131" w:rsidRPr="007672DA" w:rsidRDefault="009E2131" w:rsidP="009E2131">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单位：万元、年</w:t>
      </w:r>
    </w:p>
    <w:tbl>
      <w:tblPr>
        <w:tblStyle w:val="a3"/>
        <w:tblW w:w="5000" w:type="pct"/>
        <w:tblLook w:val="04A0" w:firstRow="1" w:lastRow="0" w:firstColumn="1" w:lastColumn="0" w:noHBand="0" w:noVBand="1"/>
      </w:tblPr>
      <w:tblGrid>
        <w:gridCol w:w="4427"/>
        <w:gridCol w:w="2225"/>
        <w:gridCol w:w="1870"/>
      </w:tblGrid>
      <w:tr w:rsidR="009E2131" w:rsidRPr="007672DA" w:rsidTr="005F475E">
        <w:trPr>
          <w:trHeight w:val="270"/>
        </w:trPr>
        <w:tc>
          <w:tcPr>
            <w:tcW w:w="2626"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指标名称</w:t>
            </w:r>
          </w:p>
        </w:tc>
        <w:tc>
          <w:tcPr>
            <w:tcW w:w="1294"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债券规模</w:t>
            </w:r>
          </w:p>
        </w:tc>
        <w:tc>
          <w:tcPr>
            <w:tcW w:w="1080"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proofErr w:type="gramStart"/>
            <w:r w:rsidRPr="007672DA">
              <w:rPr>
                <w:rFonts w:ascii="宋体" w:eastAsia="宋体" w:hAnsi="宋体" w:cs="宋体" w:hint="eastAsia"/>
                <w:b/>
                <w:color w:val="000000"/>
                <w:kern w:val="0"/>
                <w:sz w:val="28"/>
                <w:szCs w:val="28"/>
              </w:rPr>
              <w:t>加权久期</w:t>
            </w:r>
            <w:proofErr w:type="gramEnd"/>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s="宋体"/>
                <w:color w:val="000000"/>
                <w:sz w:val="28"/>
                <w:szCs w:val="28"/>
              </w:rPr>
            </w:pPr>
            <w:r w:rsidRPr="007672DA">
              <w:rPr>
                <w:rFonts w:asciiTheme="minorEastAsia" w:hAnsiTheme="minorEastAsia" w:hint="eastAsia"/>
                <w:color w:val="000000"/>
                <w:sz w:val="28"/>
                <w:szCs w:val="28"/>
              </w:rPr>
              <w:t>同业业务中心</w:t>
            </w:r>
            <w:proofErr w:type="gramStart"/>
            <w:r w:rsidRPr="007672DA">
              <w:rPr>
                <w:rFonts w:asciiTheme="minorEastAsia" w:hAnsiTheme="minorEastAsia" w:hint="eastAsia"/>
                <w:color w:val="000000"/>
                <w:sz w:val="28"/>
                <w:szCs w:val="28"/>
              </w:rPr>
              <w:t>债券久期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3,219,300.78</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3.25</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olor w:val="000000"/>
                <w:sz w:val="28"/>
                <w:szCs w:val="28"/>
              </w:rPr>
            </w:pPr>
            <w:r w:rsidRPr="007672DA">
              <w:rPr>
                <w:rFonts w:asciiTheme="minorEastAsia" w:hAnsiTheme="minorEastAsia" w:hint="eastAsia"/>
                <w:color w:val="000000"/>
                <w:sz w:val="28"/>
                <w:szCs w:val="28"/>
              </w:rPr>
              <w:t>其中：利率</w:t>
            </w:r>
            <w:proofErr w:type="gramStart"/>
            <w:r w:rsidRPr="007672DA">
              <w:rPr>
                <w:rFonts w:asciiTheme="minorEastAsia" w:hAnsiTheme="minorEastAsia" w:hint="eastAsia"/>
                <w:color w:val="000000"/>
                <w:sz w:val="28"/>
                <w:szCs w:val="28"/>
              </w:rPr>
              <w:t>债久期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2,148,062.77</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4.28</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ind w:firstLineChars="300" w:firstLine="840"/>
              <w:rPr>
                <w:rFonts w:asciiTheme="minorEastAsia" w:hAnsiTheme="minorEastAsia"/>
                <w:color w:val="000000"/>
                <w:sz w:val="28"/>
                <w:szCs w:val="28"/>
              </w:rPr>
            </w:pPr>
            <w:r w:rsidRPr="007672DA">
              <w:rPr>
                <w:rFonts w:asciiTheme="minorEastAsia" w:hAnsiTheme="minorEastAsia" w:hint="eastAsia"/>
                <w:color w:val="000000"/>
                <w:sz w:val="28"/>
                <w:szCs w:val="28"/>
              </w:rPr>
              <w:t>金融</w:t>
            </w:r>
            <w:proofErr w:type="gramStart"/>
            <w:r w:rsidRPr="007672DA">
              <w:rPr>
                <w:rFonts w:asciiTheme="minorEastAsia" w:hAnsiTheme="minorEastAsia" w:hint="eastAsia"/>
                <w:color w:val="000000"/>
                <w:sz w:val="28"/>
                <w:szCs w:val="28"/>
              </w:rPr>
              <w:t>债久期（除利率债</w:t>
            </w:r>
            <w:proofErr w:type="gramEnd"/>
            <w:r w:rsidRPr="007672DA">
              <w:rPr>
                <w:rFonts w:asciiTheme="minorEastAsia" w:hAnsiTheme="minorEastAsia" w:hint="eastAsia"/>
                <w:color w:val="000000"/>
                <w:sz w:val="28"/>
                <w:szCs w:val="28"/>
              </w:rPr>
              <w:t>外）</w:t>
            </w:r>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228,181.47</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0.77</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ind w:firstLineChars="300" w:firstLine="840"/>
              <w:rPr>
                <w:rFonts w:asciiTheme="minorEastAsia" w:hAnsiTheme="minorEastAsia"/>
                <w:color w:val="000000"/>
                <w:sz w:val="28"/>
                <w:szCs w:val="28"/>
              </w:rPr>
            </w:pPr>
            <w:r w:rsidRPr="007672DA">
              <w:rPr>
                <w:rFonts w:asciiTheme="minorEastAsia" w:hAnsiTheme="minorEastAsia" w:hint="eastAsia"/>
                <w:color w:val="000000"/>
                <w:sz w:val="28"/>
                <w:szCs w:val="28"/>
              </w:rPr>
              <w:t>非金融</w:t>
            </w:r>
            <w:proofErr w:type="gramStart"/>
            <w:r w:rsidRPr="007672DA">
              <w:rPr>
                <w:rFonts w:asciiTheme="minorEastAsia" w:hAnsiTheme="minorEastAsia" w:hint="eastAsia"/>
                <w:color w:val="000000"/>
                <w:sz w:val="28"/>
                <w:szCs w:val="28"/>
              </w:rPr>
              <w:t>企业债券久期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843,056.53</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1.27</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s="宋体"/>
                <w:color w:val="000000"/>
                <w:sz w:val="28"/>
                <w:szCs w:val="28"/>
              </w:rPr>
            </w:pPr>
            <w:r w:rsidRPr="007672DA">
              <w:rPr>
                <w:rFonts w:asciiTheme="minorEastAsia" w:hAnsiTheme="minorEastAsia" w:hint="eastAsia"/>
                <w:color w:val="000000"/>
                <w:sz w:val="28"/>
                <w:szCs w:val="28"/>
              </w:rPr>
              <w:t>理财事业部</w:t>
            </w:r>
            <w:proofErr w:type="gramStart"/>
            <w:r w:rsidRPr="007672DA">
              <w:rPr>
                <w:rFonts w:asciiTheme="minorEastAsia" w:hAnsiTheme="minorEastAsia" w:hint="eastAsia"/>
                <w:color w:val="000000"/>
                <w:sz w:val="28"/>
                <w:szCs w:val="28"/>
              </w:rPr>
              <w:t>债券久期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1,030,746.64</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2.14</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olor w:val="000000"/>
                <w:sz w:val="28"/>
                <w:szCs w:val="28"/>
              </w:rPr>
            </w:pPr>
            <w:r w:rsidRPr="007672DA">
              <w:rPr>
                <w:rFonts w:asciiTheme="minorEastAsia" w:hAnsiTheme="minorEastAsia" w:hint="eastAsia"/>
                <w:color w:val="000000"/>
                <w:sz w:val="28"/>
                <w:szCs w:val="28"/>
              </w:rPr>
              <w:t>其中：利率</w:t>
            </w:r>
            <w:proofErr w:type="gramStart"/>
            <w:r w:rsidRPr="007672DA">
              <w:rPr>
                <w:rFonts w:asciiTheme="minorEastAsia" w:hAnsiTheme="minorEastAsia" w:hint="eastAsia"/>
                <w:color w:val="000000"/>
                <w:sz w:val="28"/>
                <w:szCs w:val="28"/>
              </w:rPr>
              <w:t>债久期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154,104.26</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4.39</w:t>
            </w:r>
          </w:p>
        </w:tc>
      </w:tr>
      <w:tr w:rsidR="005F475E" w:rsidRPr="007672DA" w:rsidTr="005F475E">
        <w:trPr>
          <w:trHeight w:val="270"/>
        </w:trPr>
        <w:tc>
          <w:tcPr>
            <w:tcW w:w="2626" w:type="pct"/>
            <w:noWrap/>
            <w:vAlign w:val="center"/>
            <w:hideMark/>
          </w:tcPr>
          <w:p w:rsidR="005F475E" w:rsidRPr="007672DA" w:rsidRDefault="005F475E" w:rsidP="00A415CE">
            <w:pPr>
              <w:adjustRightInd w:val="0"/>
              <w:snapToGrid w:val="0"/>
              <w:ind w:firstLineChars="300" w:firstLine="840"/>
              <w:rPr>
                <w:rFonts w:asciiTheme="minorEastAsia" w:hAnsiTheme="minorEastAsia" w:cs="宋体"/>
                <w:color w:val="000000"/>
                <w:sz w:val="28"/>
                <w:szCs w:val="28"/>
              </w:rPr>
            </w:pPr>
            <w:r w:rsidRPr="007672DA">
              <w:rPr>
                <w:rFonts w:asciiTheme="minorEastAsia" w:hAnsiTheme="minorEastAsia" w:hint="eastAsia"/>
                <w:color w:val="000000"/>
                <w:sz w:val="28"/>
                <w:szCs w:val="28"/>
              </w:rPr>
              <w:t>金融</w:t>
            </w:r>
            <w:proofErr w:type="gramStart"/>
            <w:r w:rsidRPr="007672DA">
              <w:rPr>
                <w:rFonts w:asciiTheme="minorEastAsia" w:hAnsiTheme="minorEastAsia" w:hint="eastAsia"/>
                <w:color w:val="000000"/>
                <w:sz w:val="28"/>
                <w:szCs w:val="28"/>
              </w:rPr>
              <w:t>债久期（除利率债</w:t>
            </w:r>
            <w:proofErr w:type="gramEnd"/>
            <w:r w:rsidRPr="007672DA">
              <w:rPr>
                <w:rFonts w:asciiTheme="minorEastAsia" w:hAnsiTheme="minorEastAsia" w:hint="eastAsia"/>
                <w:color w:val="000000"/>
                <w:sz w:val="28"/>
                <w:szCs w:val="28"/>
              </w:rPr>
              <w:t>外）</w:t>
            </w:r>
          </w:p>
        </w:tc>
        <w:tc>
          <w:tcPr>
            <w:tcW w:w="129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41,507.31</w:t>
            </w:r>
          </w:p>
        </w:tc>
        <w:tc>
          <w:tcPr>
            <w:tcW w:w="108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1.38</w:t>
            </w:r>
          </w:p>
        </w:tc>
      </w:tr>
      <w:tr w:rsidR="005F475E" w:rsidRPr="007672DA" w:rsidTr="005F475E">
        <w:trPr>
          <w:trHeight w:val="270"/>
        </w:trPr>
        <w:tc>
          <w:tcPr>
            <w:tcW w:w="2626" w:type="pct"/>
            <w:noWrap/>
            <w:vAlign w:val="center"/>
            <w:hideMark/>
          </w:tcPr>
          <w:p w:rsidR="005F475E" w:rsidRPr="007672DA" w:rsidRDefault="005F475E" w:rsidP="00A415CE">
            <w:pPr>
              <w:adjustRightInd w:val="0"/>
              <w:snapToGrid w:val="0"/>
              <w:ind w:firstLineChars="300" w:firstLine="840"/>
              <w:rPr>
                <w:rFonts w:asciiTheme="minorEastAsia" w:hAnsiTheme="minorEastAsia" w:cs="宋体"/>
                <w:color w:val="000000"/>
                <w:sz w:val="28"/>
                <w:szCs w:val="28"/>
              </w:rPr>
            </w:pPr>
            <w:r w:rsidRPr="007672DA">
              <w:rPr>
                <w:rFonts w:asciiTheme="minorEastAsia" w:hAnsiTheme="minorEastAsia" w:hint="eastAsia"/>
                <w:color w:val="000000"/>
                <w:sz w:val="28"/>
                <w:szCs w:val="28"/>
              </w:rPr>
              <w:t>非金融</w:t>
            </w:r>
            <w:proofErr w:type="gramStart"/>
            <w:r w:rsidRPr="007672DA">
              <w:rPr>
                <w:rFonts w:asciiTheme="minorEastAsia" w:hAnsiTheme="minorEastAsia" w:hint="eastAsia"/>
                <w:color w:val="000000"/>
                <w:sz w:val="28"/>
                <w:szCs w:val="28"/>
              </w:rPr>
              <w:t>企业债券久期</w:t>
            </w:r>
            <w:proofErr w:type="gramEnd"/>
          </w:p>
        </w:tc>
        <w:tc>
          <w:tcPr>
            <w:tcW w:w="129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835,135.07</w:t>
            </w:r>
          </w:p>
        </w:tc>
        <w:tc>
          <w:tcPr>
            <w:tcW w:w="108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1.76</w:t>
            </w:r>
          </w:p>
        </w:tc>
      </w:tr>
      <w:tr w:rsidR="00A415CE" w:rsidRPr="007672DA" w:rsidTr="004A6CF0">
        <w:trPr>
          <w:trHeight w:val="270"/>
        </w:trPr>
        <w:tc>
          <w:tcPr>
            <w:tcW w:w="5000" w:type="pct"/>
            <w:gridSpan w:val="3"/>
            <w:tcBorders>
              <w:left w:val="nil"/>
              <w:bottom w:val="nil"/>
              <w:right w:val="nil"/>
            </w:tcBorders>
            <w:noWrap/>
            <w:vAlign w:val="center"/>
          </w:tcPr>
          <w:p w:rsidR="00A415CE" w:rsidRPr="007672DA" w:rsidRDefault="00A415CE" w:rsidP="0022695A">
            <w:pPr>
              <w:widowControl/>
              <w:adjustRightInd w:val="0"/>
              <w:snapToGrid w:val="0"/>
              <w:jc w:val="left"/>
              <w:rPr>
                <w:rFonts w:ascii="仿宋" w:eastAsia="仿宋" w:hAnsi="仿宋" w:cs="宋体"/>
                <w:color w:val="000000"/>
                <w:kern w:val="0"/>
                <w:sz w:val="28"/>
                <w:szCs w:val="28"/>
              </w:rPr>
            </w:pPr>
            <w:r w:rsidRPr="007672DA">
              <w:rPr>
                <w:rFonts w:ascii="仿宋" w:eastAsia="仿宋" w:hAnsi="仿宋" w:cs="宋体" w:hint="eastAsia"/>
                <w:color w:val="000000"/>
                <w:kern w:val="0"/>
                <w:sz w:val="24"/>
                <w:szCs w:val="28"/>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8"/>
              </w:rPr>
              <w:t>资金业务管理系统</w:t>
            </w:r>
            <w:r w:rsidRPr="007672DA">
              <w:rPr>
                <w:rFonts w:ascii="仿宋" w:eastAsia="仿宋" w:hAnsi="仿宋" w:cs="宋体" w:hint="eastAsia"/>
                <w:color w:val="000000"/>
                <w:kern w:val="0"/>
                <w:sz w:val="24"/>
                <w:szCs w:val="28"/>
              </w:rPr>
              <w:t>、COMSTAR系统、委外估值表</w:t>
            </w:r>
            <w:r w:rsidR="0022695A" w:rsidRPr="007672DA">
              <w:rPr>
                <w:rFonts w:ascii="仿宋" w:eastAsia="仿宋" w:hAnsi="仿宋" w:cs="宋体" w:hint="eastAsia"/>
                <w:color w:val="000000"/>
                <w:kern w:val="0"/>
                <w:sz w:val="24"/>
                <w:szCs w:val="28"/>
              </w:rPr>
              <w:t>，尚未</w:t>
            </w:r>
            <w:proofErr w:type="gramStart"/>
            <w:r w:rsidR="0022695A" w:rsidRPr="007672DA">
              <w:rPr>
                <w:rFonts w:ascii="仿宋" w:eastAsia="仿宋" w:hAnsi="仿宋" w:cs="宋体" w:hint="eastAsia"/>
                <w:color w:val="000000"/>
                <w:kern w:val="0"/>
                <w:sz w:val="24"/>
                <w:szCs w:val="28"/>
              </w:rPr>
              <w:t>涵盖省联社</w:t>
            </w:r>
            <w:proofErr w:type="gramEnd"/>
            <w:r w:rsidR="0022695A" w:rsidRPr="007672DA">
              <w:rPr>
                <w:rFonts w:ascii="仿宋" w:eastAsia="仿宋" w:hAnsi="仿宋" w:cs="宋体" w:hint="eastAsia"/>
                <w:color w:val="000000"/>
                <w:kern w:val="0"/>
                <w:sz w:val="24"/>
                <w:szCs w:val="28"/>
              </w:rPr>
              <w:t>资金统一平台数据</w:t>
            </w:r>
          </w:p>
        </w:tc>
      </w:tr>
      <w:tr w:rsidR="00A415CE" w:rsidRPr="007672DA" w:rsidTr="004A6CF0">
        <w:trPr>
          <w:trHeight w:val="270"/>
        </w:trPr>
        <w:tc>
          <w:tcPr>
            <w:tcW w:w="5000" w:type="pct"/>
            <w:gridSpan w:val="3"/>
            <w:tcBorders>
              <w:top w:val="nil"/>
              <w:left w:val="nil"/>
              <w:bottom w:val="nil"/>
              <w:right w:val="nil"/>
            </w:tcBorders>
            <w:noWrap/>
            <w:vAlign w:val="center"/>
          </w:tcPr>
          <w:p w:rsidR="00A415CE" w:rsidRPr="007672DA" w:rsidRDefault="00A415CE" w:rsidP="00D06964">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备注：覆盖同业线下、同业线上，以及债基、委外项下债券投资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3.杠杆指标</w:t>
      </w:r>
    </w:p>
    <w:p w:rsidR="009E2131" w:rsidRPr="007672DA" w:rsidRDefault="009E2131" w:rsidP="009E2131">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w:t>
      </w:r>
    </w:p>
    <w:tbl>
      <w:tblPr>
        <w:tblStyle w:val="a3"/>
        <w:tblW w:w="5000" w:type="pct"/>
        <w:tblLook w:val="04A0" w:firstRow="1" w:lastRow="0" w:firstColumn="1" w:lastColumn="0" w:noHBand="0" w:noVBand="1"/>
      </w:tblPr>
      <w:tblGrid>
        <w:gridCol w:w="3032"/>
        <w:gridCol w:w="2751"/>
        <w:gridCol w:w="2739"/>
      </w:tblGrid>
      <w:tr w:rsidR="009E2131" w:rsidRPr="007672DA" w:rsidTr="005F475E">
        <w:trPr>
          <w:trHeight w:val="270"/>
        </w:trPr>
        <w:tc>
          <w:tcPr>
            <w:tcW w:w="1781"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指标名称</w:t>
            </w:r>
          </w:p>
        </w:tc>
        <w:tc>
          <w:tcPr>
            <w:tcW w:w="1613" w:type="pct"/>
            <w:tcBorders>
              <w:bottom w:val="single" w:sz="4" w:space="0" w:color="auto"/>
            </w:tcBorders>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杠杆率</w:t>
            </w:r>
          </w:p>
        </w:tc>
        <w:tc>
          <w:tcPr>
            <w:tcW w:w="1606" w:type="pct"/>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监管值</w:t>
            </w:r>
          </w:p>
        </w:tc>
      </w:tr>
      <w:tr w:rsidR="009E2131" w:rsidRPr="007672DA" w:rsidTr="005F475E">
        <w:trPr>
          <w:trHeight w:val="270"/>
        </w:trPr>
        <w:tc>
          <w:tcPr>
            <w:tcW w:w="1781" w:type="pct"/>
            <w:tcBorders>
              <w:right w:val="nil"/>
            </w:tcBorders>
            <w:noWrap/>
          </w:tcPr>
          <w:p w:rsidR="009E2131" w:rsidRPr="007672DA" w:rsidRDefault="009E2131" w:rsidP="00E97610">
            <w:pPr>
              <w:widowControl/>
              <w:adjustRightInd w:val="0"/>
              <w:snapToGrid w:val="0"/>
              <w:jc w:val="left"/>
              <w:rPr>
                <w:rFonts w:ascii="宋体" w:eastAsia="宋体" w:hAnsi="宋体" w:cs="宋体"/>
                <w:b/>
                <w:color w:val="000000"/>
                <w:kern w:val="0"/>
                <w:sz w:val="28"/>
              </w:rPr>
            </w:pPr>
            <w:r w:rsidRPr="007672DA">
              <w:rPr>
                <w:rFonts w:ascii="宋体" w:eastAsia="宋体" w:hAnsi="宋体" w:cs="宋体" w:hint="eastAsia"/>
                <w:b/>
                <w:color w:val="000000"/>
                <w:kern w:val="0"/>
                <w:sz w:val="28"/>
              </w:rPr>
              <w:t>自营业务：</w:t>
            </w:r>
          </w:p>
        </w:tc>
        <w:tc>
          <w:tcPr>
            <w:tcW w:w="1613" w:type="pct"/>
            <w:tcBorders>
              <w:left w:val="nil"/>
              <w:right w:val="nil"/>
            </w:tcBorders>
            <w:noWrap/>
          </w:tcPr>
          <w:p w:rsidR="009E2131" w:rsidRPr="007672DA" w:rsidRDefault="009E2131" w:rsidP="00E97610">
            <w:pPr>
              <w:widowControl/>
              <w:adjustRightInd w:val="0"/>
              <w:snapToGrid w:val="0"/>
              <w:jc w:val="center"/>
              <w:rPr>
                <w:rFonts w:ascii="宋体" w:eastAsia="宋体" w:hAnsi="宋体" w:cs="宋体"/>
                <w:b/>
                <w:color w:val="000000"/>
                <w:kern w:val="0"/>
                <w:sz w:val="28"/>
              </w:rPr>
            </w:pPr>
          </w:p>
        </w:tc>
        <w:tc>
          <w:tcPr>
            <w:tcW w:w="1606" w:type="pct"/>
            <w:tcBorders>
              <w:left w:val="nil"/>
            </w:tcBorders>
          </w:tcPr>
          <w:p w:rsidR="009E2131" w:rsidRPr="007672DA" w:rsidRDefault="009E2131" w:rsidP="00E97610">
            <w:pPr>
              <w:widowControl/>
              <w:adjustRightInd w:val="0"/>
              <w:snapToGrid w:val="0"/>
              <w:jc w:val="center"/>
              <w:rPr>
                <w:rFonts w:ascii="宋体" w:eastAsia="宋体" w:hAnsi="宋体" w:cs="宋体"/>
                <w:b/>
                <w:color w:val="000000"/>
                <w:kern w:val="0"/>
                <w:sz w:val="28"/>
              </w:rPr>
            </w:pPr>
          </w:p>
        </w:tc>
      </w:tr>
      <w:tr w:rsidR="005F475E" w:rsidRPr="007672DA" w:rsidTr="005F475E">
        <w:trPr>
          <w:trHeight w:val="270"/>
        </w:trPr>
        <w:tc>
          <w:tcPr>
            <w:tcW w:w="1781" w:type="pct"/>
            <w:noWrap/>
            <w:hideMark/>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自营债券正回购杠杆率</w:t>
            </w:r>
          </w:p>
        </w:tc>
        <w:tc>
          <w:tcPr>
            <w:tcW w:w="16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2.94%</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80%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自营债券逆回购杠杆率</w:t>
            </w:r>
          </w:p>
        </w:tc>
        <w:tc>
          <w:tcPr>
            <w:tcW w:w="1613" w:type="pct"/>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33.66%</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80%</w:t>
            </w:r>
          </w:p>
        </w:tc>
      </w:tr>
      <w:tr w:rsidR="009E2131" w:rsidRPr="007672DA" w:rsidTr="005F475E">
        <w:trPr>
          <w:trHeight w:val="270"/>
        </w:trPr>
        <w:tc>
          <w:tcPr>
            <w:tcW w:w="1781" w:type="pct"/>
            <w:tcBorders>
              <w:right w:val="nil"/>
            </w:tcBorders>
            <w:noWrap/>
          </w:tcPr>
          <w:p w:rsidR="009E2131" w:rsidRPr="007672DA" w:rsidRDefault="009E2131" w:rsidP="00E97610">
            <w:pPr>
              <w:widowControl/>
              <w:adjustRightInd w:val="0"/>
              <w:snapToGrid w:val="0"/>
              <w:jc w:val="left"/>
              <w:rPr>
                <w:rFonts w:ascii="宋体" w:eastAsia="宋体" w:hAnsi="宋体" w:cs="宋体"/>
                <w:b/>
                <w:color w:val="000000"/>
                <w:kern w:val="0"/>
                <w:sz w:val="28"/>
              </w:rPr>
            </w:pPr>
            <w:r w:rsidRPr="007672DA">
              <w:rPr>
                <w:rFonts w:ascii="宋体" w:eastAsia="宋体" w:hAnsi="宋体" w:cs="宋体" w:hint="eastAsia"/>
                <w:b/>
                <w:color w:val="000000"/>
                <w:kern w:val="0"/>
                <w:sz w:val="28"/>
              </w:rPr>
              <w:t>理财产品：</w:t>
            </w:r>
          </w:p>
        </w:tc>
        <w:tc>
          <w:tcPr>
            <w:tcW w:w="1613" w:type="pct"/>
            <w:tcBorders>
              <w:left w:val="nil"/>
              <w:right w:val="nil"/>
            </w:tcBorders>
            <w:noWrap/>
            <w:vAlign w:val="center"/>
          </w:tcPr>
          <w:p w:rsidR="009E2131" w:rsidRPr="007672DA" w:rsidRDefault="009E2131" w:rsidP="007018DF">
            <w:pPr>
              <w:adjustRightInd w:val="0"/>
              <w:snapToGrid w:val="0"/>
              <w:jc w:val="center"/>
              <w:rPr>
                <w:rFonts w:asciiTheme="minorEastAsia" w:hAnsiTheme="minorEastAsia" w:cs="Times New Roman"/>
                <w:sz w:val="28"/>
                <w:szCs w:val="28"/>
              </w:rPr>
            </w:pPr>
          </w:p>
        </w:tc>
        <w:tc>
          <w:tcPr>
            <w:tcW w:w="1606" w:type="pct"/>
            <w:tcBorders>
              <w:left w:val="nil"/>
            </w:tcBorders>
          </w:tcPr>
          <w:p w:rsidR="009E2131" w:rsidRPr="007672DA" w:rsidRDefault="009E2131" w:rsidP="00E97610">
            <w:pPr>
              <w:widowControl/>
              <w:adjustRightInd w:val="0"/>
              <w:snapToGrid w:val="0"/>
              <w:jc w:val="center"/>
              <w:rPr>
                <w:rFonts w:ascii="宋体" w:eastAsia="宋体" w:hAnsi="宋体" w:cs="宋体"/>
                <w:color w:val="000000"/>
                <w:kern w:val="0"/>
                <w:sz w:val="28"/>
              </w:rPr>
            </w:pP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103.21%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140%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丰裕正回购杠杆率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3.21%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丰裕逆回购杠杆率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2.03%</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100.52%</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140%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丰盈专属正回购杠杆率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丰盈专属逆回购杠杆率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9E2131" w:rsidRPr="007672DA" w:rsidTr="00CF5F2E">
        <w:trPr>
          <w:trHeight w:val="270"/>
        </w:trPr>
        <w:tc>
          <w:tcPr>
            <w:tcW w:w="5000" w:type="pct"/>
            <w:gridSpan w:val="3"/>
            <w:tcBorders>
              <w:left w:val="nil"/>
              <w:bottom w:val="nil"/>
              <w:right w:val="nil"/>
            </w:tcBorders>
            <w:noWrap/>
          </w:tcPr>
          <w:p w:rsidR="009E2131" w:rsidRPr="007672DA" w:rsidRDefault="009E2131" w:rsidP="0022695A">
            <w:pPr>
              <w:widowControl/>
              <w:adjustRightInd w:val="0"/>
              <w:snapToGrid w:val="0"/>
              <w:jc w:val="left"/>
              <w:rPr>
                <w:rFonts w:ascii="仿宋" w:eastAsia="仿宋" w:hAnsi="仿宋" w:cs="宋体"/>
                <w:color w:val="000000"/>
                <w:kern w:val="0"/>
                <w:sz w:val="28"/>
              </w:rPr>
            </w:pPr>
            <w:r w:rsidRPr="007672DA">
              <w:rPr>
                <w:rFonts w:ascii="仿宋" w:eastAsia="仿宋" w:hAnsi="仿宋" w:cs="宋体" w:hint="eastAsia"/>
                <w:color w:val="000000"/>
                <w:kern w:val="0"/>
                <w:sz w:val="24"/>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rPr>
              <w:t>、COMSTAR系统</w:t>
            </w:r>
          </w:p>
        </w:tc>
      </w:tr>
      <w:tr w:rsidR="00CF5F2E" w:rsidRPr="007672DA" w:rsidTr="00CF5F2E">
        <w:trPr>
          <w:trHeight w:val="270"/>
        </w:trPr>
        <w:tc>
          <w:tcPr>
            <w:tcW w:w="5000" w:type="pct"/>
            <w:gridSpan w:val="3"/>
            <w:tcBorders>
              <w:top w:val="nil"/>
              <w:left w:val="nil"/>
              <w:bottom w:val="nil"/>
              <w:right w:val="nil"/>
            </w:tcBorders>
            <w:noWrap/>
          </w:tcPr>
          <w:p w:rsidR="00CF5F2E" w:rsidRPr="007672DA" w:rsidRDefault="00CF5F2E" w:rsidP="002308B9">
            <w:pPr>
              <w:widowControl/>
              <w:adjustRightInd w:val="0"/>
              <w:snapToGrid w:val="0"/>
              <w:jc w:val="left"/>
              <w:rPr>
                <w:rFonts w:ascii="仿宋" w:eastAsia="仿宋" w:hAnsi="仿宋" w:cs="宋体"/>
                <w:color w:val="000000"/>
                <w:kern w:val="0"/>
                <w:sz w:val="24"/>
              </w:rPr>
            </w:pPr>
            <w:r w:rsidRPr="007672DA">
              <w:rPr>
                <w:rFonts w:ascii="仿宋" w:eastAsia="仿宋" w:hAnsi="仿宋" w:cs="宋体" w:hint="eastAsia"/>
                <w:color w:val="000000"/>
                <w:kern w:val="0"/>
                <w:sz w:val="24"/>
              </w:rPr>
              <w:t>注：</w:t>
            </w:r>
            <w:r w:rsidR="00E6013B" w:rsidRPr="007672DA">
              <w:rPr>
                <w:rFonts w:ascii="仿宋" w:eastAsia="仿宋" w:hAnsi="仿宋" w:cs="宋体" w:hint="eastAsia"/>
                <w:color w:val="000000"/>
                <w:kern w:val="0"/>
                <w:sz w:val="24"/>
              </w:rPr>
              <w:t>兆</w:t>
            </w:r>
            <w:proofErr w:type="gramStart"/>
            <w:r w:rsidR="00E6013B" w:rsidRPr="007672DA">
              <w:rPr>
                <w:rFonts w:ascii="仿宋" w:eastAsia="仿宋" w:hAnsi="仿宋" w:cs="宋体" w:hint="eastAsia"/>
                <w:color w:val="000000"/>
                <w:kern w:val="0"/>
                <w:sz w:val="24"/>
              </w:rPr>
              <w:t>尹</w:t>
            </w:r>
            <w:proofErr w:type="gramEnd"/>
            <w:r w:rsidR="00E6013B" w:rsidRPr="007672DA">
              <w:rPr>
                <w:rFonts w:ascii="仿宋" w:eastAsia="仿宋" w:hAnsi="仿宋" w:cs="宋体" w:hint="eastAsia"/>
                <w:color w:val="000000"/>
                <w:kern w:val="0"/>
                <w:sz w:val="24"/>
              </w:rPr>
              <w:t>系统查询数据不准确，暂不计算杠杆率，如兆</w:t>
            </w:r>
            <w:proofErr w:type="gramStart"/>
            <w:r w:rsidR="00E6013B" w:rsidRPr="007672DA">
              <w:rPr>
                <w:rFonts w:ascii="仿宋" w:eastAsia="仿宋" w:hAnsi="仿宋" w:cs="宋体" w:hint="eastAsia"/>
                <w:color w:val="000000"/>
                <w:kern w:val="0"/>
                <w:sz w:val="24"/>
              </w:rPr>
              <w:t>尹</w:t>
            </w:r>
            <w:proofErr w:type="gramEnd"/>
            <w:r w:rsidR="00E6013B" w:rsidRPr="007672DA">
              <w:rPr>
                <w:rFonts w:ascii="仿宋" w:eastAsia="仿宋" w:hAnsi="仿宋" w:cs="宋体" w:hint="eastAsia"/>
                <w:color w:val="000000"/>
                <w:kern w:val="0"/>
                <w:sz w:val="24"/>
              </w:rPr>
              <w:t>系统中查询理财产品余额缺少回购余额数据等。</w:t>
            </w:r>
          </w:p>
        </w:tc>
      </w:tr>
    </w:tbl>
    <w:p w:rsidR="00A65CB6" w:rsidRPr="007672DA" w:rsidRDefault="00773832"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4.债券投资比例</w:t>
      </w:r>
    </w:p>
    <w:tbl>
      <w:tblPr>
        <w:tblStyle w:val="a3"/>
        <w:tblW w:w="5000" w:type="pct"/>
        <w:tblLayout w:type="fixed"/>
        <w:tblLook w:val="04A0" w:firstRow="1" w:lastRow="0" w:firstColumn="1" w:lastColumn="0" w:noHBand="0" w:noVBand="1"/>
      </w:tblPr>
      <w:tblGrid>
        <w:gridCol w:w="5778"/>
        <w:gridCol w:w="1418"/>
        <w:gridCol w:w="1326"/>
      </w:tblGrid>
      <w:tr w:rsidR="008A0B8B" w:rsidRPr="007672DA" w:rsidTr="008A0B8B">
        <w:trPr>
          <w:trHeight w:val="270"/>
        </w:trPr>
        <w:tc>
          <w:tcPr>
            <w:tcW w:w="3390" w:type="pct"/>
            <w:noWrap/>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指标名称</w:t>
            </w:r>
          </w:p>
        </w:tc>
        <w:tc>
          <w:tcPr>
            <w:tcW w:w="832" w:type="pct"/>
            <w:noWrap/>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自营</w:t>
            </w:r>
          </w:p>
        </w:tc>
        <w:tc>
          <w:tcPr>
            <w:tcW w:w="778" w:type="pct"/>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理财</w:t>
            </w:r>
          </w:p>
        </w:tc>
      </w:tr>
      <w:tr w:rsidR="005F475E" w:rsidRPr="007672DA" w:rsidTr="008A0B8B">
        <w:trPr>
          <w:trHeight w:val="270"/>
        </w:trPr>
        <w:tc>
          <w:tcPr>
            <w:tcW w:w="3390" w:type="pct"/>
            <w:noWrap/>
            <w:hideMark/>
          </w:tcPr>
          <w:p w:rsidR="005F475E" w:rsidRPr="007672DA" w:rsidRDefault="005F475E" w:rsidP="00DD70DD">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债券投资占2021年一季度末全行总资产比例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24.91%</w:t>
            </w:r>
          </w:p>
        </w:tc>
        <w:tc>
          <w:tcPr>
            <w:tcW w:w="778" w:type="pct"/>
          </w:tcPr>
          <w:p w:rsidR="005F475E" w:rsidRPr="007672DA" w:rsidRDefault="005F475E" w:rsidP="007672DA">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非金融企业债券投资占债券投资总额比例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26.19%</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81.02%</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AA+以下非金融企业债券投资占非金融企业债券总额比例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23.66%</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13.56%</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proofErr w:type="gramStart"/>
            <w:r w:rsidRPr="007672DA">
              <w:rPr>
                <w:rFonts w:asciiTheme="minorEastAsia" w:hAnsiTheme="minorEastAsia" w:cs="宋体" w:hint="eastAsia"/>
                <w:color w:val="000000"/>
                <w:kern w:val="0"/>
                <w:sz w:val="28"/>
                <w:szCs w:val="28"/>
              </w:rPr>
              <w:t>城投债投资</w:t>
            </w:r>
            <w:proofErr w:type="gramEnd"/>
            <w:r w:rsidRPr="007672DA">
              <w:rPr>
                <w:rFonts w:asciiTheme="minorEastAsia" w:hAnsiTheme="minorEastAsia" w:cs="宋体" w:hint="eastAsia"/>
                <w:color w:val="000000"/>
                <w:kern w:val="0"/>
                <w:sz w:val="28"/>
                <w:szCs w:val="28"/>
              </w:rPr>
              <w:t>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23.00%</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65.00%</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lastRenderedPageBreak/>
              <w:t>私募债投资占债券投资总额比例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14.41%</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34.29%</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永续债投资占债券投资总额比例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7.82%</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次级债投资占债券投资总额比例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2.49%</w:t>
            </w:r>
          </w:p>
        </w:tc>
      </w:tr>
      <w:tr w:rsidR="005F475E" w:rsidRPr="007672DA" w:rsidTr="005E7A37">
        <w:trPr>
          <w:trHeight w:val="270"/>
        </w:trPr>
        <w:tc>
          <w:tcPr>
            <w:tcW w:w="3390" w:type="pct"/>
            <w:tcBorders>
              <w:bottom w:val="single" w:sz="4" w:space="0" w:color="auto"/>
            </w:tcBorders>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混合资本债投资占债券投资总额比例</w:t>
            </w:r>
          </w:p>
        </w:tc>
        <w:tc>
          <w:tcPr>
            <w:tcW w:w="83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778" w:type="pct"/>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r>
    </w:tbl>
    <w:p w:rsidR="00773832" w:rsidRPr="007672DA" w:rsidRDefault="000A1803"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5.货币市场基金</w:t>
      </w:r>
    </w:p>
    <w:tbl>
      <w:tblPr>
        <w:tblStyle w:val="a3"/>
        <w:tblW w:w="5000" w:type="pct"/>
        <w:tblLook w:val="04A0" w:firstRow="1" w:lastRow="0" w:firstColumn="1" w:lastColumn="0" w:noHBand="0" w:noVBand="1"/>
      </w:tblPr>
      <w:tblGrid>
        <w:gridCol w:w="6628"/>
        <w:gridCol w:w="1894"/>
      </w:tblGrid>
      <w:tr w:rsidR="00976E04" w:rsidRPr="007672DA" w:rsidTr="000A57D4">
        <w:trPr>
          <w:trHeight w:val="270"/>
        </w:trPr>
        <w:tc>
          <w:tcPr>
            <w:tcW w:w="3889" w:type="pct"/>
            <w:tcBorders>
              <w:top w:val="nil"/>
              <w:left w:val="nil"/>
              <w:right w:val="nil"/>
            </w:tcBorders>
            <w:noWrap/>
            <w:vAlign w:val="center"/>
          </w:tcPr>
          <w:p w:rsidR="00976E04" w:rsidRPr="007672DA" w:rsidRDefault="00976E04" w:rsidP="000A57D4">
            <w:pPr>
              <w:widowControl/>
              <w:adjustRightInd w:val="0"/>
              <w:snapToGrid w:val="0"/>
              <w:jc w:val="right"/>
              <w:rPr>
                <w:rFonts w:ascii="宋体" w:eastAsia="宋体" w:hAnsi="宋体" w:cs="宋体"/>
                <w:color w:val="000000"/>
                <w:kern w:val="0"/>
                <w:sz w:val="28"/>
                <w:szCs w:val="28"/>
              </w:rPr>
            </w:pPr>
          </w:p>
        </w:tc>
        <w:tc>
          <w:tcPr>
            <w:tcW w:w="1111" w:type="pct"/>
            <w:tcBorders>
              <w:top w:val="nil"/>
              <w:left w:val="nil"/>
              <w:right w:val="nil"/>
            </w:tcBorders>
            <w:noWrap/>
            <w:vAlign w:val="center"/>
          </w:tcPr>
          <w:p w:rsidR="00976E04" w:rsidRPr="007672DA" w:rsidRDefault="00976E04" w:rsidP="000A57D4">
            <w:pPr>
              <w:widowControl/>
              <w:adjustRightInd w:val="0"/>
              <w:snapToGrid w:val="0"/>
              <w:jc w:val="right"/>
              <w:rPr>
                <w:rFonts w:ascii="宋体" w:eastAsia="宋体" w:hAnsi="宋体" w:cs="宋体"/>
                <w:color w:val="000000"/>
                <w:kern w:val="0"/>
                <w:sz w:val="28"/>
                <w:szCs w:val="28"/>
              </w:rPr>
            </w:pPr>
            <w:r w:rsidRPr="007672DA">
              <w:rPr>
                <w:rFonts w:ascii="仿宋_GB2312" w:eastAsia="仿宋_GB2312" w:hAnsi="Calibri" w:cs="Times New Roman" w:hint="eastAsia"/>
                <w:sz w:val="24"/>
                <w:szCs w:val="32"/>
              </w:rPr>
              <w:t>单位：万元</w:t>
            </w:r>
          </w:p>
        </w:tc>
      </w:tr>
      <w:tr w:rsidR="00976E04" w:rsidRPr="007672DA" w:rsidTr="000A57D4">
        <w:trPr>
          <w:trHeight w:val="270"/>
        </w:trPr>
        <w:tc>
          <w:tcPr>
            <w:tcW w:w="3889" w:type="pct"/>
            <w:noWrap/>
            <w:hideMark/>
          </w:tcPr>
          <w:p w:rsidR="00976E04" w:rsidRPr="007672DA" w:rsidRDefault="00976E04" w:rsidP="000A57D4">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指标名称</w:t>
            </w:r>
          </w:p>
        </w:tc>
        <w:tc>
          <w:tcPr>
            <w:tcW w:w="1111" w:type="pct"/>
            <w:noWrap/>
            <w:hideMark/>
          </w:tcPr>
          <w:p w:rsidR="00976E04" w:rsidRPr="007672DA" w:rsidRDefault="00976E04" w:rsidP="000A57D4">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指标值</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单只投资金额占该只基金发行规模的最大比例</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1.56%</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单只投资金额占该只基金发行规模的最小比例</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0.10%</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货币基金管理人</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3家</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最大一家管理人投资金额</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80,520.21</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最小一家管理人投资金额</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10,005.06</w:t>
            </w:r>
          </w:p>
        </w:tc>
      </w:tr>
    </w:tbl>
    <w:p w:rsidR="000A1803" w:rsidRPr="007672DA" w:rsidRDefault="004D26FE"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6.市场风险限额</w:t>
      </w:r>
    </w:p>
    <w:tbl>
      <w:tblPr>
        <w:tblStyle w:val="a3"/>
        <w:tblW w:w="9073" w:type="dxa"/>
        <w:tblInd w:w="-318" w:type="dxa"/>
        <w:tblLook w:val="04A0" w:firstRow="1" w:lastRow="0" w:firstColumn="1" w:lastColumn="0" w:noHBand="0" w:noVBand="1"/>
      </w:tblPr>
      <w:tblGrid>
        <w:gridCol w:w="4254"/>
        <w:gridCol w:w="1701"/>
        <w:gridCol w:w="3118"/>
      </w:tblGrid>
      <w:tr w:rsidR="004D26FE" w:rsidRPr="0031419A" w:rsidTr="009C27A1">
        <w:tc>
          <w:tcPr>
            <w:tcW w:w="4254"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指标名称</w:t>
            </w:r>
          </w:p>
        </w:tc>
        <w:tc>
          <w:tcPr>
            <w:tcW w:w="1701"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指标值</w:t>
            </w:r>
          </w:p>
        </w:tc>
        <w:tc>
          <w:tcPr>
            <w:tcW w:w="3118"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指标要求</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自营资金投资债券</w:t>
            </w:r>
            <w:proofErr w:type="gramStart"/>
            <w:r w:rsidR="004D26FE" w:rsidRPr="0031419A">
              <w:rPr>
                <w:rFonts w:asciiTheme="minorEastAsia" w:hAnsiTheme="minorEastAsia" w:cs="Times New Roman"/>
                <w:sz w:val="28"/>
                <w:szCs w:val="28"/>
              </w:rPr>
              <w:t>组合久期</w:t>
            </w:r>
            <w:proofErr w:type="gramEnd"/>
          </w:p>
        </w:tc>
        <w:tc>
          <w:tcPr>
            <w:tcW w:w="1701" w:type="dxa"/>
            <w:vAlign w:val="center"/>
          </w:tcPr>
          <w:p w:rsidR="004D26FE" w:rsidRPr="0031419A" w:rsidRDefault="009E1FBD" w:rsidP="0031419A">
            <w:pPr>
              <w:adjustRightInd w:val="0"/>
              <w:snapToGrid w:val="0"/>
              <w:jc w:val="center"/>
              <w:rPr>
                <w:rFonts w:asciiTheme="minorEastAsia" w:hAnsiTheme="minorEastAsia" w:cs="Times New Roman"/>
                <w:sz w:val="28"/>
                <w:szCs w:val="28"/>
              </w:rPr>
            </w:pPr>
            <w:r w:rsidRPr="0031419A">
              <w:rPr>
                <w:rFonts w:asciiTheme="minorEastAsia" w:hAnsiTheme="minorEastAsia" w:hint="eastAsia"/>
                <w:color w:val="000000"/>
                <w:sz w:val="28"/>
                <w:szCs w:val="28"/>
              </w:rPr>
              <w:t>3.</w:t>
            </w:r>
            <w:r w:rsidR="0039704E" w:rsidRPr="0031419A">
              <w:rPr>
                <w:rFonts w:asciiTheme="minorEastAsia" w:hAnsiTheme="minorEastAsia" w:hint="eastAsia"/>
                <w:color w:val="000000"/>
                <w:sz w:val="28"/>
                <w:szCs w:val="28"/>
              </w:rPr>
              <w:t>2</w:t>
            </w:r>
            <w:r w:rsidR="0031419A" w:rsidRPr="0031419A">
              <w:rPr>
                <w:rFonts w:asciiTheme="minorEastAsia" w:hAnsiTheme="minorEastAsia" w:hint="eastAsia"/>
                <w:color w:val="000000"/>
                <w:sz w:val="28"/>
                <w:szCs w:val="28"/>
              </w:rPr>
              <w:t>5</w:t>
            </w:r>
            <w:r w:rsidR="00FD2AB9" w:rsidRPr="0031419A">
              <w:rPr>
                <w:rFonts w:asciiTheme="minorEastAsia" w:hAnsiTheme="minorEastAsia" w:hint="eastAsia"/>
                <w:color w:val="000000"/>
                <w:sz w:val="28"/>
                <w:szCs w:val="28"/>
              </w:rPr>
              <w:t>年</w:t>
            </w:r>
          </w:p>
        </w:tc>
        <w:tc>
          <w:tcPr>
            <w:tcW w:w="3118" w:type="dxa"/>
            <w:vAlign w:val="center"/>
          </w:tcPr>
          <w:p w:rsidR="004D26FE" w:rsidRPr="0031419A" w:rsidRDefault="004D26FE"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≤5年</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理财资金投资债券</w:t>
            </w:r>
            <w:proofErr w:type="gramStart"/>
            <w:r w:rsidR="004D26FE" w:rsidRPr="0031419A">
              <w:rPr>
                <w:rFonts w:asciiTheme="minorEastAsia" w:hAnsiTheme="minorEastAsia" w:cs="Times New Roman"/>
                <w:sz w:val="28"/>
                <w:szCs w:val="28"/>
              </w:rPr>
              <w:t>组合久期</w:t>
            </w:r>
            <w:proofErr w:type="gramEnd"/>
          </w:p>
        </w:tc>
        <w:tc>
          <w:tcPr>
            <w:tcW w:w="1701" w:type="dxa"/>
            <w:vAlign w:val="center"/>
          </w:tcPr>
          <w:p w:rsidR="004D26FE" w:rsidRPr="0031419A" w:rsidRDefault="00601B05" w:rsidP="0031419A">
            <w:pPr>
              <w:adjustRightInd w:val="0"/>
              <w:snapToGrid w:val="0"/>
              <w:jc w:val="center"/>
              <w:rPr>
                <w:rFonts w:asciiTheme="minorEastAsia" w:hAnsiTheme="minorEastAsia" w:cs="Times New Roman"/>
                <w:sz w:val="28"/>
                <w:szCs w:val="28"/>
              </w:rPr>
            </w:pPr>
            <w:r w:rsidRPr="0031419A">
              <w:rPr>
                <w:rFonts w:asciiTheme="minorEastAsia" w:hAnsiTheme="minorEastAsia" w:hint="eastAsia"/>
                <w:color w:val="000000"/>
                <w:sz w:val="28"/>
                <w:szCs w:val="28"/>
              </w:rPr>
              <w:t>2.</w:t>
            </w:r>
            <w:r w:rsidR="0031419A" w:rsidRPr="0031419A">
              <w:rPr>
                <w:rFonts w:asciiTheme="minorEastAsia" w:hAnsiTheme="minorEastAsia" w:hint="eastAsia"/>
                <w:color w:val="000000"/>
                <w:sz w:val="28"/>
                <w:szCs w:val="28"/>
              </w:rPr>
              <w:t>14</w:t>
            </w:r>
            <w:r w:rsidR="004D26FE" w:rsidRPr="0031419A">
              <w:rPr>
                <w:rFonts w:asciiTheme="minorEastAsia" w:hAnsiTheme="minorEastAsia" w:cs="Times New Roman" w:hint="eastAsia"/>
                <w:sz w:val="28"/>
                <w:szCs w:val="28"/>
              </w:rPr>
              <w:t>年</w:t>
            </w:r>
          </w:p>
        </w:tc>
        <w:tc>
          <w:tcPr>
            <w:tcW w:w="3118" w:type="dxa"/>
            <w:vAlign w:val="center"/>
          </w:tcPr>
          <w:p w:rsidR="004D26FE" w:rsidRPr="0031419A" w:rsidRDefault="004D26FE"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≤5年</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自营债券回购</w:t>
            </w:r>
            <w:r w:rsidR="00FA6657" w:rsidRPr="0031419A">
              <w:rPr>
                <w:rFonts w:asciiTheme="minorEastAsia" w:hAnsiTheme="minorEastAsia" w:cs="Times New Roman"/>
                <w:sz w:val="28"/>
                <w:szCs w:val="28"/>
              </w:rPr>
              <w:t>杠杆率</w:t>
            </w:r>
          </w:p>
        </w:tc>
        <w:tc>
          <w:tcPr>
            <w:tcW w:w="1701" w:type="dxa"/>
            <w:vAlign w:val="center"/>
          </w:tcPr>
          <w:p w:rsidR="004D26FE" w:rsidRPr="0031419A" w:rsidRDefault="00F0547F" w:rsidP="00E61BD4">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w:t>
            </w:r>
            <w:r w:rsidR="0031419A" w:rsidRPr="0031419A">
              <w:rPr>
                <w:rFonts w:ascii="宋体" w:eastAsia="宋体" w:hAnsi="宋体" w:cs="宋体"/>
                <w:color w:val="000000"/>
                <w:kern w:val="0"/>
                <w:sz w:val="28"/>
              </w:rPr>
              <w:t>33.66</w:t>
            </w:r>
            <w:r w:rsidR="00601B05" w:rsidRPr="0031419A">
              <w:rPr>
                <w:rFonts w:ascii="宋体" w:eastAsia="宋体" w:hAnsi="宋体" w:cs="宋体"/>
                <w:color w:val="000000"/>
                <w:kern w:val="0"/>
                <w:sz w:val="28"/>
              </w:rPr>
              <w:t>%</w:t>
            </w:r>
          </w:p>
        </w:tc>
        <w:tc>
          <w:tcPr>
            <w:tcW w:w="3118" w:type="dxa"/>
            <w:vAlign w:val="center"/>
          </w:tcPr>
          <w:p w:rsidR="004D26FE" w:rsidRPr="0031419A" w:rsidRDefault="000A315B"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≤上季末净资产的80%</w:t>
            </w:r>
          </w:p>
        </w:tc>
      </w:tr>
      <w:tr w:rsidR="00C95532" w:rsidRPr="0031419A" w:rsidTr="009C27A1">
        <w:tc>
          <w:tcPr>
            <w:tcW w:w="4254" w:type="dxa"/>
            <w:tcBorders>
              <w:bottom w:val="single" w:sz="4" w:space="0" w:color="auto"/>
            </w:tcBorders>
          </w:tcPr>
          <w:p w:rsidR="00C95532" w:rsidRPr="0031419A" w:rsidRDefault="00C95532"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hint="eastAsia"/>
                <w:sz w:val="28"/>
                <w:szCs w:val="28"/>
              </w:rPr>
              <w:t>交易价格偏离度</w:t>
            </w:r>
            <w:r w:rsidR="00D45D1B" w:rsidRPr="0031419A">
              <w:rPr>
                <w:rFonts w:asciiTheme="minorEastAsia" w:hAnsiTheme="minorEastAsia" w:cs="Times New Roman" w:hint="eastAsia"/>
                <w:sz w:val="28"/>
                <w:szCs w:val="28"/>
              </w:rPr>
              <w:t>绝对值</w:t>
            </w:r>
          </w:p>
        </w:tc>
        <w:tc>
          <w:tcPr>
            <w:tcW w:w="1701" w:type="dxa"/>
            <w:tcBorders>
              <w:bottom w:val="single" w:sz="4" w:space="0" w:color="auto"/>
            </w:tcBorders>
            <w:vAlign w:val="center"/>
          </w:tcPr>
          <w:p w:rsidR="00C95532" w:rsidRPr="0031419A" w:rsidRDefault="00C95532" w:rsidP="0031419A">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w:t>
            </w:r>
            <w:r w:rsidR="00FA60F2" w:rsidRPr="0031419A">
              <w:rPr>
                <w:rFonts w:asciiTheme="minorEastAsia" w:hAnsiTheme="minorEastAsia" w:cs="Times New Roman"/>
                <w:sz w:val="28"/>
                <w:szCs w:val="28"/>
              </w:rPr>
              <w:t>0.</w:t>
            </w:r>
            <w:r w:rsidR="0031419A" w:rsidRPr="0031419A">
              <w:rPr>
                <w:rFonts w:asciiTheme="minorEastAsia" w:hAnsiTheme="minorEastAsia" w:cs="Times New Roman" w:hint="eastAsia"/>
                <w:sz w:val="28"/>
                <w:szCs w:val="28"/>
              </w:rPr>
              <w:t>15</w:t>
            </w:r>
            <w:r w:rsidR="00FA60F2" w:rsidRPr="0031419A">
              <w:rPr>
                <w:rFonts w:asciiTheme="minorEastAsia" w:hAnsiTheme="minorEastAsia" w:cs="Times New Roman"/>
                <w:sz w:val="28"/>
                <w:szCs w:val="28"/>
              </w:rPr>
              <w:t>%</w:t>
            </w:r>
          </w:p>
        </w:tc>
        <w:tc>
          <w:tcPr>
            <w:tcW w:w="3118" w:type="dxa"/>
            <w:tcBorders>
              <w:bottom w:val="single" w:sz="4" w:space="0" w:color="auto"/>
            </w:tcBorders>
            <w:vAlign w:val="center"/>
          </w:tcPr>
          <w:p w:rsidR="00C95532" w:rsidRPr="0031419A" w:rsidRDefault="00C95532"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≤1.5%</w:t>
            </w:r>
          </w:p>
        </w:tc>
      </w:tr>
    </w:tbl>
    <w:p w:rsidR="006A1724" w:rsidRPr="007672DA" w:rsidRDefault="00910A0A"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7.</w:t>
      </w:r>
      <w:r w:rsidR="006A1724" w:rsidRPr="007672DA">
        <w:rPr>
          <w:rFonts w:ascii="仿宋_GB2312" w:eastAsia="仿宋_GB2312" w:hAnsi="Calibri" w:cs="Times New Roman" w:hint="eastAsia"/>
          <w:b/>
          <w:sz w:val="32"/>
          <w:szCs w:val="32"/>
        </w:rPr>
        <w:t>单</w:t>
      </w:r>
      <w:proofErr w:type="gramStart"/>
      <w:r w:rsidR="006A1724" w:rsidRPr="007672DA">
        <w:rPr>
          <w:rFonts w:ascii="仿宋_GB2312" w:eastAsia="仿宋_GB2312" w:hAnsi="Calibri" w:cs="Times New Roman" w:hint="eastAsia"/>
          <w:b/>
          <w:sz w:val="32"/>
          <w:szCs w:val="32"/>
        </w:rPr>
        <w:t>券</w:t>
      </w:r>
      <w:proofErr w:type="gramEnd"/>
      <w:r w:rsidR="006A1724" w:rsidRPr="007672DA">
        <w:rPr>
          <w:rFonts w:ascii="仿宋_GB2312" w:eastAsia="仿宋_GB2312" w:hAnsi="Calibri" w:cs="Times New Roman" w:hint="eastAsia"/>
          <w:b/>
          <w:sz w:val="32"/>
          <w:szCs w:val="32"/>
        </w:rPr>
        <w:t>止损限额</w:t>
      </w:r>
    </w:p>
    <w:tbl>
      <w:tblPr>
        <w:tblStyle w:val="a3"/>
        <w:tblW w:w="9217" w:type="dxa"/>
        <w:jc w:val="center"/>
        <w:tblInd w:w="-642" w:type="dxa"/>
        <w:tblLayout w:type="fixed"/>
        <w:tblLook w:val="04A0" w:firstRow="1" w:lastRow="0" w:firstColumn="1" w:lastColumn="0" w:noHBand="0" w:noVBand="1"/>
      </w:tblPr>
      <w:tblGrid>
        <w:gridCol w:w="2623"/>
        <w:gridCol w:w="1890"/>
        <w:gridCol w:w="1529"/>
        <w:gridCol w:w="1474"/>
        <w:gridCol w:w="1701"/>
      </w:tblGrid>
      <w:tr w:rsidR="006A1724" w:rsidRPr="007672DA" w:rsidTr="006A1724">
        <w:trPr>
          <w:jc w:val="center"/>
        </w:trPr>
        <w:tc>
          <w:tcPr>
            <w:tcW w:w="2623"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债券名称</w:t>
            </w:r>
          </w:p>
        </w:tc>
        <w:tc>
          <w:tcPr>
            <w:tcW w:w="1890" w:type="dxa"/>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业务部门</w:t>
            </w:r>
          </w:p>
        </w:tc>
        <w:tc>
          <w:tcPr>
            <w:tcW w:w="1529"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指标值</w:t>
            </w:r>
          </w:p>
        </w:tc>
        <w:tc>
          <w:tcPr>
            <w:tcW w:w="1474"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指标要求</w:t>
            </w:r>
          </w:p>
        </w:tc>
        <w:tc>
          <w:tcPr>
            <w:tcW w:w="1701" w:type="dxa"/>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备注</w:t>
            </w:r>
          </w:p>
        </w:tc>
      </w:tr>
      <w:tr w:rsidR="006A1724" w:rsidRPr="007672DA" w:rsidTr="006A1724">
        <w:trPr>
          <w:jc w:val="center"/>
        </w:trPr>
        <w:tc>
          <w:tcPr>
            <w:tcW w:w="2623" w:type="dxa"/>
            <w:tcBorders>
              <w:bottom w:val="single" w:sz="4" w:space="0" w:color="auto"/>
            </w:tcBorders>
            <w:vAlign w:val="center"/>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16</w:t>
            </w:r>
            <w:proofErr w:type="gramStart"/>
            <w:r w:rsidRPr="007672DA">
              <w:rPr>
                <w:rFonts w:asciiTheme="minorEastAsia" w:hAnsiTheme="minorEastAsia" w:cs="Times New Roman" w:hint="eastAsia"/>
                <w:sz w:val="28"/>
                <w:szCs w:val="28"/>
              </w:rPr>
              <w:t>青国投</w:t>
            </w:r>
            <w:proofErr w:type="gramEnd"/>
            <w:r w:rsidRPr="007672DA">
              <w:rPr>
                <w:rFonts w:asciiTheme="minorEastAsia" w:hAnsiTheme="minorEastAsia" w:cs="Times New Roman" w:hint="eastAsia"/>
                <w:sz w:val="28"/>
                <w:szCs w:val="28"/>
              </w:rPr>
              <w:t>MTN001</w:t>
            </w:r>
          </w:p>
        </w:tc>
        <w:tc>
          <w:tcPr>
            <w:tcW w:w="1890" w:type="dxa"/>
            <w:tcBorders>
              <w:bottom w:val="single" w:sz="4" w:space="0" w:color="auto"/>
            </w:tcBorders>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理财事业部</w:t>
            </w:r>
          </w:p>
        </w:tc>
        <w:tc>
          <w:tcPr>
            <w:tcW w:w="1529" w:type="dxa"/>
            <w:tcBorders>
              <w:bottom w:val="single" w:sz="4" w:space="0" w:color="auto"/>
            </w:tcBorders>
            <w:vAlign w:val="center"/>
          </w:tcPr>
          <w:p w:rsidR="006A1724" w:rsidRPr="007672DA" w:rsidRDefault="005F475E" w:rsidP="00D25F2E">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53.14</w:t>
            </w:r>
            <w:r w:rsidR="002B565E" w:rsidRPr="007672DA">
              <w:rPr>
                <w:rFonts w:asciiTheme="minorEastAsia" w:hAnsiTheme="minorEastAsia" w:cs="Times New Roman"/>
                <w:sz w:val="28"/>
                <w:szCs w:val="28"/>
              </w:rPr>
              <w:t>%</w:t>
            </w:r>
          </w:p>
        </w:tc>
        <w:tc>
          <w:tcPr>
            <w:tcW w:w="1474" w:type="dxa"/>
            <w:tcBorders>
              <w:bottom w:val="single" w:sz="4" w:space="0" w:color="auto"/>
            </w:tcBorders>
            <w:vAlign w:val="center"/>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≤16%</w:t>
            </w:r>
          </w:p>
        </w:tc>
        <w:tc>
          <w:tcPr>
            <w:tcW w:w="1701" w:type="dxa"/>
            <w:tcBorders>
              <w:bottom w:val="single" w:sz="4" w:space="0" w:color="auto"/>
            </w:tcBorders>
          </w:tcPr>
          <w:p w:rsidR="006A1724" w:rsidRPr="007672DA" w:rsidRDefault="008E30FC"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已上会审议</w:t>
            </w:r>
          </w:p>
        </w:tc>
      </w:tr>
      <w:tr w:rsidR="00A6525E" w:rsidRPr="007672DA" w:rsidTr="008738B6">
        <w:trPr>
          <w:jc w:val="center"/>
        </w:trPr>
        <w:tc>
          <w:tcPr>
            <w:tcW w:w="9217" w:type="dxa"/>
            <w:gridSpan w:val="5"/>
            <w:tcBorders>
              <w:left w:val="nil"/>
              <w:bottom w:val="nil"/>
              <w:right w:val="nil"/>
            </w:tcBorders>
            <w:vAlign w:val="center"/>
          </w:tcPr>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rPr>
              <w:t>、COMSTAR系统</w:t>
            </w:r>
            <w:r w:rsidR="0022695A" w:rsidRPr="007672DA">
              <w:rPr>
                <w:rFonts w:ascii="仿宋" w:eastAsia="仿宋" w:hAnsi="仿宋" w:cs="宋体" w:hint="eastAsia"/>
                <w:color w:val="000000"/>
                <w:kern w:val="0"/>
                <w:sz w:val="24"/>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资金统一平台数据</w:t>
            </w:r>
          </w:p>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注：17</w:t>
            </w:r>
            <w:proofErr w:type="gramStart"/>
            <w:r w:rsidRPr="007672DA">
              <w:rPr>
                <w:rFonts w:ascii="仿宋" w:eastAsia="仿宋" w:hAnsi="仿宋" w:cs="宋体" w:hint="eastAsia"/>
                <w:color w:val="000000"/>
                <w:kern w:val="0"/>
                <w:sz w:val="24"/>
              </w:rPr>
              <w:t>平租</w:t>
            </w:r>
            <w:proofErr w:type="gramEnd"/>
            <w:r w:rsidRPr="007672DA">
              <w:rPr>
                <w:rFonts w:ascii="仿宋" w:eastAsia="仿宋" w:hAnsi="仿宋" w:cs="宋体" w:hint="eastAsia"/>
                <w:color w:val="000000"/>
                <w:kern w:val="0"/>
                <w:sz w:val="24"/>
              </w:rPr>
              <w:t>B</w:t>
            </w:r>
            <w:r w:rsidR="00794C16" w:rsidRPr="007672DA">
              <w:rPr>
                <w:rFonts w:ascii="仿宋" w:eastAsia="仿宋" w:hAnsi="仿宋" w:cs="宋体" w:hint="eastAsia"/>
                <w:color w:val="000000"/>
                <w:kern w:val="0"/>
                <w:sz w:val="24"/>
              </w:rPr>
              <w:t>、21</w:t>
            </w:r>
            <w:proofErr w:type="gramStart"/>
            <w:r w:rsidR="00794C16" w:rsidRPr="007672DA">
              <w:rPr>
                <w:rFonts w:ascii="仿宋" w:eastAsia="仿宋" w:hAnsi="仿宋" w:cs="宋体" w:hint="eastAsia"/>
                <w:color w:val="000000"/>
                <w:kern w:val="0"/>
                <w:sz w:val="24"/>
              </w:rPr>
              <w:t>鑫</w:t>
            </w:r>
            <w:proofErr w:type="gramEnd"/>
            <w:r w:rsidR="00794C16" w:rsidRPr="007672DA">
              <w:rPr>
                <w:rFonts w:ascii="仿宋" w:eastAsia="仿宋" w:hAnsi="仿宋" w:cs="宋体" w:hint="eastAsia"/>
                <w:color w:val="000000"/>
                <w:kern w:val="0"/>
                <w:sz w:val="24"/>
              </w:rPr>
              <w:t>乾1A</w:t>
            </w:r>
            <w:r w:rsidRPr="007672DA">
              <w:rPr>
                <w:rFonts w:ascii="仿宋" w:eastAsia="仿宋" w:hAnsi="仿宋" w:cs="宋体" w:hint="eastAsia"/>
                <w:color w:val="000000"/>
                <w:kern w:val="0"/>
                <w:sz w:val="24"/>
              </w:rPr>
              <w:t>无估值数据，暂不计算止损限额</w:t>
            </w:r>
          </w:p>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注：违约债券不再更新估值数据，故不再计算止损限额</w:t>
            </w:r>
          </w:p>
        </w:tc>
      </w:tr>
    </w:tbl>
    <w:p w:rsidR="00597A9A" w:rsidRPr="007672DA" w:rsidRDefault="006A1724"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8.</w:t>
      </w:r>
      <w:r w:rsidR="00D63925" w:rsidRPr="007672DA">
        <w:rPr>
          <w:rFonts w:ascii="仿宋_GB2312" w:eastAsia="仿宋_GB2312" w:hAnsi="Calibri" w:cs="Times New Roman" w:hint="eastAsia"/>
          <w:b/>
          <w:sz w:val="32"/>
          <w:szCs w:val="32"/>
        </w:rPr>
        <w:t>信用风险限额</w:t>
      </w:r>
    </w:p>
    <w:tbl>
      <w:tblPr>
        <w:tblStyle w:val="a3"/>
        <w:tblW w:w="0" w:type="auto"/>
        <w:jc w:val="center"/>
        <w:tblInd w:w="1" w:type="dxa"/>
        <w:tblLook w:val="04A0" w:firstRow="1" w:lastRow="0" w:firstColumn="1" w:lastColumn="0" w:noHBand="0" w:noVBand="1"/>
      </w:tblPr>
      <w:tblGrid>
        <w:gridCol w:w="3837"/>
        <w:gridCol w:w="1417"/>
        <w:gridCol w:w="2432"/>
      </w:tblGrid>
      <w:tr w:rsidR="00D63925" w:rsidRPr="007672DA" w:rsidTr="00423AFC">
        <w:trPr>
          <w:jc w:val="center"/>
        </w:trPr>
        <w:tc>
          <w:tcPr>
            <w:tcW w:w="3837"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指标名称</w:t>
            </w:r>
          </w:p>
        </w:tc>
        <w:tc>
          <w:tcPr>
            <w:tcW w:w="1417"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指标值</w:t>
            </w:r>
          </w:p>
        </w:tc>
        <w:tc>
          <w:tcPr>
            <w:tcW w:w="2432"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指标要求</w:t>
            </w:r>
          </w:p>
        </w:tc>
      </w:tr>
      <w:tr w:rsidR="00D63925" w:rsidRPr="007672DA" w:rsidTr="00423AFC">
        <w:trPr>
          <w:jc w:val="center"/>
        </w:trPr>
        <w:tc>
          <w:tcPr>
            <w:tcW w:w="3837" w:type="dxa"/>
            <w:tcBorders>
              <w:bottom w:val="single" w:sz="4" w:space="0" w:color="auto"/>
            </w:tcBorders>
          </w:tcPr>
          <w:p w:rsidR="00D63925" w:rsidRPr="007672DA" w:rsidRDefault="00D63925" w:rsidP="00A55FC1">
            <w:pPr>
              <w:adjustRightInd w:val="0"/>
              <w:snapToGrid w:val="0"/>
              <w:rPr>
                <w:rFonts w:asciiTheme="minorEastAsia" w:hAnsiTheme="minorEastAsia" w:cs="Times New Roman"/>
                <w:sz w:val="28"/>
                <w:szCs w:val="28"/>
              </w:rPr>
            </w:pPr>
            <w:r w:rsidRPr="007672DA">
              <w:rPr>
                <w:rFonts w:asciiTheme="minorEastAsia" w:hAnsiTheme="minorEastAsia" w:cs="Times New Roman"/>
                <w:sz w:val="28"/>
                <w:szCs w:val="28"/>
              </w:rPr>
              <w:t>非金融企业债券</w:t>
            </w:r>
            <w:r w:rsidR="00423AFC" w:rsidRPr="007672DA">
              <w:rPr>
                <w:rFonts w:asciiTheme="minorEastAsia" w:hAnsiTheme="minorEastAsia" w:cs="Times New Roman" w:hint="eastAsia"/>
                <w:sz w:val="28"/>
                <w:szCs w:val="28"/>
              </w:rPr>
              <w:t>单</w:t>
            </w:r>
            <w:proofErr w:type="gramStart"/>
            <w:r w:rsidR="00423AFC" w:rsidRPr="007672DA">
              <w:rPr>
                <w:rFonts w:asciiTheme="minorEastAsia" w:hAnsiTheme="minorEastAsia" w:cs="Times New Roman" w:hint="eastAsia"/>
                <w:sz w:val="28"/>
                <w:szCs w:val="28"/>
              </w:rPr>
              <w:t>券</w:t>
            </w:r>
            <w:proofErr w:type="gramEnd"/>
            <w:r w:rsidRPr="007672DA">
              <w:rPr>
                <w:rFonts w:asciiTheme="minorEastAsia" w:hAnsiTheme="minorEastAsia" w:cs="Times New Roman"/>
                <w:sz w:val="28"/>
                <w:szCs w:val="28"/>
              </w:rPr>
              <w:t>集中度</w:t>
            </w:r>
          </w:p>
        </w:tc>
        <w:tc>
          <w:tcPr>
            <w:tcW w:w="1417" w:type="dxa"/>
            <w:tcBorders>
              <w:bottom w:val="single" w:sz="4" w:space="0" w:color="auto"/>
            </w:tcBorders>
            <w:vAlign w:val="center"/>
          </w:tcPr>
          <w:p w:rsidR="00D63925" w:rsidRPr="007672DA" w:rsidRDefault="00943945" w:rsidP="00455EE6">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455EE6" w:rsidRPr="007672DA">
              <w:rPr>
                <w:rFonts w:asciiTheme="minorEastAsia" w:hAnsiTheme="minorEastAsia" w:cs="宋体" w:hint="eastAsia"/>
                <w:color w:val="000000"/>
                <w:kern w:val="0"/>
                <w:sz w:val="28"/>
                <w:szCs w:val="28"/>
              </w:rPr>
              <w:t>20</w:t>
            </w:r>
            <w:r w:rsidRPr="007672DA">
              <w:rPr>
                <w:rFonts w:asciiTheme="minorEastAsia" w:hAnsiTheme="minorEastAsia" w:cs="宋体"/>
                <w:color w:val="000000"/>
                <w:kern w:val="0"/>
                <w:sz w:val="28"/>
                <w:szCs w:val="28"/>
              </w:rPr>
              <w:t>%</w:t>
            </w:r>
          </w:p>
        </w:tc>
        <w:tc>
          <w:tcPr>
            <w:tcW w:w="2432" w:type="dxa"/>
            <w:tcBorders>
              <w:bottom w:val="single" w:sz="4" w:space="0" w:color="auto"/>
            </w:tcBorders>
            <w:vAlign w:val="center"/>
          </w:tcPr>
          <w:p w:rsidR="00D63925" w:rsidRPr="007672DA" w:rsidRDefault="00D63925" w:rsidP="00D63925">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w:t>
            </w:r>
          </w:p>
        </w:tc>
      </w:tr>
      <w:tr w:rsidR="00D63925" w:rsidRPr="007672DA" w:rsidTr="00423AFC">
        <w:trPr>
          <w:jc w:val="center"/>
        </w:trPr>
        <w:tc>
          <w:tcPr>
            <w:tcW w:w="7686" w:type="dxa"/>
            <w:gridSpan w:val="3"/>
            <w:tcBorders>
              <w:left w:val="nil"/>
              <w:bottom w:val="nil"/>
              <w:right w:val="nil"/>
            </w:tcBorders>
            <w:vAlign w:val="center"/>
          </w:tcPr>
          <w:p w:rsidR="00D63925" w:rsidRPr="007672DA" w:rsidRDefault="00D63925" w:rsidP="00D63925">
            <w:pPr>
              <w:adjustRightInd w:val="0"/>
              <w:snapToGrid w:val="0"/>
              <w:rPr>
                <w:rFonts w:asciiTheme="minorEastAsia" w:hAnsiTheme="minorEastAsia" w:cs="Times New Roman"/>
                <w:sz w:val="28"/>
                <w:szCs w:val="28"/>
              </w:rPr>
            </w:pPr>
            <w:r w:rsidRPr="007672DA">
              <w:rPr>
                <w:rFonts w:ascii="仿宋" w:eastAsia="仿宋" w:hAnsi="仿宋" w:cs="宋体" w:hint="eastAsia"/>
                <w:color w:val="000000"/>
                <w:kern w:val="0"/>
                <w:sz w:val="24"/>
                <w:szCs w:val="28"/>
              </w:rPr>
              <w:t>备注：非金融企业债券集中度不含ABS</w:t>
            </w:r>
          </w:p>
        </w:tc>
      </w:tr>
    </w:tbl>
    <w:p w:rsidR="00B5386E" w:rsidRPr="005F475E" w:rsidRDefault="006A1724" w:rsidP="002E04D0">
      <w:pPr>
        <w:spacing w:line="56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9</w:t>
      </w:r>
      <w:r w:rsidR="00B5386E" w:rsidRPr="005F475E">
        <w:rPr>
          <w:rFonts w:ascii="仿宋_GB2312" w:eastAsia="仿宋_GB2312" w:hAnsi="Calibri" w:cs="Times New Roman" w:hint="eastAsia"/>
          <w:b/>
          <w:sz w:val="32"/>
          <w:szCs w:val="32"/>
        </w:rPr>
        <w:t>.匿名客户集中度</w:t>
      </w:r>
    </w:p>
    <w:tbl>
      <w:tblPr>
        <w:tblStyle w:val="a3"/>
        <w:tblW w:w="7903" w:type="dxa"/>
        <w:jc w:val="center"/>
        <w:tblInd w:w="5" w:type="dxa"/>
        <w:tblLook w:val="04A0" w:firstRow="1" w:lastRow="0" w:firstColumn="1" w:lastColumn="0" w:noHBand="0" w:noVBand="1"/>
      </w:tblPr>
      <w:tblGrid>
        <w:gridCol w:w="2285"/>
        <w:gridCol w:w="3030"/>
        <w:gridCol w:w="2588"/>
      </w:tblGrid>
      <w:tr w:rsidR="008B4040" w:rsidRPr="005F475E" w:rsidTr="001A717C">
        <w:trPr>
          <w:trHeight w:val="270"/>
          <w:jc w:val="center"/>
        </w:trPr>
        <w:tc>
          <w:tcPr>
            <w:tcW w:w="2285" w:type="dxa"/>
            <w:tcBorders>
              <w:top w:val="nil"/>
              <w:left w:val="nil"/>
              <w:right w:val="nil"/>
            </w:tcBorders>
          </w:tcPr>
          <w:p w:rsidR="008B4040" w:rsidRPr="005F475E" w:rsidRDefault="008B4040" w:rsidP="00B5386E">
            <w:pPr>
              <w:widowControl/>
              <w:jc w:val="right"/>
              <w:rPr>
                <w:rFonts w:ascii="仿宋_GB2312" w:eastAsia="仿宋_GB2312" w:hAnsi="Calibri" w:cs="Times New Roman"/>
                <w:sz w:val="24"/>
                <w:szCs w:val="32"/>
              </w:rPr>
            </w:pPr>
          </w:p>
        </w:tc>
        <w:tc>
          <w:tcPr>
            <w:tcW w:w="5618" w:type="dxa"/>
            <w:gridSpan w:val="2"/>
            <w:tcBorders>
              <w:top w:val="nil"/>
              <w:left w:val="nil"/>
              <w:right w:val="nil"/>
            </w:tcBorders>
            <w:noWrap/>
            <w:vAlign w:val="center"/>
          </w:tcPr>
          <w:p w:rsidR="008B4040" w:rsidRPr="005F475E" w:rsidRDefault="008B4040" w:rsidP="00B5386E">
            <w:pPr>
              <w:widowControl/>
              <w:jc w:val="right"/>
              <w:rPr>
                <w:rFonts w:ascii="宋体" w:eastAsia="宋体" w:hAnsi="宋体" w:cs="宋体"/>
                <w:color w:val="000000"/>
                <w:kern w:val="0"/>
                <w:sz w:val="22"/>
              </w:rPr>
            </w:pPr>
            <w:r w:rsidRPr="005F475E">
              <w:rPr>
                <w:rFonts w:ascii="仿宋_GB2312" w:eastAsia="仿宋_GB2312" w:hAnsi="Calibri" w:cs="Times New Roman" w:hint="eastAsia"/>
                <w:sz w:val="24"/>
                <w:szCs w:val="32"/>
              </w:rPr>
              <w:t>单位：万元</w:t>
            </w:r>
          </w:p>
        </w:tc>
      </w:tr>
      <w:tr w:rsidR="00041D28" w:rsidRPr="005F475E" w:rsidTr="001A717C">
        <w:trPr>
          <w:trHeight w:val="270"/>
          <w:jc w:val="center"/>
        </w:trPr>
        <w:tc>
          <w:tcPr>
            <w:tcW w:w="5315" w:type="dxa"/>
            <w:gridSpan w:val="2"/>
            <w:vAlign w:val="center"/>
          </w:tcPr>
          <w:p w:rsidR="00041D28" w:rsidRPr="005F475E" w:rsidRDefault="00041D28"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类别</w:t>
            </w:r>
          </w:p>
        </w:tc>
        <w:tc>
          <w:tcPr>
            <w:tcW w:w="2588" w:type="dxa"/>
            <w:noWrap/>
          </w:tcPr>
          <w:p w:rsidR="00041D28" w:rsidRPr="005F475E" w:rsidRDefault="00041D28"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金额</w:t>
            </w:r>
          </w:p>
        </w:tc>
      </w:tr>
      <w:tr w:rsidR="00B515CC" w:rsidRPr="005F475E" w:rsidTr="001A717C">
        <w:trPr>
          <w:trHeight w:val="270"/>
          <w:jc w:val="center"/>
        </w:trPr>
        <w:tc>
          <w:tcPr>
            <w:tcW w:w="2285" w:type="dxa"/>
            <w:vMerge w:val="restart"/>
            <w:vAlign w:val="center"/>
          </w:tcPr>
          <w:p w:rsidR="00B515CC" w:rsidRPr="005F475E" w:rsidRDefault="00B515CC" w:rsidP="008B4040">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细分类别</w:t>
            </w:r>
          </w:p>
        </w:tc>
        <w:tc>
          <w:tcPr>
            <w:tcW w:w="3030" w:type="dxa"/>
            <w:noWrap/>
            <w:hideMark/>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proofErr w:type="gramStart"/>
            <w:r w:rsidRPr="005F475E">
              <w:rPr>
                <w:rFonts w:ascii="宋体" w:eastAsia="宋体" w:hAnsi="宋体" w:cs="宋体" w:hint="eastAsia"/>
                <w:color w:val="000000"/>
                <w:kern w:val="0"/>
                <w:sz w:val="28"/>
                <w:szCs w:val="28"/>
              </w:rPr>
              <w:t>华融优</w:t>
            </w:r>
            <w:proofErr w:type="gramEnd"/>
            <w:r w:rsidRPr="005F475E">
              <w:rPr>
                <w:rFonts w:ascii="宋体" w:eastAsia="宋体" w:hAnsi="宋体" w:cs="宋体" w:hint="eastAsia"/>
                <w:color w:val="000000"/>
                <w:kern w:val="0"/>
                <w:sz w:val="28"/>
                <w:szCs w:val="28"/>
              </w:rPr>
              <w:t>智</w:t>
            </w:r>
          </w:p>
        </w:tc>
        <w:tc>
          <w:tcPr>
            <w:tcW w:w="2588" w:type="dxa"/>
            <w:noWrap/>
            <w:vAlign w:val="center"/>
            <w:hideMark/>
          </w:tcPr>
          <w:p w:rsidR="00B515CC" w:rsidRPr="005F475E" w:rsidRDefault="006B5ED7" w:rsidP="006B5ED7">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3</w:t>
            </w:r>
            <w:r w:rsidR="009F44FC" w:rsidRPr="005F475E">
              <w:rPr>
                <w:rFonts w:asciiTheme="minorEastAsia" w:hAnsiTheme="minorEastAsia" w:cs="Times New Roman" w:hint="eastAsia"/>
                <w:sz w:val="28"/>
                <w:szCs w:val="28"/>
              </w:rPr>
              <w:t>,</w:t>
            </w:r>
            <w:r w:rsidRPr="005F475E">
              <w:rPr>
                <w:rFonts w:asciiTheme="minorEastAsia" w:hAnsiTheme="minorEastAsia" w:cs="Times New Roman" w:hint="eastAsia"/>
                <w:sz w:val="28"/>
                <w:szCs w:val="28"/>
              </w:rPr>
              <w:t>373</w:t>
            </w:r>
            <w:r w:rsidR="00F042A4" w:rsidRPr="005F475E">
              <w:rPr>
                <w:rFonts w:asciiTheme="minorEastAsia" w:hAnsiTheme="minorEastAsia" w:cs="Times New Roman" w:hint="eastAsia"/>
                <w:sz w:val="28"/>
                <w:szCs w:val="28"/>
              </w:rPr>
              <w:t>.</w:t>
            </w:r>
            <w:r w:rsidRPr="005F475E">
              <w:rPr>
                <w:rFonts w:asciiTheme="minorEastAsia" w:hAnsiTheme="minorEastAsia" w:cs="Times New Roman" w:hint="eastAsia"/>
                <w:sz w:val="28"/>
                <w:szCs w:val="28"/>
              </w:rPr>
              <w:t>26</w:t>
            </w:r>
          </w:p>
        </w:tc>
      </w:tr>
      <w:tr w:rsidR="00B515CC" w:rsidRPr="005F475E" w:rsidTr="001A717C">
        <w:trPr>
          <w:trHeight w:val="270"/>
          <w:jc w:val="center"/>
        </w:trPr>
        <w:tc>
          <w:tcPr>
            <w:tcW w:w="2285" w:type="dxa"/>
            <w:vMerge/>
            <w:vAlign w:val="center"/>
          </w:tcPr>
          <w:p w:rsidR="00B515CC" w:rsidRPr="005F475E" w:rsidRDefault="00B515CC" w:rsidP="008B4040">
            <w:pPr>
              <w:widowControl/>
              <w:adjustRightInd w:val="0"/>
              <w:snapToGrid w:val="0"/>
              <w:jc w:val="center"/>
              <w:rPr>
                <w:rFonts w:ascii="宋体" w:eastAsia="宋体" w:hAnsi="宋体" w:cs="宋体"/>
                <w:color w:val="000000"/>
                <w:kern w:val="0"/>
                <w:sz w:val="28"/>
                <w:szCs w:val="28"/>
              </w:rPr>
            </w:pPr>
          </w:p>
        </w:tc>
        <w:tc>
          <w:tcPr>
            <w:tcW w:w="3030" w:type="dxa"/>
            <w:noWrap/>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货币基金</w:t>
            </w:r>
          </w:p>
        </w:tc>
        <w:tc>
          <w:tcPr>
            <w:tcW w:w="2588" w:type="dxa"/>
            <w:noWrap/>
            <w:vAlign w:val="center"/>
          </w:tcPr>
          <w:p w:rsidR="00B515CC" w:rsidRPr="005F475E" w:rsidRDefault="00D25F2E" w:rsidP="0058445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117,692.08</w:t>
            </w:r>
          </w:p>
        </w:tc>
      </w:tr>
      <w:tr w:rsidR="00B515CC" w:rsidRPr="005F475E" w:rsidTr="001A717C">
        <w:trPr>
          <w:trHeight w:val="270"/>
          <w:jc w:val="center"/>
        </w:trPr>
        <w:tc>
          <w:tcPr>
            <w:tcW w:w="2285" w:type="dxa"/>
            <w:vMerge/>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p>
        </w:tc>
        <w:tc>
          <w:tcPr>
            <w:tcW w:w="3030" w:type="dxa"/>
            <w:noWrap/>
            <w:hideMark/>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资产支持证券</w:t>
            </w:r>
          </w:p>
        </w:tc>
        <w:tc>
          <w:tcPr>
            <w:tcW w:w="2588" w:type="dxa"/>
            <w:noWrap/>
            <w:vAlign w:val="center"/>
            <w:hideMark/>
          </w:tcPr>
          <w:p w:rsidR="00B515CC" w:rsidRPr="005F475E" w:rsidRDefault="00D25F2E" w:rsidP="003853F4">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5,700.00</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lastRenderedPageBreak/>
              <w:t>合计</w:t>
            </w:r>
          </w:p>
        </w:tc>
        <w:tc>
          <w:tcPr>
            <w:tcW w:w="2588" w:type="dxa"/>
            <w:noWrap/>
            <w:vAlign w:val="center"/>
            <w:hideMark/>
          </w:tcPr>
          <w:p w:rsidR="00B515CC" w:rsidRPr="005F475E" w:rsidRDefault="006B5ED7" w:rsidP="003853F4">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126,765.34</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一级资本净额</w:t>
            </w:r>
          </w:p>
        </w:tc>
        <w:tc>
          <w:tcPr>
            <w:tcW w:w="2588" w:type="dxa"/>
            <w:noWrap/>
            <w:vAlign w:val="center"/>
            <w:hideMark/>
          </w:tcPr>
          <w:p w:rsidR="00B515CC" w:rsidRPr="005F475E" w:rsidRDefault="006B5ED7" w:rsidP="0058445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1,008,200.00</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占比</w:t>
            </w:r>
          </w:p>
        </w:tc>
        <w:tc>
          <w:tcPr>
            <w:tcW w:w="2588" w:type="dxa"/>
            <w:noWrap/>
            <w:vAlign w:val="center"/>
            <w:hideMark/>
          </w:tcPr>
          <w:p w:rsidR="00B515CC" w:rsidRPr="005F475E" w:rsidRDefault="006B5ED7" w:rsidP="00122FA3">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12.57%</w:t>
            </w:r>
          </w:p>
        </w:tc>
      </w:tr>
      <w:tr w:rsidR="00BD2338" w:rsidRPr="005F475E" w:rsidTr="001A717C">
        <w:trPr>
          <w:trHeight w:val="270"/>
          <w:jc w:val="center"/>
        </w:trPr>
        <w:tc>
          <w:tcPr>
            <w:tcW w:w="5315" w:type="dxa"/>
            <w:gridSpan w:val="2"/>
            <w:tcBorders>
              <w:bottom w:val="single" w:sz="4" w:space="0" w:color="auto"/>
            </w:tcBorders>
          </w:tcPr>
          <w:p w:rsidR="00BD2338" w:rsidRPr="005F475E" w:rsidRDefault="00BD2338"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限额</w:t>
            </w:r>
          </w:p>
        </w:tc>
        <w:tc>
          <w:tcPr>
            <w:tcW w:w="2588" w:type="dxa"/>
            <w:tcBorders>
              <w:bottom w:val="single" w:sz="4" w:space="0" w:color="auto"/>
            </w:tcBorders>
            <w:noWrap/>
            <w:vAlign w:val="center"/>
            <w:hideMark/>
          </w:tcPr>
          <w:p w:rsidR="00BD2338" w:rsidRPr="005F475E" w:rsidRDefault="00BD2338" w:rsidP="00C16D76">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w:t>
            </w:r>
          </w:p>
        </w:tc>
      </w:tr>
      <w:tr w:rsidR="008B4040" w:rsidRPr="005F475E" w:rsidTr="001A717C">
        <w:trPr>
          <w:trHeight w:val="270"/>
          <w:jc w:val="center"/>
        </w:trPr>
        <w:tc>
          <w:tcPr>
            <w:tcW w:w="7903" w:type="dxa"/>
            <w:gridSpan w:val="3"/>
            <w:tcBorders>
              <w:left w:val="nil"/>
              <w:bottom w:val="nil"/>
              <w:right w:val="nil"/>
            </w:tcBorders>
            <w:vAlign w:val="center"/>
          </w:tcPr>
          <w:p w:rsidR="008B4040" w:rsidRPr="005F475E" w:rsidRDefault="008B4040" w:rsidP="0022695A">
            <w:pPr>
              <w:widowControl/>
              <w:adjustRightInd w:val="0"/>
              <w:snapToGrid w:val="0"/>
              <w:rPr>
                <w:rFonts w:ascii="宋体" w:eastAsia="宋体" w:hAnsi="宋体" w:cs="宋体"/>
                <w:color w:val="000000"/>
                <w:kern w:val="0"/>
                <w:sz w:val="28"/>
                <w:szCs w:val="28"/>
              </w:rPr>
            </w:pPr>
            <w:r w:rsidRPr="005F475E">
              <w:rPr>
                <w:rFonts w:ascii="仿宋" w:eastAsia="仿宋" w:hAnsi="仿宋" w:cs="宋体" w:hint="eastAsia"/>
                <w:color w:val="000000"/>
                <w:kern w:val="0"/>
                <w:sz w:val="24"/>
              </w:rPr>
              <w:t>数据来源：理财资产管理系统</w:t>
            </w:r>
            <w:r w:rsidR="001A717C" w:rsidRPr="005F475E">
              <w:rPr>
                <w:rFonts w:ascii="仿宋" w:eastAsia="仿宋" w:hAnsi="仿宋" w:cs="宋体" w:hint="eastAsia"/>
                <w:color w:val="000000"/>
                <w:kern w:val="0"/>
                <w:sz w:val="24"/>
                <w:szCs w:val="24"/>
              </w:rPr>
              <w:t>、兆</w:t>
            </w:r>
            <w:proofErr w:type="gramStart"/>
            <w:r w:rsidR="001A717C" w:rsidRPr="005F475E">
              <w:rPr>
                <w:rFonts w:ascii="仿宋" w:eastAsia="仿宋" w:hAnsi="仿宋" w:cs="宋体" w:hint="eastAsia"/>
                <w:color w:val="000000"/>
                <w:kern w:val="0"/>
                <w:sz w:val="24"/>
                <w:szCs w:val="24"/>
              </w:rPr>
              <w:t>尹</w:t>
            </w:r>
            <w:proofErr w:type="gramEnd"/>
            <w:r w:rsidR="001A717C" w:rsidRPr="005F475E">
              <w:rPr>
                <w:rFonts w:ascii="仿宋" w:eastAsia="仿宋" w:hAnsi="仿宋" w:cs="宋体" w:hint="eastAsia"/>
                <w:color w:val="000000"/>
                <w:kern w:val="0"/>
                <w:sz w:val="24"/>
                <w:szCs w:val="24"/>
              </w:rPr>
              <w:t>系统</w:t>
            </w:r>
            <w:r w:rsidRPr="005F475E">
              <w:rPr>
                <w:rFonts w:ascii="仿宋" w:eastAsia="仿宋" w:hAnsi="仿宋" w:cs="宋体" w:hint="eastAsia"/>
                <w:color w:val="000000"/>
                <w:kern w:val="0"/>
                <w:sz w:val="24"/>
              </w:rPr>
              <w:t>、COMSTAR系统</w:t>
            </w:r>
            <w:r w:rsidR="0022695A" w:rsidRPr="005F475E">
              <w:rPr>
                <w:rFonts w:ascii="仿宋" w:eastAsia="仿宋" w:hAnsi="仿宋" w:cs="宋体" w:hint="eastAsia"/>
                <w:color w:val="000000"/>
                <w:kern w:val="0"/>
                <w:sz w:val="24"/>
              </w:rPr>
              <w:t>、</w:t>
            </w:r>
            <w:r w:rsidR="0022695A" w:rsidRPr="005F475E">
              <w:rPr>
                <w:rFonts w:ascii="仿宋" w:eastAsia="仿宋" w:hAnsi="仿宋" w:cs="宋体" w:hint="eastAsia"/>
                <w:color w:val="000000"/>
                <w:kern w:val="0"/>
                <w:sz w:val="24"/>
                <w:szCs w:val="24"/>
              </w:rPr>
              <w:t>资金业务管理系统，尚未</w:t>
            </w:r>
            <w:proofErr w:type="gramStart"/>
            <w:r w:rsidR="0022695A" w:rsidRPr="005F475E">
              <w:rPr>
                <w:rFonts w:ascii="仿宋" w:eastAsia="仿宋" w:hAnsi="仿宋" w:cs="宋体" w:hint="eastAsia"/>
                <w:color w:val="000000"/>
                <w:kern w:val="0"/>
                <w:sz w:val="24"/>
                <w:szCs w:val="24"/>
              </w:rPr>
              <w:t>涵盖省联社</w:t>
            </w:r>
            <w:proofErr w:type="gramEnd"/>
            <w:r w:rsidR="0022695A" w:rsidRPr="005F475E">
              <w:rPr>
                <w:rFonts w:ascii="仿宋" w:eastAsia="仿宋" w:hAnsi="仿宋" w:cs="宋体" w:hint="eastAsia"/>
                <w:color w:val="000000"/>
                <w:kern w:val="0"/>
                <w:sz w:val="24"/>
                <w:szCs w:val="24"/>
              </w:rPr>
              <w:t>资金统一平台数据</w:t>
            </w:r>
          </w:p>
        </w:tc>
      </w:tr>
      <w:tr w:rsidR="008B4040" w:rsidRPr="005F475E" w:rsidTr="001A717C">
        <w:trPr>
          <w:trHeight w:val="270"/>
          <w:jc w:val="center"/>
        </w:trPr>
        <w:tc>
          <w:tcPr>
            <w:tcW w:w="7903" w:type="dxa"/>
            <w:gridSpan w:val="3"/>
            <w:tcBorders>
              <w:top w:val="nil"/>
              <w:left w:val="nil"/>
              <w:bottom w:val="nil"/>
              <w:right w:val="nil"/>
            </w:tcBorders>
            <w:vAlign w:val="center"/>
          </w:tcPr>
          <w:p w:rsidR="008B4040" w:rsidRPr="005F475E" w:rsidRDefault="008B4040" w:rsidP="00A32E73">
            <w:pPr>
              <w:widowControl/>
              <w:adjustRightInd w:val="0"/>
              <w:snapToGrid w:val="0"/>
              <w:rPr>
                <w:rFonts w:ascii="仿宋" w:eastAsia="仿宋" w:hAnsi="仿宋" w:cs="宋体"/>
                <w:color w:val="000000"/>
                <w:kern w:val="0"/>
                <w:sz w:val="24"/>
              </w:rPr>
            </w:pPr>
            <w:r w:rsidRPr="005F475E">
              <w:rPr>
                <w:rFonts w:ascii="仿宋" w:eastAsia="仿宋" w:hAnsi="仿宋" w:cs="宋体" w:hint="eastAsia"/>
                <w:color w:val="000000"/>
                <w:kern w:val="0"/>
                <w:sz w:val="24"/>
              </w:rPr>
              <w:t>备注1：一级资本净额采用202</w:t>
            </w:r>
            <w:r w:rsidR="00A32E73" w:rsidRPr="005F475E">
              <w:rPr>
                <w:rFonts w:ascii="仿宋" w:eastAsia="仿宋" w:hAnsi="仿宋" w:cs="宋体" w:hint="eastAsia"/>
                <w:color w:val="000000"/>
                <w:kern w:val="0"/>
                <w:sz w:val="24"/>
              </w:rPr>
              <w:t>1</w:t>
            </w:r>
            <w:r w:rsidRPr="005F475E">
              <w:rPr>
                <w:rFonts w:ascii="仿宋" w:eastAsia="仿宋" w:hAnsi="仿宋" w:cs="宋体" w:hint="eastAsia"/>
                <w:color w:val="000000"/>
                <w:kern w:val="0"/>
                <w:sz w:val="24"/>
              </w:rPr>
              <w:t>年</w:t>
            </w:r>
            <w:r w:rsidR="00A32E73" w:rsidRPr="005F475E">
              <w:rPr>
                <w:rFonts w:ascii="仿宋" w:eastAsia="仿宋" w:hAnsi="仿宋" w:cs="宋体" w:hint="eastAsia"/>
                <w:color w:val="000000"/>
                <w:kern w:val="0"/>
                <w:sz w:val="24"/>
              </w:rPr>
              <w:t>3</w:t>
            </w:r>
            <w:r w:rsidRPr="005F475E">
              <w:rPr>
                <w:rFonts w:ascii="仿宋" w:eastAsia="仿宋" w:hAnsi="仿宋" w:cs="宋体" w:hint="eastAsia"/>
                <w:color w:val="000000"/>
                <w:kern w:val="0"/>
                <w:sz w:val="24"/>
              </w:rPr>
              <w:t>月3</w:t>
            </w:r>
            <w:r w:rsidR="00550BF9" w:rsidRPr="005F475E">
              <w:rPr>
                <w:rFonts w:ascii="仿宋" w:eastAsia="仿宋" w:hAnsi="仿宋" w:cs="宋体" w:hint="eastAsia"/>
                <w:color w:val="000000"/>
                <w:kern w:val="0"/>
                <w:sz w:val="24"/>
              </w:rPr>
              <w:t>1</w:t>
            </w:r>
            <w:r w:rsidRPr="005F475E">
              <w:rPr>
                <w:rFonts w:ascii="仿宋" w:eastAsia="仿宋" w:hAnsi="仿宋" w:cs="宋体" w:hint="eastAsia"/>
                <w:color w:val="000000"/>
                <w:kern w:val="0"/>
                <w:sz w:val="24"/>
              </w:rPr>
              <w:t>日数据</w:t>
            </w:r>
          </w:p>
        </w:tc>
      </w:tr>
      <w:tr w:rsidR="008B4040" w:rsidRPr="005F475E" w:rsidTr="001A717C">
        <w:trPr>
          <w:trHeight w:val="270"/>
          <w:jc w:val="center"/>
        </w:trPr>
        <w:tc>
          <w:tcPr>
            <w:tcW w:w="7903" w:type="dxa"/>
            <w:gridSpan w:val="3"/>
            <w:tcBorders>
              <w:top w:val="nil"/>
              <w:left w:val="nil"/>
              <w:bottom w:val="nil"/>
              <w:right w:val="nil"/>
            </w:tcBorders>
            <w:vAlign w:val="center"/>
          </w:tcPr>
          <w:p w:rsidR="008B4040" w:rsidRPr="005F475E" w:rsidRDefault="008B4040" w:rsidP="00E85891">
            <w:pPr>
              <w:widowControl/>
              <w:adjustRightInd w:val="0"/>
              <w:snapToGrid w:val="0"/>
              <w:rPr>
                <w:rFonts w:ascii="仿宋" w:eastAsia="仿宋" w:hAnsi="仿宋" w:cs="宋体"/>
                <w:color w:val="000000"/>
                <w:kern w:val="0"/>
                <w:sz w:val="24"/>
              </w:rPr>
            </w:pPr>
            <w:r w:rsidRPr="005F475E">
              <w:rPr>
                <w:rFonts w:ascii="仿宋" w:eastAsia="仿宋" w:hAnsi="仿宋" w:cs="宋体" w:hint="eastAsia"/>
                <w:color w:val="000000"/>
                <w:kern w:val="0"/>
                <w:sz w:val="24"/>
              </w:rPr>
              <w:t>备注</w:t>
            </w:r>
            <w:r w:rsidR="00E85891" w:rsidRPr="005F475E">
              <w:rPr>
                <w:rFonts w:ascii="仿宋" w:eastAsia="仿宋" w:hAnsi="仿宋" w:cs="宋体" w:hint="eastAsia"/>
                <w:color w:val="000000"/>
                <w:kern w:val="0"/>
                <w:sz w:val="24"/>
              </w:rPr>
              <w:t>2</w:t>
            </w:r>
            <w:r w:rsidRPr="005F475E">
              <w:rPr>
                <w:rFonts w:ascii="仿宋" w:eastAsia="仿宋" w:hAnsi="仿宋" w:cs="宋体" w:hint="eastAsia"/>
                <w:color w:val="000000"/>
                <w:kern w:val="0"/>
                <w:sz w:val="24"/>
              </w:rPr>
              <w:t>：货币基金、资产支持证券计算依据WIND分类数据，与人工识别可能存在差异，计算结果供参考</w:t>
            </w:r>
          </w:p>
        </w:tc>
      </w:tr>
    </w:tbl>
    <w:p w:rsidR="00192DAB" w:rsidRPr="007672DA" w:rsidRDefault="00192DAB"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10.沪深300ETF</w:t>
      </w:r>
    </w:p>
    <w:p w:rsidR="005B1EAF" w:rsidRPr="007672DA" w:rsidRDefault="005B1EAF" w:rsidP="005B1EAF">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单位：亿元、年</w:t>
      </w:r>
    </w:p>
    <w:tbl>
      <w:tblPr>
        <w:tblStyle w:val="a3"/>
        <w:tblW w:w="0" w:type="auto"/>
        <w:tblLayout w:type="fixed"/>
        <w:tblLook w:val="04A0" w:firstRow="1" w:lastRow="0" w:firstColumn="1" w:lastColumn="0" w:noHBand="0" w:noVBand="1"/>
      </w:tblPr>
      <w:tblGrid>
        <w:gridCol w:w="3436"/>
        <w:gridCol w:w="2545"/>
        <w:gridCol w:w="2541"/>
      </w:tblGrid>
      <w:tr w:rsidR="005B1EAF" w:rsidRPr="007672DA" w:rsidTr="00045135">
        <w:trPr>
          <w:trHeight w:val="270"/>
        </w:trPr>
        <w:tc>
          <w:tcPr>
            <w:tcW w:w="3436" w:type="dxa"/>
            <w:noWrap/>
            <w:hideMark/>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指标名称</w:t>
            </w:r>
          </w:p>
        </w:tc>
        <w:tc>
          <w:tcPr>
            <w:tcW w:w="2545" w:type="dxa"/>
            <w:tcBorders>
              <w:bottom w:val="single" w:sz="4" w:space="0" w:color="auto"/>
            </w:tcBorders>
            <w:noWrap/>
            <w:hideMark/>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实际值</w:t>
            </w:r>
          </w:p>
        </w:tc>
        <w:tc>
          <w:tcPr>
            <w:tcW w:w="2541" w:type="dxa"/>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审批条件</w:t>
            </w:r>
          </w:p>
        </w:tc>
      </w:tr>
      <w:tr w:rsidR="005B1EAF" w:rsidRPr="007672DA" w:rsidTr="00045135">
        <w:trPr>
          <w:trHeight w:val="270"/>
        </w:trPr>
        <w:tc>
          <w:tcPr>
            <w:tcW w:w="3436" w:type="dxa"/>
            <w:noWrap/>
            <w:hideMark/>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沪深300ETF持仓总额</w:t>
            </w:r>
          </w:p>
        </w:tc>
        <w:tc>
          <w:tcPr>
            <w:tcW w:w="2545" w:type="dxa"/>
            <w:noWrap/>
            <w:vAlign w:val="center"/>
            <w:hideMark/>
          </w:tcPr>
          <w:p w:rsidR="005B1EAF" w:rsidRPr="007672DA" w:rsidRDefault="005F475E" w:rsidP="00D25F2E">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0.0</w:t>
            </w:r>
            <w:r w:rsidR="00D25F2E" w:rsidRPr="007672DA">
              <w:rPr>
                <w:rFonts w:ascii="宋体" w:eastAsia="宋体" w:hAnsi="宋体" w:cs="宋体" w:hint="eastAsia"/>
                <w:color w:val="000000"/>
                <w:kern w:val="0"/>
                <w:sz w:val="28"/>
              </w:rPr>
              <w:t>4</w:t>
            </w:r>
          </w:p>
        </w:tc>
        <w:tc>
          <w:tcPr>
            <w:tcW w:w="2541" w:type="dxa"/>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Theme="minorEastAsia" w:hAnsiTheme="minorEastAsia" w:cs="Times New Roman" w:hint="eastAsia"/>
                <w:sz w:val="28"/>
                <w:szCs w:val="28"/>
              </w:rPr>
              <w:t>≤3.00</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单笔沪深300ETF金额</w:t>
            </w:r>
          </w:p>
        </w:tc>
        <w:tc>
          <w:tcPr>
            <w:tcW w:w="2545" w:type="dxa"/>
            <w:tcBorders>
              <w:bottom w:val="single" w:sz="4" w:space="0" w:color="auto"/>
            </w:tcBorders>
            <w:noWrap/>
            <w:vAlign w:val="center"/>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≤0.30</w:t>
            </w:r>
          </w:p>
        </w:tc>
        <w:tc>
          <w:tcPr>
            <w:tcW w:w="2541" w:type="dxa"/>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Theme="minorEastAsia" w:hAnsiTheme="minorEastAsia" w:cs="Times New Roman" w:hint="eastAsia"/>
                <w:sz w:val="28"/>
                <w:szCs w:val="28"/>
              </w:rPr>
              <w:t>≤0.30</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单笔沪深300ETF持有期限</w:t>
            </w:r>
          </w:p>
        </w:tc>
        <w:tc>
          <w:tcPr>
            <w:tcW w:w="2545" w:type="dxa"/>
            <w:tcBorders>
              <w:bottom w:val="single" w:sz="4" w:space="0" w:color="auto"/>
            </w:tcBorders>
            <w:noWrap/>
            <w:vAlign w:val="center"/>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单只理财持仓比例</w:t>
            </w:r>
          </w:p>
        </w:tc>
        <w:tc>
          <w:tcPr>
            <w:tcW w:w="2545" w:type="dxa"/>
            <w:tcBorders>
              <w:bottom w:val="single" w:sz="4" w:space="0" w:color="auto"/>
            </w:tcBorders>
            <w:noWrap/>
            <w:vAlign w:val="center"/>
          </w:tcPr>
          <w:p w:rsidR="005B1EAF" w:rsidRPr="007672DA" w:rsidRDefault="005B1EAF" w:rsidP="007672DA">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E236B4" w:rsidRPr="007672DA">
              <w:rPr>
                <w:rFonts w:asciiTheme="minorEastAsia" w:hAnsiTheme="minorEastAsia" w:cs="Times New Roman" w:hint="eastAsia"/>
                <w:sz w:val="28"/>
                <w:szCs w:val="28"/>
              </w:rPr>
              <w:t>0.</w:t>
            </w:r>
            <w:r w:rsidR="007672DA" w:rsidRPr="007672DA">
              <w:rPr>
                <w:rFonts w:asciiTheme="minorEastAsia" w:hAnsiTheme="minorEastAsia" w:cs="Times New Roman" w:hint="eastAsia"/>
                <w:sz w:val="28"/>
                <w:szCs w:val="28"/>
              </w:rPr>
              <w:t>10</w:t>
            </w:r>
            <w:r w:rsidRPr="007672DA">
              <w:rPr>
                <w:rFonts w:asciiTheme="minorEastAsia" w:hAnsiTheme="minorEastAsia" w:cs="Times New Roman" w:hint="eastAsia"/>
                <w:sz w:val="28"/>
                <w:szCs w:val="28"/>
              </w:rPr>
              <w:t>%</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≤净资产的5%</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浮亏比例</w:t>
            </w:r>
          </w:p>
        </w:tc>
        <w:tc>
          <w:tcPr>
            <w:tcW w:w="2545" w:type="dxa"/>
            <w:tcBorders>
              <w:bottom w:val="single" w:sz="4" w:space="0" w:color="auto"/>
            </w:tcBorders>
            <w:noWrap/>
            <w:vAlign w:val="center"/>
          </w:tcPr>
          <w:p w:rsidR="005B1EAF" w:rsidRPr="007672DA" w:rsidRDefault="00594A96" w:rsidP="005F475E">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5F475E" w:rsidRPr="007672DA">
              <w:rPr>
                <w:rFonts w:asciiTheme="minorEastAsia" w:hAnsiTheme="minorEastAsia" w:cs="Times New Roman" w:hint="eastAsia"/>
                <w:sz w:val="28"/>
                <w:szCs w:val="28"/>
              </w:rPr>
              <w:t>0.40</w:t>
            </w:r>
            <w:r w:rsidR="005B1EAF" w:rsidRPr="007672DA">
              <w:rPr>
                <w:rFonts w:asciiTheme="minorEastAsia" w:hAnsiTheme="minorEastAsia" w:cs="Times New Roman" w:hint="eastAsia"/>
                <w:sz w:val="28"/>
                <w:szCs w:val="28"/>
              </w:rPr>
              <w:t>%</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w:t>
            </w:r>
          </w:p>
        </w:tc>
      </w:tr>
      <w:tr w:rsidR="005B1EAF" w:rsidRPr="007672DA" w:rsidTr="00045135">
        <w:trPr>
          <w:trHeight w:val="270"/>
        </w:trPr>
        <w:tc>
          <w:tcPr>
            <w:tcW w:w="8522" w:type="dxa"/>
            <w:gridSpan w:val="3"/>
            <w:tcBorders>
              <w:left w:val="nil"/>
              <w:bottom w:val="nil"/>
              <w:right w:val="nil"/>
            </w:tcBorders>
            <w:noWrap/>
          </w:tcPr>
          <w:p w:rsidR="005B1EAF" w:rsidRPr="007672DA" w:rsidRDefault="005B1EAF" w:rsidP="00045135">
            <w:pPr>
              <w:widowControl/>
              <w:adjustRightInd w:val="0"/>
              <w:snapToGrid w:val="0"/>
              <w:jc w:val="left"/>
              <w:rPr>
                <w:rFonts w:ascii="仿宋" w:eastAsia="仿宋" w:hAnsi="仿宋" w:cs="宋体"/>
                <w:color w:val="000000"/>
                <w:kern w:val="0"/>
                <w:sz w:val="28"/>
              </w:rPr>
            </w:pPr>
            <w:r w:rsidRPr="007672DA">
              <w:rPr>
                <w:rFonts w:ascii="仿宋" w:eastAsia="仿宋" w:hAnsi="仿宋" w:cs="宋体" w:hint="eastAsia"/>
                <w:color w:val="000000"/>
                <w:kern w:val="0"/>
                <w:sz w:val="24"/>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p>
        </w:tc>
      </w:tr>
    </w:tbl>
    <w:p w:rsidR="002E04D0" w:rsidRPr="0031419A" w:rsidRDefault="00164675" w:rsidP="002E04D0">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w:t>
      </w:r>
      <w:r w:rsidR="009E2131" w:rsidRPr="0031419A">
        <w:rPr>
          <w:rFonts w:ascii="仿宋_GB2312" w:eastAsia="仿宋_GB2312" w:hAnsi="Calibri" w:cs="Times New Roman" w:hint="eastAsia"/>
          <w:b/>
          <w:sz w:val="32"/>
          <w:szCs w:val="32"/>
        </w:rPr>
        <w:t>二</w:t>
      </w:r>
      <w:r w:rsidRPr="0031419A">
        <w:rPr>
          <w:rFonts w:ascii="仿宋_GB2312" w:eastAsia="仿宋_GB2312" w:hAnsi="Calibri" w:cs="Times New Roman" w:hint="eastAsia"/>
          <w:b/>
          <w:sz w:val="32"/>
          <w:szCs w:val="32"/>
        </w:rPr>
        <w:t>）</w:t>
      </w:r>
      <w:r w:rsidR="00E550BD" w:rsidRPr="0031419A">
        <w:rPr>
          <w:rFonts w:ascii="仿宋_GB2312" w:eastAsia="仿宋_GB2312" w:hAnsi="Calibri" w:cs="Times New Roman" w:hint="eastAsia"/>
          <w:b/>
          <w:sz w:val="32"/>
          <w:szCs w:val="32"/>
        </w:rPr>
        <w:t>交易</w:t>
      </w:r>
      <w:r w:rsidR="00E1535E" w:rsidRPr="0031419A">
        <w:rPr>
          <w:rFonts w:ascii="仿宋_GB2312" w:eastAsia="仿宋_GB2312" w:hAnsi="Calibri" w:cs="Times New Roman" w:hint="eastAsia"/>
          <w:b/>
          <w:sz w:val="32"/>
          <w:szCs w:val="32"/>
        </w:rPr>
        <w:t>行为</w:t>
      </w:r>
      <w:r w:rsidR="002E04D0" w:rsidRPr="0031419A">
        <w:rPr>
          <w:rFonts w:ascii="仿宋_GB2312" w:eastAsia="仿宋_GB2312" w:hAnsi="Calibri" w:cs="Times New Roman" w:hint="eastAsia"/>
          <w:b/>
          <w:sz w:val="32"/>
          <w:szCs w:val="32"/>
        </w:rPr>
        <w:t>监测</w:t>
      </w:r>
    </w:p>
    <w:p w:rsidR="002E04D0" w:rsidRPr="0031419A" w:rsidRDefault="00AD5871" w:rsidP="000E0811">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1</w:t>
      </w:r>
      <w:r w:rsidR="009D17AA" w:rsidRPr="0031419A">
        <w:rPr>
          <w:rFonts w:ascii="仿宋_GB2312" w:eastAsia="仿宋_GB2312" w:hAnsi="Calibri" w:cs="Times New Roman" w:hint="eastAsia"/>
          <w:b/>
          <w:sz w:val="32"/>
          <w:szCs w:val="32"/>
        </w:rPr>
        <w:t>.</w:t>
      </w:r>
      <w:r w:rsidR="00866599" w:rsidRPr="0031419A">
        <w:rPr>
          <w:rFonts w:ascii="仿宋_GB2312" w:eastAsia="仿宋_GB2312" w:hAnsi="Calibri" w:cs="Times New Roman" w:hint="eastAsia"/>
          <w:b/>
          <w:sz w:val="32"/>
          <w:szCs w:val="32"/>
        </w:rPr>
        <w:t>过</w:t>
      </w:r>
      <w:proofErr w:type="gramStart"/>
      <w:r w:rsidR="00866599" w:rsidRPr="0031419A">
        <w:rPr>
          <w:rFonts w:ascii="仿宋_GB2312" w:eastAsia="仿宋_GB2312" w:hAnsi="Calibri" w:cs="Times New Roman" w:hint="eastAsia"/>
          <w:b/>
          <w:sz w:val="32"/>
          <w:szCs w:val="32"/>
        </w:rPr>
        <w:t>券</w:t>
      </w:r>
      <w:proofErr w:type="gramEnd"/>
      <w:r w:rsidR="00866599" w:rsidRPr="0031419A">
        <w:rPr>
          <w:rFonts w:ascii="仿宋_GB2312" w:eastAsia="仿宋_GB2312" w:hAnsi="Calibri" w:cs="Times New Roman" w:hint="eastAsia"/>
          <w:b/>
          <w:sz w:val="32"/>
          <w:szCs w:val="32"/>
        </w:rPr>
        <w:t>交易</w:t>
      </w:r>
    </w:p>
    <w:p w:rsidR="00866599" w:rsidRPr="0031419A" w:rsidRDefault="008E4D4F" w:rsidP="008E4D4F">
      <w:pPr>
        <w:spacing w:line="560" w:lineRule="exact"/>
        <w:ind w:firstLineChars="200" w:firstLine="640"/>
        <w:rPr>
          <w:rFonts w:ascii="仿宋_GB2312" w:eastAsia="仿宋_GB2312" w:hAnsi="Calibri" w:cs="Times New Roman"/>
          <w:sz w:val="32"/>
          <w:szCs w:val="32"/>
        </w:rPr>
      </w:pPr>
      <w:r w:rsidRPr="0031419A">
        <w:rPr>
          <w:rFonts w:ascii="仿宋_GB2312" w:eastAsia="仿宋_GB2312" w:hAnsi="Calibri" w:cs="Times New Roman" w:hint="eastAsia"/>
          <w:sz w:val="32"/>
          <w:szCs w:val="32"/>
        </w:rPr>
        <w:t>本次监测对</w:t>
      </w:r>
      <w:r w:rsidR="00CB065D" w:rsidRPr="0031419A">
        <w:rPr>
          <w:rFonts w:ascii="仿宋_GB2312" w:eastAsia="仿宋_GB2312" w:hAnsi="Calibri" w:cs="Times New Roman" w:hint="eastAsia"/>
          <w:sz w:val="32"/>
          <w:szCs w:val="32"/>
        </w:rPr>
        <w:t>2021年</w:t>
      </w:r>
      <w:r w:rsidR="007672DA" w:rsidRPr="0031419A">
        <w:rPr>
          <w:rFonts w:ascii="仿宋_GB2312" w:eastAsia="仿宋_GB2312" w:hAnsi="Calibri" w:cs="Times New Roman" w:hint="eastAsia"/>
          <w:sz w:val="32"/>
          <w:szCs w:val="32"/>
        </w:rPr>
        <w:t>5</w:t>
      </w:r>
      <w:r w:rsidR="00CB065D"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6</w:t>
      </w:r>
      <w:r w:rsidR="00CB065D" w:rsidRPr="0031419A">
        <w:rPr>
          <w:rFonts w:ascii="仿宋_GB2312" w:eastAsia="仿宋_GB2312" w:hAnsi="Calibri" w:cs="Times New Roman" w:hint="eastAsia"/>
          <w:sz w:val="32"/>
          <w:szCs w:val="32"/>
        </w:rPr>
        <w:t>日至2021年</w:t>
      </w:r>
      <w:r w:rsidR="007672DA" w:rsidRPr="0031419A">
        <w:rPr>
          <w:rFonts w:ascii="仿宋_GB2312" w:eastAsia="仿宋_GB2312" w:hAnsi="Calibri" w:cs="Times New Roman" w:hint="eastAsia"/>
          <w:sz w:val="32"/>
          <w:szCs w:val="32"/>
        </w:rPr>
        <w:t>5</w:t>
      </w:r>
      <w:r w:rsidR="00CB065D"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8</w:t>
      </w:r>
      <w:r w:rsidR="00CB065D" w:rsidRPr="0031419A">
        <w:rPr>
          <w:rFonts w:ascii="仿宋_GB2312" w:eastAsia="仿宋_GB2312" w:hAnsi="Calibri" w:cs="Times New Roman" w:hint="eastAsia"/>
          <w:sz w:val="32"/>
          <w:szCs w:val="32"/>
        </w:rPr>
        <w:t>日</w:t>
      </w:r>
      <w:r w:rsidRPr="0031419A">
        <w:rPr>
          <w:rFonts w:ascii="仿宋_GB2312" w:eastAsia="仿宋_GB2312" w:hAnsi="Calibri" w:cs="Times New Roman" w:hint="eastAsia"/>
          <w:sz w:val="32"/>
          <w:szCs w:val="32"/>
        </w:rPr>
        <w:t>期间同业业务中心COMSTAR系统</w:t>
      </w:r>
      <w:r w:rsidR="00046CD6" w:rsidRPr="0031419A">
        <w:rPr>
          <w:rFonts w:ascii="仿宋_GB2312" w:eastAsia="仿宋_GB2312" w:hAnsi="Calibri" w:cs="Times New Roman" w:hint="eastAsia"/>
          <w:sz w:val="32"/>
          <w:szCs w:val="32"/>
        </w:rPr>
        <w:t>和</w:t>
      </w:r>
      <w:r w:rsidR="0022695A" w:rsidRPr="0031419A">
        <w:rPr>
          <w:rFonts w:ascii="仿宋_GB2312" w:eastAsia="仿宋_GB2312" w:hAnsi="Calibri" w:cs="Times New Roman" w:hint="eastAsia"/>
          <w:sz w:val="32"/>
          <w:szCs w:val="32"/>
        </w:rPr>
        <w:t>资金业务管理系统</w:t>
      </w:r>
      <w:r w:rsidR="001476BB" w:rsidRPr="0031419A">
        <w:rPr>
          <w:rFonts w:ascii="仿宋_GB2312" w:eastAsia="仿宋_GB2312" w:hAnsi="Calibri" w:cs="Times New Roman" w:hint="eastAsia"/>
          <w:sz w:val="32"/>
          <w:szCs w:val="32"/>
        </w:rPr>
        <w:t>，以及</w:t>
      </w:r>
      <w:r w:rsidR="0022695A" w:rsidRPr="0031419A">
        <w:rPr>
          <w:rFonts w:ascii="仿宋_GB2312" w:eastAsia="仿宋_GB2312" w:hAnsi="Calibri" w:cs="Times New Roman" w:hint="eastAsia"/>
          <w:sz w:val="32"/>
          <w:szCs w:val="32"/>
        </w:rPr>
        <w:t>理财资产管理系统</w:t>
      </w:r>
      <w:r w:rsidR="006C0063" w:rsidRPr="0031419A">
        <w:rPr>
          <w:rFonts w:ascii="仿宋_GB2312" w:eastAsia="仿宋_GB2312" w:hAnsi="Calibri" w:cs="Times New Roman" w:hint="eastAsia"/>
          <w:sz w:val="32"/>
          <w:szCs w:val="32"/>
        </w:rPr>
        <w:t>、兆</w:t>
      </w:r>
      <w:proofErr w:type="gramStart"/>
      <w:r w:rsidR="006C0063" w:rsidRPr="0031419A">
        <w:rPr>
          <w:rFonts w:ascii="仿宋_GB2312" w:eastAsia="仿宋_GB2312" w:hAnsi="Calibri" w:cs="Times New Roman" w:hint="eastAsia"/>
          <w:sz w:val="32"/>
          <w:szCs w:val="32"/>
        </w:rPr>
        <w:t>尹</w:t>
      </w:r>
      <w:proofErr w:type="gramEnd"/>
      <w:r w:rsidR="006C0063" w:rsidRPr="0031419A">
        <w:rPr>
          <w:rFonts w:ascii="仿宋_GB2312" w:eastAsia="仿宋_GB2312" w:hAnsi="Calibri" w:cs="Times New Roman" w:hint="eastAsia"/>
          <w:sz w:val="32"/>
          <w:szCs w:val="32"/>
        </w:rPr>
        <w:t>系统</w:t>
      </w:r>
      <w:r w:rsidRPr="0031419A">
        <w:rPr>
          <w:rFonts w:ascii="仿宋_GB2312" w:eastAsia="仿宋_GB2312" w:hAnsi="Calibri" w:cs="Times New Roman" w:hint="eastAsia"/>
          <w:sz w:val="32"/>
          <w:szCs w:val="32"/>
        </w:rPr>
        <w:t>中存在单日同一债券反向交易行为进行监测，</w:t>
      </w:r>
      <w:r w:rsidR="0046402A" w:rsidRPr="0031419A">
        <w:rPr>
          <w:rFonts w:ascii="仿宋_GB2312" w:eastAsia="仿宋_GB2312" w:hAnsi="Calibri" w:cs="Times New Roman" w:hint="eastAsia"/>
          <w:sz w:val="32"/>
          <w:szCs w:val="32"/>
        </w:rPr>
        <w:t>除理财转</w:t>
      </w:r>
      <w:proofErr w:type="gramStart"/>
      <w:r w:rsidR="0046402A" w:rsidRPr="0031419A">
        <w:rPr>
          <w:rFonts w:ascii="仿宋_GB2312" w:eastAsia="仿宋_GB2312" w:hAnsi="Calibri" w:cs="Times New Roman" w:hint="eastAsia"/>
          <w:sz w:val="32"/>
          <w:szCs w:val="32"/>
        </w:rPr>
        <w:t>仓交易</w:t>
      </w:r>
      <w:proofErr w:type="gramEnd"/>
      <w:r w:rsidR="0046402A" w:rsidRPr="0031419A">
        <w:rPr>
          <w:rFonts w:ascii="仿宋_GB2312" w:eastAsia="仿宋_GB2312" w:hAnsi="Calibri" w:cs="Times New Roman" w:hint="eastAsia"/>
          <w:sz w:val="32"/>
          <w:szCs w:val="32"/>
        </w:rPr>
        <w:t>外，</w:t>
      </w:r>
      <w:r w:rsidRPr="0031419A">
        <w:rPr>
          <w:rFonts w:ascii="仿宋_GB2312" w:eastAsia="仿宋_GB2312" w:hAnsi="Calibri" w:cs="Times New Roman" w:hint="eastAsia"/>
          <w:sz w:val="32"/>
          <w:szCs w:val="32"/>
        </w:rPr>
        <w:t>未发现新增监测事项。</w:t>
      </w:r>
    </w:p>
    <w:p w:rsidR="00866599" w:rsidRPr="0031419A" w:rsidRDefault="007260A8" w:rsidP="00866599">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2</w:t>
      </w:r>
      <w:r w:rsidR="00866599" w:rsidRPr="0031419A">
        <w:rPr>
          <w:rFonts w:ascii="仿宋_GB2312" w:eastAsia="仿宋_GB2312" w:hAnsi="Calibri" w:cs="Times New Roman" w:hint="eastAsia"/>
          <w:b/>
          <w:sz w:val="32"/>
          <w:szCs w:val="32"/>
        </w:rPr>
        <w:t>.</w:t>
      </w:r>
      <w:proofErr w:type="gramStart"/>
      <w:r w:rsidR="00866599" w:rsidRPr="0031419A">
        <w:rPr>
          <w:rFonts w:ascii="仿宋_GB2312" w:eastAsia="仿宋_GB2312" w:hAnsi="Calibri" w:cs="Times New Roman" w:hint="eastAsia"/>
          <w:b/>
          <w:sz w:val="32"/>
          <w:szCs w:val="32"/>
        </w:rPr>
        <w:t>代持交易</w:t>
      </w:r>
      <w:proofErr w:type="gramEnd"/>
    </w:p>
    <w:p w:rsidR="00F92E31" w:rsidRPr="0031419A" w:rsidRDefault="00B007AB" w:rsidP="00556E8D">
      <w:pPr>
        <w:spacing w:line="560" w:lineRule="exact"/>
        <w:ind w:firstLineChars="200" w:firstLine="640"/>
        <w:rPr>
          <w:rFonts w:ascii="仿宋_GB2312" w:eastAsia="仿宋_GB2312" w:hAnsi="Calibri" w:cs="Times New Roman"/>
          <w:sz w:val="32"/>
          <w:szCs w:val="32"/>
        </w:rPr>
      </w:pPr>
      <w:r w:rsidRPr="0031419A">
        <w:rPr>
          <w:rFonts w:ascii="仿宋_GB2312" w:eastAsia="仿宋_GB2312" w:hAnsi="Calibri" w:cs="Times New Roman" w:hint="eastAsia"/>
          <w:sz w:val="32"/>
          <w:szCs w:val="32"/>
        </w:rPr>
        <w:t>本次监测范围为COMSTAR系统</w:t>
      </w:r>
      <w:r w:rsidR="00046CD6" w:rsidRPr="0031419A">
        <w:rPr>
          <w:rFonts w:ascii="仿宋_GB2312" w:eastAsia="仿宋_GB2312" w:hAnsi="Calibri" w:cs="Times New Roman" w:hint="eastAsia"/>
          <w:sz w:val="32"/>
          <w:szCs w:val="32"/>
        </w:rPr>
        <w:t>和</w:t>
      </w:r>
      <w:r w:rsidR="0022695A" w:rsidRPr="0031419A">
        <w:rPr>
          <w:rFonts w:ascii="仿宋_GB2312" w:eastAsia="仿宋_GB2312" w:hAnsi="Calibri" w:cs="Times New Roman" w:hint="eastAsia"/>
          <w:sz w:val="32"/>
          <w:szCs w:val="32"/>
        </w:rPr>
        <w:t>资金业务管理系统</w:t>
      </w:r>
      <w:r w:rsidR="001476BB" w:rsidRPr="0031419A">
        <w:rPr>
          <w:rFonts w:ascii="仿宋_GB2312" w:eastAsia="仿宋_GB2312" w:hAnsi="Calibri" w:cs="Times New Roman" w:hint="eastAsia"/>
          <w:sz w:val="32"/>
          <w:szCs w:val="32"/>
        </w:rPr>
        <w:t>，以及</w:t>
      </w:r>
      <w:r w:rsidR="0022695A" w:rsidRPr="0031419A">
        <w:rPr>
          <w:rFonts w:ascii="仿宋_GB2312" w:eastAsia="仿宋_GB2312" w:hAnsi="Calibri" w:cs="Times New Roman" w:hint="eastAsia"/>
          <w:sz w:val="32"/>
          <w:szCs w:val="32"/>
        </w:rPr>
        <w:t>理财资产管理系统</w:t>
      </w:r>
      <w:r w:rsidR="006C0063" w:rsidRPr="0031419A">
        <w:rPr>
          <w:rFonts w:ascii="仿宋_GB2312" w:eastAsia="仿宋_GB2312" w:hAnsi="Calibri" w:cs="Times New Roman" w:hint="eastAsia"/>
          <w:sz w:val="32"/>
          <w:szCs w:val="32"/>
        </w:rPr>
        <w:t>、兆</w:t>
      </w:r>
      <w:proofErr w:type="gramStart"/>
      <w:r w:rsidR="006C0063" w:rsidRPr="0031419A">
        <w:rPr>
          <w:rFonts w:ascii="仿宋_GB2312" w:eastAsia="仿宋_GB2312" w:hAnsi="Calibri" w:cs="Times New Roman" w:hint="eastAsia"/>
          <w:sz w:val="32"/>
          <w:szCs w:val="32"/>
        </w:rPr>
        <w:t>尹</w:t>
      </w:r>
      <w:proofErr w:type="gramEnd"/>
      <w:r w:rsidR="006C0063" w:rsidRPr="0031419A">
        <w:rPr>
          <w:rFonts w:ascii="仿宋_GB2312" w:eastAsia="仿宋_GB2312" w:hAnsi="Calibri" w:cs="Times New Roman" w:hint="eastAsia"/>
          <w:sz w:val="32"/>
          <w:szCs w:val="32"/>
        </w:rPr>
        <w:t>系统</w:t>
      </w:r>
      <w:r w:rsidRPr="0031419A">
        <w:rPr>
          <w:rFonts w:ascii="仿宋_GB2312" w:eastAsia="仿宋_GB2312" w:hAnsi="Calibri" w:cs="Times New Roman" w:hint="eastAsia"/>
          <w:sz w:val="32"/>
          <w:szCs w:val="32"/>
        </w:rPr>
        <w:t>中</w:t>
      </w:r>
      <w:r w:rsidR="00C4321F" w:rsidRPr="0031419A">
        <w:rPr>
          <w:rFonts w:ascii="仿宋_GB2312" w:eastAsia="仿宋_GB2312" w:hAnsi="Calibri" w:cs="Times New Roman" w:hint="eastAsia"/>
          <w:sz w:val="32"/>
          <w:szCs w:val="32"/>
        </w:rPr>
        <w:t>2021年</w:t>
      </w:r>
      <w:r w:rsidR="007672DA" w:rsidRPr="0031419A">
        <w:rPr>
          <w:rFonts w:ascii="仿宋_GB2312" w:eastAsia="仿宋_GB2312" w:hAnsi="Calibri" w:cs="Times New Roman" w:hint="eastAsia"/>
          <w:sz w:val="32"/>
          <w:szCs w:val="32"/>
        </w:rPr>
        <w:t>5</w:t>
      </w:r>
      <w:r w:rsidR="00C4321F"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6</w:t>
      </w:r>
      <w:r w:rsidR="00C4321F" w:rsidRPr="0031419A">
        <w:rPr>
          <w:rFonts w:ascii="仿宋_GB2312" w:eastAsia="仿宋_GB2312" w:hAnsi="Calibri" w:cs="Times New Roman" w:hint="eastAsia"/>
          <w:sz w:val="32"/>
          <w:szCs w:val="32"/>
        </w:rPr>
        <w:t>日至2021年</w:t>
      </w:r>
      <w:r w:rsidR="007672DA" w:rsidRPr="0031419A">
        <w:rPr>
          <w:rFonts w:ascii="仿宋_GB2312" w:eastAsia="仿宋_GB2312" w:hAnsi="Calibri" w:cs="Times New Roman" w:hint="eastAsia"/>
          <w:sz w:val="32"/>
          <w:szCs w:val="32"/>
        </w:rPr>
        <w:t>5</w:t>
      </w:r>
      <w:r w:rsidR="00C4321F"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8</w:t>
      </w:r>
      <w:r w:rsidR="00C4321F" w:rsidRPr="0031419A">
        <w:rPr>
          <w:rFonts w:ascii="仿宋_GB2312" w:eastAsia="仿宋_GB2312" w:hAnsi="Calibri" w:cs="Times New Roman" w:hint="eastAsia"/>
          <w:sz w:val="32"/>
          <w:szCs w:val="32"/>
        </w:rPr>
        <w:t>日</w:t>
      </w:r>
      <w:r w:rsidRPr="0031419A">
        <w:rPr>
          <w:rFonts w:ascii="仿宋_GB2312" w:eastAsia="仿宋_GB2312" w:hAnsi="Calibri" w:cs="Times New Roman" w:hint="eastAsia"/>
          <w:sz w:val="32"/>
          <w:szCs w:val="32"/>
        </w:rPr>
        <w:t>期间与同一交易对手同券种同金额反向交易行为，未发现新增监测事项。</w:t>
      </w:r>
    </w:p>
    <w:p w:rsidR="00E37074" w:rsidRPr="00E7080C" w:rsidRDefault="00E4241B" w:rsidP="00D12E03">
      <w:pPr>
        <w:spacing w:line="560" w:lineRule="exact"/>
        <w:ind w:firstLineChars="200" w:firstLine="643"/>
        <w:rPr>
          <w:rFonts w:ascii="仿宋_GB2312" w:eastAsia="仿宋_GB2312" w:hAnsi="Calibri" w:cs="Times New Roman"/>
          <w:b/>
          <w:sz w:val="32"/>
          <w:szCs w:val="32"/>
        </w:rPr>
      </w:pPr>
      <w:r w:rsidRPr="00E7080C">
        <w:rPr>
          <w:rFonts w:ascii="仿宋_GB2312" w:eastAsia="仿宋_GB2312" w:hAnsi="Calibri" w:cs="Times New Roman" w:hint="eastAsia"/>
          <w:b/>
          <w:sz w:val="32"/>
          <w:szCs w:val="32"/>
        </w:rPr>
        <w:t>（</w:t>
      </w:r>
      <w:r w:rsidR="009C1B08" w:rsidRPr="00E7080C">
        <w:rPr>
          <w:rFonts w:ascii="仿宋_GB2312" w:eastAsia="仿宋_GB2312" w:hAnsi="Calibri" w:cs="Times New Roman" w:hint="eastAsia"/>
          <w:b/>
          <w:sz w:val="32"/>
          <w:szCs w:val="32"/>
        </w:rPr>
        <w:t>三</w:t>
      </w:r>
      <w:r w:rsidRPr="00E7080C">
        <w:rPr>
          <w:rFonts w:ascii="仿宋_GB2312" w:eastAsia="仿宋_GB2312" w:hAnsi="Calibri" w:cs="Times New Roman" w:hint="eastAsia"/>
          <w:b/>
          <w:sz w:val="32"/>
          <w:szCs w:val="32"/>
        </w:rPr>
        <w:t>）</w:t>
      </w:r>
      <w:r w:rsidR="002E04D0" w:rsidRPr="00E7080C">
        <w:rPr>
          <w:rFonts w:ascii="仿宋_GB2312" w:eastAsia="仿宋_GB2312" w:hAnsi="Calibri" w:cs="Times New Roman" w:hint="eastAsia"/>
          <w:b/>
          <w:sz w:val="32"/>
          <w:szCs w:val="32"/>
        </w:rPr>
        <w:t>负面舆情监测</w:t>
      </w:r>
    </w:p>
    <w:p w:rsidR="00E7080C" w:rsidRPr="00E7080C" w:rsidRDefault="00E7080C" w:rsidP="00E7080C">
      <w:pPr>
        <w:spacing w:line="560" w:lineRule="exact"/>
        <w:ind w:firstLineChars="200" w:firstLine="640"/>
        <w:rPr>
          <w:rFonts w:ascii="仿宋_GB2312" w:eastAsia="仿宋_GB2312" w:hAnsi="Calibri" w:cs="Times New Roman"/>
          <w:sz w:val="32"/>
          <w:szCs w:val="32"/>
        </w:rPr>
      </w:pPr>
      <w:r w:rsidRPr="00E7080C">
        <w:rPr>
          <w:rFonts w:ascii="仿宋_GB2312" w:eastAsia="仿宋_GB2312" w:hAnsi="Calibri" w:cs="Times New Roman" w:hint="eastAsia"/>
          <w:sz w:val="32"/>
          <w:szCs w:val="32"/>
        </w:rPr>
        <w:t>自媒体报道称因“中信信托</w:t>
      </w:r>
      <w:r w:rsidRPr="00E7080C">
        <w:rPr>
          <w:rFonts w:ascii="宋体" w:eastAsia="宋体" w:hAnsi="宋体" w:cs="宋体" w:hint="eastAsia"/>
          <w:sz w:val="32"/>
          <w:szCs w:val="32"/>
        </w:rPr>
        <w:t>•</w:t>
      </w:r>
      <w:r w:rsidRPr="00E7080C">
        <w:rPr>
          <w:rFonts w:ascii="仿宋" w:eastAsia="仿宋" w:hAnsi="仿宋" w:cs="仿宋" w:hint="eastAsia"/>
          <w:sz w:val="32"/>
          <w:szCs w:val="32"/>
        </w:rPr>
        <w:t>贵州遵义播州区国投应收</w:t>
      </w:r>
      <w:r w:rsidRPr="00E7080C">
        <w:rPr>
          <w:rFonts w:ascii="仿宋" w:eastAsia="仿宋" w:hAnsi="仿宋" w:cs="仿宋" w:hint="eastAsia"/>
          <w:sz w:val="32"/>
          <w:szCs w:val="32"/>
        </w:rPr>
        <w:lastRenderedPageBreak/>
        <w:t>账款流动化信托二期”已逾期超过</w:t>
      </w:r>
      <w:r w:rsidRPr="00E7080C">
        <w:rPr>
          <w:rFonts w:ascii="仿宋_GB2312" w:eastAsia="仿宋_GB2312" w:hAnsi="Calibri" w:cs="Times New Roman" w:hint="eastAsia"/>
          <w:sz w:val="32"/>
          <w:szCs w:val="32"/>
        </w:rPr>
        <w:t>4个月，中信信托已正式向法院提起司法诉讼；该信托成立于2017年12月，期限为3年，计划到期日为2021年1月10日，融资方为遵义市播州区国有资产投资经营（集团）有限责任公司（以下简称“播州国投”），由遵义市播州区城市建设投资经营（集团）有限公司（以下简称“播州城投”）、遵义苟江投资建设有限责任公司提供保证担保，本次发生逾期的信托本金规模约2.55亿元。</w:t>
      </w:r>
    </w:p>
    <w:p w:rsidR="00283446" w:rsidRDefault="00E7080C" w:rsidP="00E7080C">
      <w:pPr>
        <w:spacing w:line="560" w:lineRule="exact"/>
        <w:ind w:firstLineChars="200" w:firstLine="640"/>
        <w:rPr>
          <w:rFonts w:ascii="仿宋_GB2312" w:eastAsia="仿宋_GB2312" w:hAnsi="Calibri" w:cs="Times New Roman"/>
          <w:sz w:val="32"/>
          <w:szCs w:val="32"/>
        </w:rPr>
      </w:pPr>
      <w:r w:rsidRPr="00E7080C">
        <w:rPr>
          <w:rFonts w:ascii="仿宋_GB2312" w:eastAsia="仿宋_GB2312" w:hAnsi="Calibri" w:cs="Times New Roman" w:hint="eastAsia"/>
          <w:sz w:val="32"/>
          <w:szCs w:val="32"/>
        </w:rPr>
        <w:t>贵州地区城投非标逾期屡屡发生，遵义市是非标负面的“重灾区”，本次也是非首次播州国投、播州城投非标违约。2020年1月“中电投先融播州资产管理计划”（融资方为播州国投、担保方为播州城投）也曾被爆出逾期；此外，根据企查查显示2021年4月15日播州国投、播州城投均因自身失信被限制高消费，申请人</w:t>
      </w:r>
      <w:proofErr w:type="gramStart"/>
      <w:r w:rsidRPr="00E7080C">
        <w:rPr>
          <w:rFonts w:ascii="仿宋_GB2312" w:eastAsia="仿宋_GB2312" w:hAnsi="Calibri" w:cs="Times New Roman" w:hint="eastAsia"/>
          <w:sz w:val="32"/>
          <w:szCs w:val="32"/>
        </w:rPr>
        <w:t>为华融国际</w:t>
      </w:r>
      <w:proofErr w:type="gramEnd"/>
      <w:r w:rsidRPr="00E7080C">
        <w:rPr>
          <w:rFonts w:ascii="仿宋_GB2312" w:eastAsia="仿宋_GB2312" w:hAnsi="Calibri" w:cs="Times New Roman" w:hint="eastAsia"/>
          <w:sz w:val="32"/>
          <w:szCs w:val="32"/>
        </w:rPr>
        <w:t>信托有限责任公司，主要系源于金融借款合同纠纷，被执行金额约1.49亿元，判断也是非标违约所致。屡次非标违约表现播州国投、播州城投自身流动性非常紧张，播州国</w:t>
      </w:r>
      <w:proofErr w:type="gramStart"/>
      <w:r w:rsidRPr="00E7080C">
        <w:rPr>
          <w:rFonts w:ascii="仿宋_GB2312" w:eastAsia="仿宋_GB2312" w:hAnsi="Calibri" w:cs="Times New Roman" w:hint="eastAsia"/>
          <w:sz w:val="32"/>
          <w:szCs w:val="32"/>
        </w:rPr>
        <w:t>投目前</w:t>
      </w:r>
      <w:proofErr w:type="gramEnd"/>
      <w:r w:rsidRPr="00E7080C">
        <w:rPr>
          <w:rFonts w:ascii="仿宋_GB2312" w:eastAsia="仿宋_GB2312" w:hAnsi="Calibri" w:cs="Times New Roman" w:hint="eastAsia"/>
          <w:sz w:val="32"/>
          <w:szCs w:val="32"/>
        </w:rPr>
        <w:t>无存续债，播州城</w:t>
      </w:r>
      <w:proofErr w:type="gramStart"/>
      <w:r w:rsidRPr="00E7080C">
        <w:rPr>
          <w:rFonts w:ascii="仿宋_GB2312" w:eastAsia="仿宋_GB2312" w:hAnsi="Calibri" w:cs="Times New Roman" w:hint="eastAsia"/>
          <w:sz w:val="32"/>
          <w:szCs w:val="32"/>
        </w:rPr>
        <w:t>投目前</w:t>
      </w:r>
      <w:proofErr w:type="gramEnd"/>
      <w:r w:rsidRPr="00E7080C">
        <w:rPr>
          <w:rFonts w:ascii="仿宋_GB2312" w:eastAsia="仿宋_GB2312" w:hAnsi="Calibri" w:cs="Times New Roman" w:hint="eastAsia"/>
          <w:sz w:val="32"/>
          <w:szCs w:val="32"/>
        </w:rPr>
        <w:t>存续债12亿元，一年内行权及到期3亿元，但截至2020年末账面货币资金仅1.49亿元，短期偿债压力重，目前地方政府还在积极协调金融资源以保证公开市场债券</w:t>
      </w:r>
      <w:proofErr w:type="gramStart"/>
      <w:r w:rsidRPr="00E7080C">
        <w:rPr>
          <w:rFonts w:ascii="仿宋_GB2312" w:eastAsia="仿宋_GB2312" w:hAnsi="Calibri" w:cs="Times New Roman" w:hint="eastAsia"/>
          <w:sz w:val="32"/>
          <w:szCs w:val="32"/>
        </w:rPr>
        <w:t>不</w:t>
      </w:r>
      <w:proofErr w:type="gramEnd"/>
      <w:r w:rsidRPr="00E7080C">
        <w:rPr>
          <w:rFonts w:ascii="仿宋_GB2312" w:eastAsia="仿宋_GB2312" w:hAnsi="Calibri" w:cs="Times New Roman" w:hint="eastAsia"/>
          <w:sz w:val="32"/>
          <w:szCs w:val="32"/>
        </w:rPr>
        <w:t>违约，播</w:t>
      </w:r>
      <w:r>
        <w:rPr>
          <w:rFonts w:ascii="仿宋_GB2312" w:eastAsia="仿宋_GB2312" w:hAnsi="Calibri" w:cs="Times New Roman" w:hint="eastAsia"/>
          <w:sz w:val="32"/>
          <w:szCs w:val="32"/>
        </w:rPr>
        <w:t>州城投存续债兑付情况还需关注地方政府协调金融资源的能力及意愿。</w:t>
      </w:r>
    </w:p>
    <w:sectPr w:rsidR="00283446" w:rsidSect="007C2054">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1EC" w:rsidRDefault="00DE01EC" w:rsidP="007753CC">
      <w:r>
        <w:separator/>
      </w:r>
    </w:p>
  </w:endnote>
  <w:endnote w:type="continuationSeparator" w:id="0">
    <w:p w:rsidR="00DE01EC" w:rsidRDefault="00DE01EC" w:rsidP="0077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angSong">
    <w:altName w:val="Arial Unicode MS"/>
    <w:panose1 w:val="00000000000000000000"/>
    <w:charset w:val="00"/>
    <w:family w:val="swiss"/>
    <w:notTrueType/>
    <w:pitch w:val="default"/>
    <w:sig w:usb0="00000000" w:usb1="080E0000" w:usb2="00000010"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sig w:usb0="00000001" w:usb1="080E0000" w:usb2="00000000" w:usb3="00000000" w:csb0="00040000" w:csb1="00000000"/>
  </w:font>
  <w:font w:name="方正小标宋简体">
    <w:altName w:val="宋体"/>
    <w:panose1 w:val="02000000000000000000"/>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1EC" w:rsidRDefault="00DE01EC" w:rsidP="007753CC">
      <w:r>
        <w:separator/>
      </w:r>
    </w:p>
  </w:footnote>
  <w:footnote w:type="continuationSeparator" w:id="0">
    <w:p w:rsidR="00DE01EC" w:rsidRDefault="00DE01EC" w:rsidP="007753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526" w:rsidRDefault="00D4301E" w:rsidP="00C8439F">
    <w:pPr>
      <w:spacing w:line="560" w:lineRule="exact"/>
      <w:rPr>
        <w:rFonts w:ascii="方正小标宋简体" w:eastAsia="方正小标宋简体" w:hAnsi="宋体" w:cs="Times New Roman"/>
        <w:sz w:val="44"/>
        <w:szCs w:val="44"/>
      </w:rPr>
    </w:pPr>
    <w:r>
      <w:rPr>
        <w:rFonts w:ascii="方正小标宋简体" w:eastAsia="方正小标宋简体" w:hAnsi="宋体" w:cs="Times New Roman" w:hint="eastAsia"/>
        <w:sz w:val="44"/>
        <w:szCs w:val="44"/>
      </w:rPr>
      <w:t>金融市场</w:t>
    </w:r>
    <w:r w:rsidR="000F3526">
      <w:rPr>
        <w:rFonts w:ascii="方正小标宋简体" w:eastAsia="方正小标宋简体" w:hAnsi="宋体" w:cs="Times New Roman" w:hint="eastAsia"/>
        <w:sz w:val="44"/>
        <w:szCs w:val="44"/>
      </w:rPr>
      <w:t>风险</w:t>
    </w:r>
    <w:r w:rsidR="000F3526" w:rsidRPr="00093F3F">
      <w:rPr>
        <w:rFonts w:ascii="方正小标宋简体" w:eastAsia="方正小标宋简体" w:hAnsi="宋体" w:cs="Times New Roman" w:hint="eastAsia"/>
        <w:sz w:val="44"/>
        <w:szCs w:val="44"/>
      </w:rPr>
      <w:t>监测报告</w:t>
    </w:r>
    <w:r w:rsidR="000F3526" w:rsidRPr="00FB7539">
      <w:rPr>
        <w:rFonts w:ascii="方正小标宋简体" w:eastAsia="方正小标宋简体" w:hAnsi="宋体" w:cs="Times New Roman" w:hint="eastAsia"/>
        <w:sz w:val="28"/>
        <w:szCs w:val="44"/>
      </w:rPr>
      <w:t>（</w:t>
    </w:r>
    <w:r w:rsidR="000F3526">
      <w:rPr>
        <w:rFonts w:ascii="方正小标宋简体" w:eastAsia="方正小标宋简体" w:hAnsi="宋体" w:cs="Times New Roman" w:hint="eastAsia"/>
        <w:sz w:val="28"/>
        <w:szCs w:val="44"/>
      </w:rPr>
      <w:t>2021/5/6-2021/5/8</w:t>
    </w:r>
    <w:r w:rsidR="000F3526" w:rsidRPr="00FB7539">
      <w:rPr>
        <w:rFonts w:ascii="方正小标宋简体" w:eastAsia="方正小标宋简体" w:hAnsi="宋体" w:cs="Times New Roman" w:hint="eastAsia"/>
        <w:sz w:val="28"/>
        <w:szCs w:val="44"/>
      </w:rPr>
      <w:t>）</w:t>
    </w:r>
    <w:r w:rsidR="000F3526">
      <w:rPr>
        <w:rFonts w:ascii="方正小标宋简体" w:eastAsia="方正小标宋简体" w:hAnsi="宋体" w:cs="Times New Roman" w:hint="eastAsia"/>
        <w:sz w:val="28"/>
        <w:szCs w:val="44"/>
      </w:rPr>
      <w:t xml:space="preserve">                                 </w:t>
    </w:r>
    <w:r w:rsidR="000F3526">
      <w:rPr>
        <w:rFonts w:ascii="方正小标宋简体" w:eastAsia="方正小标宋简体" w:hAnsi="宋体" w:cs="Times New Roman" w:hint="eastAsia"/>
        <w:sz w:val="44"/>
        <w:szCs w:val="44"/>
      </w:rPr>
      <w:t>风险管理</w:t>
    </w:r>
    <w:r w:rsidR="000F3526" w:rsidRPr="00093F3F">
      <w:rPr>
        <w:rFonts w:ascii="方正小标宋简体" w:eastAsia="方正小标宋简体" w:hAnsi="宋体" w:cs="Times New Roman" w:hint="eastAsia"/>
        <w:sz w:val="44"/>
        <w:szCs w:val="44"/>
      </w:rPr>
      <w:t>部</w:t>
    </w:r>
  </w:p>
  <w:p w:rsidR="000F3526" w:rsidRPr="00C8439F" w:rsidRDefault="000F3526" w:rsidP="00C8439F">
    <w:pPr>
      <w:spacing w:line="200" w:lineRule="exact"/>
      <w:jc w:val="left"/>
    </w:pPr>
    <w:r>
      <w:rPr>
        <w:rFonts w:ascii="方正小标宋简体" w:eastAsia="方正小标宋简体" w:hAnsi="宋体" w:cs="Times New Roman"/>
        <w:noProof/>
        <w:sz w:val="44"/>
        <w:szCs w:val="44"/>
      </w:rPr>
      <mc:AlternateContent>
        <mc:Choice Requires="wps">
          <w:drawing>
            <wp:anchor distT="0" distB="0" distL="114300" distR="114300" simplePos="0" relativeHeight="251663360" behindDoc="0" locked="0" layoutInCell="1" allowOverlap="1" wp14:anchorId="22CD9C29" wp14:editId="44EC8E56">
              <wp:simplePos x="0" y="0"/>
              <wp:positionH relativeFrom="column">
                <wp:posOffset>-335280</wp:posOffset>
              </wp:positionH>
              <wp:positionV relativeFrom="paragraph">
                <wp:posOffset>76200</wp:posOffset>
              </wp:positionV>
              <wp:extent cx="9509760" cy="0"/>
              <wp:effectExtent l="0" t="0" r="15240" b="19050"/>
              <wp:wrapNone/>
              <wp:docPr id="3" name="直接连接符 3"/>
              <wp:cNvGraphicFramePr/>
              <a:graphic xmlns:a="http://schemas.openxmlformats.org/drawingml/2006/main">
                <a:graphicData uri="http://schemas.microsoft.com/office/word/2010/wordprocessingShape">
                  <wps:wsp>
                    <wps:cNvCnPr/>
                    <wps:spPr>
                      <a:xfrm>
                        <a:off x="0" y="0"/>
                        <a:ext cx="950976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6.4pt,6pt" to="722.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" strokecolor="#c00000"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526" w:rsidRPr="00FB7539" w:rsidRDefault="000F3526" w:rsidP="00FB7539">
    <w:pPr>
      <w:rPr>
        <w:rFonts w:ascii="方正小标宋简体" w:eastAsia="方正小标宋简体"/>
        <w:b/>
        <w:sz w:val="44"/>
        <w:szCs w:val="44"/>
      </w:rPr>
    </w:pPr>
    <w:r w:rsidRPr="00927ABA">
      <w:rPr>
        <w:rFonts w:ascii="方正小标宋简体" w:eastAsia="方正小标宋简体" w:hAnsi="宋体" w:cs="Times New Roman" w:hint="eastAsia"/>
        <w:b/>
        <w:noProof/>
        <w:sz w:val="40"/>
        <w:szCs w:val="44"/>
      </w:rPr>
      <mc:AlternateContent>
        <mc:Choice Requires="wps">
          <w:drawing>
            <wp:anchor distT="0" distB="0" distL="114300" distR="114300" simplePos="0" relativeHeight="251659264" behindDoc="0" locked="0" layoutInCell="1" allowOverlap="1" wp14:anchorId="5F1CD99C" wp14:editId="70D52384">
              <wp:simplePos x="0" y="0"/>
              <wp:positionH relativeFrom="column">
                <wp:posOffset>-175260</wp:posOffset>
              </wp:positionH>
              <wp:positionV relativeFrom="paragraph">
                <wp:posOffset>393700</wp:posOffset>
              </wp:positionV>
              <wp:extent cx="5722620" cy="0"/>
              <wp:effectExtent l="0" t="0" r="11430" b="19050"/>
              <wp:wrapNone/>
              <wp:docPr id="2" name="直接连接符 2"/>
              <wp:cNvGraphicFramePr/>
              <a:graphic xmlns:a="http://schemas.openxmlformats.org/drawingml/2006/main">
                <a:graphicData uri="http://schemas.microsoft.com/office/word/2010/wordprocessingShape">
                  <wps:wsp>
                    <wps:cNvCnPr/>
                    <wps:spPr>
                      <a:xfrm>
                        <a:off x="0" y="0"/>
                        <a:ext cx="572262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pt,31pt" to="43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" strokecolor="#c00000" strokeweight="1pt"/>
          </w:pict>
        </mc:Fallback>
      </mc:AlternateContent>
    </w:r>
    <w:r w:rsidR="00D4301E">
      <w:rPr>
        <w:rFonts w:ascii="方正小标宋简体" w:eastAsia="方正小标宋简体" w:hint="eastAsia"/>
        <w:b/>
        <w:sz w:val="40"/>
        <w:szCs w:val="44"/>
      </w:rPr>
      <w:t>金融市场</w:t>
    </w:r>
    <w:r>
      <w:rPr>
        <w:rFonts w:ascii="方正小标宋简体" w:eastAsia="方正小标宋简体" w:hint="eastAsia"/>
        <w:b/>
        <w:sz w:val="40"/>
        <w:szCs w:val="44"/>
      </w:rPr>
      <w:t>风险</w:t>
    </w:r>
    <w:r w:rsidRPr="00927ABA">
      <w:rPr>
        <w:rFonts w:ascii="方正小标宋简体" w:eastAsia="方正小标宋简体" w:hint="eastAsia"/>
        <w:b/>
        <w:sz w:val="40"/>
        <w:szCs w:val="44"/>
      </w:rPr>
      <w:t>监测报告</w:t>
    </w:r>
    <w:r w:rsidRPr="00927ABA">
      <w:rPr>
        <w:rFonts w:ascii="方正小标宋简体" w:eastAsia="方正小标宋简体" w:hint="eastAsia"/>
        <w:b/>
        <w:sz w:val="24"/>
        <w:szCs w:val="44"/>
      </w:rPr>
      <w:t>（</w:t>
    </w:r>
    <w:r>
      <w:rPr>
        <w:rFonts w:ascii="方正小标宋简体" w:eastAsia="方正小标宋简体" w:hint="eastAsia"/>
        <w:b/>
        <w:sz w:val="24"/>
        <w:szCs w:val="44"/>
      </w:rPr>
      <w:t>5/6-5/8</w:t>
    </w:r>
    <w:r w:rsidRPr="00927ABA">
      <w:rPr>
        <w:rFonts w:ascii="方正小标宋简体" w:eastAsia="方正小标宋简体" w:hint="eastAsia"/>
        <w:b/>
        <w:sz w:val="24"/>
        <w:szCs w:val="44"/>
      </w:rPr>
      <w:t>）</w:t>
    </w:r>
    <w:r>
      <w:rPr>
        <w:rFonts w:ascii="方正小标宋简体" w:eastAsia="方正小标宋简体" w:hint="eastAsia"/>
        <w:b/>
        <w:sz w:val="24"/>
        <w:szCs w:val="44"/>
      </w:rPr>
      <w:t xml:space="preserve">         </w:t>
    </w:r>
    <w:r>
      <w:rPr>
        <w:rFonts w:ascii="方正小标宋简体" w:eastAsia="方正小标宋简体" w:hint="eastAsia"/>
        <w:b/>
        <w:sz w:val="40"/>
        <w:szCs w:val="44"/>
      </w:rPr>
      <w:t>风险管理</w:t>
    </w:r>
    <w:r w:rsidRPr="00927ABA">
      <w:rPr>
        <w:rFonts w:ascii="方正小标宋简体" w:eastAsia="方正小标宋简体" w:hint="eastAsia"/>
        <w:b/>
        <w:sz w:val="40"/>
        <w:szCs w:val="44"/>
      </w:rPr>
      <w:t>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3F"/>
    <w:rsid w:val="00000B36"/>
    <w:rsid w:val="00003E25"/>
    <w:rsid w:val="00004ECF"/>
    <w:rsid w:val="000050B9"/>
    <w:rsid w:val="000104EB"/>
    <w:rsid w:val="00010D5C"/>
    <w:rsid w:val="00012985"/>
    <w:rsid w:val="0001332E"/>
    <w:rsid w:val="00013A77"/>
    <w:rsid w:val="0001464F"/>
    <w:rsid w:val="000163F0"/>
    <w:rsid w:val="00016FCC"/>
    <w:rsid w:val="000173B1"/>
    <w:rsid w:val="000214B1"/>
    <w:rsid w:val="000217C4"/>
    <w:rsid w:val="00023C82"/>
    <w:rsid w:val="00024AA9"/>
    <w:rsid w:val="000265DD"/>
    <w:rsid w:val="00026AF9"/>
    <w:rsid w:val="00026B75"/>
    <w:rsid w:val="0002783E"/>
    <w:rsid w:val="00030041"/>
    <w:rsid w:val="00030C30"/>
    <w:rsid w:val="00031324"/>
    <w:rsid w:val="00031759"/>
    <w:rsid w:val="000317CB"/>
    <w:rsid w:val="00033227"/>
    <w:rsid w:val="00033E14"/>
    <w:rsid w:val="00034E02"/>
    <w:rsid w:val="00035043"/>
    <w:rsid w:val="000351FB"/>
    <w:rsid w:val="00036BD8"/>
    <w:rsid w:val="00037D60"/>
    <w:rsid w:val="00037E88"/>
    <w:rsid w:val="00040F97"/>
    <w:rsid w:val="00041D28"/>
    <w:rsid w:val="00045135"/>
    <w:rsid w:val="00045CE8"/>
    <w:rsid w:val="00045E09"/>
    <w:rsid w:val="00046CD6"/>
    <w:rsid w:val="00046F7B"/>
    <w:rsid w:val="00047D8E"/>
    <w:rsid w:val="000521EA"/>
    <w:rsid w:val="00054DFE"/>
    <w:rsid w:val="0005561F"/>
    <w:rsid w:val="0005590D"/>
    <w:rsid w:val="00055C61"/>
    <w:rsid w:val="00056C0D"/>
    <w:rsid w:val="00056F86"/>
    <w:rsid w:val="000570D9"/>
    <w:rsid w:val="000639EB"/>
    <w:rsid w:val="00063C53"/>
    <w:rsid w:val="00065095"/>
    <w:rsid w:val="00070558"/>
    <w:rsid w:val="00072F77"/>
    <w:rsid w:val="00074266"/>
    <w:rsid w:val="00074F1B"/>
    <w:rsid w:val="000757C8"/>
    <w:rsid w:val="0007646F"/>
    <w:rsid w:val="00077AF3"/>
    <w:rsid w:val="00077BD3"/>
    <w:rsid w:val="00077C3D"/>
    <w:rsid w:val="0008013D"/>
    <w:rsid w:val="00082890"/>
    <w:rsid w:val="00083425"/>
    <w:rsid w:val="00086221"/>
    <w:rsid w:val="00087A01"/>
    <w:rsid w:val="000917CA"/>
    <w:rsid w:val="000930EE"/>
    <w:rsid w:val="000932BE"/>
    <w:rsid w:val="00093F3F"/>
    <w:rsid w:val="00094310"/>
    <w:rsid w:val="00095F6B"/>
    <w:rsid w:val="00095F6E"/>
    <w:rsid w:val="00097326"/>
    <w:rsid w:val="000A1803"/>
    <w:rsid w:val="000A1B44"/>
    <w:rsid w:val="000A1D64"/>
    <w:rsid w:val="000A25EF"/>
    <w:rsid w:val="000A2D6A"/>
    <w:rsid w:val="000A315B"/>
    <w:rsid w:val="000A4F4A"/>
    <w:rsid w:val="000A57D4"/>
    <w:rsid w:val="000A78D0"/>
    <w:rsid w:val="000A79C0"/>
    <w:rsid w:val="000A7F7E"/>
    <w:rsid w:val="000B0F7E"/>
    <w:rsid w:val="000B2DEA"/>
    <w:rsid w:val="000B3886"/>
    <w:rsid w:val="000B3957"/>
    <w:rsid w:val="000B57B0"/>
    <w:rsid w:val="000B624F"/>
    <w:rsid w:val="000C0375"/>
    <w:rsid w:val="000C0ED3"/>
    <w:rsid w:val="000C2A29"/>
    <w:rsid w:val="000C3516"/>
    <w:rsid w:val="000C3A01"/>
    <w:rsid w:val="000C474A"/>
    <w:rsid w:val="000C4917"/>
    <w:rsid w:val="000C63D8"/>
    <w:rsid w:val="000C76E0"/>
    <w:rsid w:val="000D2A52"/>
    <w:rsid w:val="000D5839"/>
    <w:rsid w:val="000D599A"/>
    <w:rsid w:val="000D6B5B"/>
    <w:rsid w:val="000E046C"/>
    <w:rsid w:val="000E0811"/>
    <w:rsid w:val="000E106D"/>
    <w:rsid w:val="000E23FB"/>
    <w:rsid w:val="000E26A9"/>
    <w:rsid w:val="000E3A82"/>
    <w:rsid w:val="000E4C79"/>
    <w:rsid w:val="000E6A79"/>
    <w:rsid w:val="000E6E7F"/>
    <w:rsid w:val="000F155B"/>
    <w:rsid w:val="000F1B78"/>
    <w:rsid w:val="000F3133"/>
    <w:rsid w:val="000F3452"/>
    <w:rsid w:val="000F3526"/>
    <w:rsid w:val="000F41DC"/>
    <w:rsid w:val="000F435D"/>
    <w:rsid w:val="000F4D0B"/>
    <w:rsid w:val="000F4EED"/>
    <w:rsid w:val="000F7010"/>
    <w:rsid w:val="000F7FAD"/>
    <w:rsid w:val="0010093F"/>
    <w:rsid w:val="0010369B"/>
    <w:rsid w:val="001038C5"/>
    <w:rsid w:val="001042D6"/>
    <w:rsid w:val="00105FDC"/>
    <w:rsid w:val="0011006C"/>
    <w:rsid w:val="00112B61"/>
    <w:rsid w:val="00115E67"/>
    <w:rsid w:val="00116F16"/>
    <w:rsid w:val="00117E54"/>
    <w:rsid w:val="00120610"/>
    <w:rsid w:val="00121660"/>
    <w:rsid w:val="00121C19"/>
    <w:rsid w:val="00121D15"/>
    <w:rsid w:val="00122FA3"/>
    <w:rsid w:val="00123FDA"/>
    <w:rsid w:val="001244D9"/>
    <w:rsid w:val="00124B0C"/>
    <w:rsid w:val="001255AA"/>
    <w:rsid w:val="0012683D"/>
    <w:rsid w:val="00126FBE"/>
    <w:rsid w:val="00127F73"/>
    <w:rsid w:val="00131002"/>
    <w:rsid w:val="00131775"/>
    <w:rsid w:val="00132D78"/>
    <w:rsid w:val="00133654"/>
    <w:rsid w:val="00134118"/>
    <w:rsid w:val="00135DD2"/>
    <w:rsid w:val="00136EBC"/>
    <w:rsid w:val="00141252"/>
    <w:rsid w:val="00143ECF"/>
    <w:rsid w:val="001476BB"/>
    <w:rsid w:val="001500ED"/>
    <w:rsid w:val="00150C07"/>
    <w:rsid w:val="00151413"/>
    <w:rsid w:val="0015631A"/>
    <w:rsid w:val="0015718E"/>
    <w:rsid w:val="001571E5"/>
    <w:rsid w:val="0016337A"/>
    <w:rsid w:val="00163429"/>
    <w:rsid w:val="0016364B"/>
    <w:rsid w:val="00164675"/>
    <w:rsid w:val="00164DD9"/>
    <w:rsid w:val="00166437"/>
    <w:rsid w:val="00167103"/>
    <w:rsid w:val="0016731C"/>
    <w:rsid w:val="00170C50"/>
    <w:rsid w:val="001724B4"/>
    <w:rsid w:val="001736B5"/>
    <w:rsid w:val="00173AA0"/>
    <w:rsid w:val="00173AE2"/>
    <w:rsid w:val="00173E84"/>
    <w:rsid w:val="00175095"/>
    <w:rsid w:val="00175AB4"/>
    <w:rsid w:val="00175C1D"/>
    <w:rsid w:val="0018031A"/>
    <w:rsid w:val="00180E92"/>
    <w:rsid w:val="00182FCC"/>
    <w:rsid w:val="00183493"/>
    <w:rsid w:val="001835F8"/>
    <w:rsid w:val="0018369F"/>
    <w:rsid w:val="00183818"/>
    <w:rsid w:val="00184655"/>
    <w:rsid w:val="00184E6A"/>
    <w:rsid w:val="001852AF"/>
    <w:rsid w:val="00186E8F"/>
    <w:rsid w:val="001870F2"/>
    <w:rsid w:val="001879C6"/>
    <w:rsid w:val="0019072D"/>
    <w:rsid w:val="00190CAA"/>
    <w:rsid w:val="00192336"/>
    <w:rsid w:val="00192D13"/>
    <w:rsid w:val="00192DAB"/>
    <w:rsid w:val="0019394D"/>
    <w:rsid w:val="0019416D"/>
    <w:rsid w:val="00196BFE"/>
    <w:rsid w:val="001A0842"/>
    <w:rsid w:val="001A1354"/>
    <w:rsid w:val="001A2498"/>
    <w:rsid w:val="001A3F96"/>
    <w:rsid w:val="001A3FE9"/>
    <w:rsid w:val="001A4902"/>
    <w:rsid w:val="001A5C53"/>
    <w:rsid w:val="001A6A57"/>
    <w:rsid w:val="001A6C0C"/>
    <w:rsid w:val="001A717C"/>
    <w:rsid w:val="001B04D3"/>
    <w:rsid w:val="001B16D4"/>
    <w:rsid w:val="001B1C4D"/>
    <w:rsid w:val="001B2030"/>
    <w:rsid w:val="001B2241"/>
    <w:rsid w:val="001B303D"/>
    <w:rsid w:val="001B3FAC"/>
    <w:rsid w:val="001B4228"/>
    <w:rsid w:val="001B4674"/>
    <w:rsid w:val="001B5773"/>
    <w:rsid w:val="001B73D2"/>
    <w:rsid w:val="001B787B"/>
    <w:rsid w:val="001C1509"/>
    <w:rsid w:val="001C26D7"/>
    <w:rsid w:val="001C28AB"/>
    <w:rsid w:val="001C33BC"/>
    <w:rsid w:val="001C391A"/>
    <w:rsid w:val="001C3E38"/>
    <w:rsid w:val="001C48B7"/>
    <w:rsid w:val="001C5846"/>
    <w:rsid w:val="001C624B"/>
    <w:rsid w:val="001C68A7"/>
    <w:rsid w:val="001C6D98"/>
    <w:rsid w:val="001C6E12"/>
    <w:rsid w:val="001C79B7"/>
    <w:rsid w:val="001D0817"/>
    <w:rsid w:val="001D4973"/>
    <w:rsid w:val="001D5447"/>
    <w:rsid w:val="001D65B4"/>
    <w:rsid w:val="001D6961"/>
    <w:rsid w:val="001D706D"/>
    <w:rsid w:val="001E1F72"/>
    <w:rsid w:val="001E25AE"/>
    <w:rsid w:val="001E4B45"/>
    <w:rsid w:val="001E4BBB"/>
    <w:rsid w:val="001E6153"/>
    <w:rsid w:val="001E737D"/>
    <w:rsid w:val="001E73CE"/>
    <w:rsid w:val="001E75C4"/>
    <w:rsid w:val="001F1400"/>
    <w:rsid w:val="001F279E"/>
    <w:rsid w:val="001F3272"/>
    <w:rsid w:val="001F433B"/>
    <w:rsid w:val="001F56D8"/>
    <w:rsid w:val="001F624B"/>
    <w:rsid w:val="001F6BD8"/>
    <w:rsid w:val="001F7866"/>
    <w:rsid w:val="001F7C33"/>
    <w:rsid w:val="002000D0"/>
    <w:rsid w:val="0020024F"/>
    <w:rsid w:val="00200515"/>
    <w:rsid w:val="002005A4"/>
    <w:rsid w:val="00201991"/>
    <w:rsid w:val="00202604"/>
    <w:rsid w:val="00203757"/>
    <w:rsid w:val="00204115"/>
    <w:rsid w:val="002063E3"/>
    <w:rsid w:val="002075F5"/>
    <w:rsid w:val="002078AB"/>
    <w:rsid w:val="002079AB"/>
    <w:rsid w:val="002104B7"/>
    <w:rsid w:val="00210682"/>
    <w:rsid w:val="002110F8"/>
    <w:rsid w:val="002118B1"/>
    <w:rsid w:val="00211CF1"/>
    <w:rsid w:val="0021343B"/>
    <w:rsid w:val="002142AF"/>
    <w:rsid w:val="00214775"/>
    <w:rsid w:val="00214E89"/>
    <w:rsid w:val="00217B80"/>
    <w:rsid w:val="00223A7B"/>
    <w:rsid w:val="00223BEC"/>
    <w:rsid w:val="002241B2"/>
    <w:rsid w:val="002262C3"/>
    <w:rsid w:val="0022695A"/>
    <w:rsid w:val="00227213"/>
    <w:rsid w:val="002276E0"/>
    <w:rsid w:val="002300AC"/>
    <w:rsid w:val="002308B9"/>
    <w:rsid w:val="00231289"/>
    <w:rsid w:val="002312DC"/>
    <w:rsid w:val="00231360"/>
    <w:rsid w:val="00231773"/>
    <w:rsid w:val="00233561"/>
    <w:rsid w:val="0023431E"/>
    <w:rsid w:val="002356F8"/>
    <w:rsid w:val="00235742"/>
    <w:rsid w:val="0023644D"/>
    <w:rsid w:val="002366C4"/>
    <w:rsid w:val="00240102"/>
    <w:rsid w:val="00240468"/>
    <w:rsid w:val="00240558"/>
    <w:rsid w:val="00241832"/>
    <w:rsid w:val="0024383D"/>
    <w:rsid w:val="00243B9D"/>
    <w:rsid w:val="00243F56"/>
    <w:rsid w:val="0024415A"/>
    <w:rsid w:val="00244D46"/>
    <w:rsid w:val="00246527"/>
    <w:rsid w:val="00246DC0"/>
    <w:rsid w:val="00247CE5"/>
    <w:rsid w:val="0025030F"/>
    <w:rsid w:val="002504AD"/>
    <w:rsid w:val="002515E6"/>
    <w:rsid w:val="00251B94"/>
    <w:rsid w:val="00257B03"/>
    <w:rsid w:val="00257BB8"/>
    <w:rsid w:val="0026062D"/>
    <w:rsid w:val="00261EBA"/>
    <w:rsid w:val="002651CE"/>
    <w:rsid w:val="0026654F"/>
    <w:rsid w:val="002667D9"/>
    <w:rsid w:val="002668C6"/>
    <w:rsid w:val="00266BBF"/>
    <w:rsid w:val="00266C1D"/>
    <w:rsid w:val="00267598"/>
    <w:rsid w:val="0027013C"/>
    <w:rsid w:val="002701B4"/>
    <w:rsid w:val="002706E0"/>
    <w:rsid w:val="00270F2B"/>
    <w:rsid w:val="00271FD2"/>
    <w:rsid w:val="00272577"/>
    <w:rsid w:val="002744AD"/>
    <w:rsid w:val="00274653"/>
    <w:rsid w:val="0027492E"/>
    <w:rsid w:val="00275529"/>
    <w:rsid w:val="00276035"/>
    <w:rsid w:val="00276208"/>
    <w:rsid w:val="0028042D"/>
    <w:rsid w:val="002805F3"/>
    <w:rsid w:val="00280F13"/>
    <w:rsid w:val="0028108D"/>
    <w:rsid w:val="00281258"/>
    <w:rsid w:val="002820D5"/>
    <w:rsid w:val="00282BD4"/>
    <w:rsid w:val="00283446"/>
    <w:rsid w:val="002865CC"/>
    <w:rsid w:val="002903F0"/>
    <w:rsid w:val="002923E7"/>
    <w:rsid w:val="00292740"/>
    <w:rsid w:val="00293B00"/>
    <w:rsid w:val="0029648D"/>
    <w:rsid w:val="00296E61"/>
    <w:rsid w:val="002A03CC"/>
    <w:rsid w:val="002A0CC0"/>
    <w:rsid w:val="002A1950"/>
    <w:rsid w:val="002A2BB9"/>
    <w:rsid w:val="002A4865"/>
    <w:rsid w:val="002A5322"/>
    <w:rsid w:val="002A7F16"/>
    <w:rsid w:val="002B1799"/>
    <w:rsid w:val="002B3C37"/>
    <w:rsid w:val="002B3E3B"/>
    <w:rsid w:val="002B565E"/>
    <w:rsid w:val="002B6177"/>
    <w:rsid w:val="002B62B8"/>
    <w:rsid w:val="002B7ED3"/>
    <w:rsid w:val="002C1404"/>
    <w:rsid w:val="002C20F9"/>
    <w:rsid w:val="002C2300"/>
    <w:rsid w:val="002C44D4"/>
    <w:rsid w:val="002C4571"/>
    <w:rsid w:val="002D12C6"/>
    <w:rsid w:val="002D2514"/>
    <w:rsid w:val="002D3984"/>
    <w:rsid w:val="002D4848"/>
    <w:rsid w:val="002D5C10"/>
    <w:rsid w:val="002D633E"/>
    <w:rsid w:val="002D775C"/>
    <w:rsid w:val="002E04D0"/>
    <w:rsid w:val="002E173F"/>
    <w:rsid w:val="002E2174"/>
    <w:rsid w:val="002E2F10"/>
    <w:rsid w:val="002E58C4"/>
    <w:rsid w:val="002E593F"/>
    <w:rsid w:val="002E709F"/>
    <w:rsid w:val="002E72AE"/>
    <w:rsid w:val="002E7426"/>
    <w:rsid w:val="002E76A0"/>
    <w:rsid w:val="002F06B5"/>
    <w:rsid w:val="002F3559"/>
    <w:rsid w:val="002F48CB"/>
    <w:rsid w:val="002F5D4D"/>
    <w:rsid w:val="002F61FA"/>
    <w:rsid w:val="002F6691"/>
    <w:rsid w:val="002F7178"/>
    <w:rsid w:val="00300690"/>
    <w:rsid w:val="00302B39"/>
    <w:rsid w:val="003046FF"/>
    <w:rsid w:val="0030506D"/>
    <w:rsid w:val="003054F9"/>
    <w:rsid w:val="003065F2"/>
    <w:rsid w:val="003076D5"/>
    <w:rsid w:val="003100F8"/>
    <w:rsid w:val="003103C5"/>
    <w:rsid w:val="0031054F"/>
    <w:rsid w:val="00310596"/>
    <w:rsid w:val="00311171"/>
    <w:rsid w:val="0031351F"/>
    <w:rsid w:val="0031419A"/>
    <w:rsid w:val="00314C51"/>
    <w:rsid w:val="00322246"/>
    <w:rsid w:val="003232EB"/>
    <w:rsid w:val="00324392"/>
    <w:rsid w:val="00324490"/>
    <w:rsid w:val="003258E4"/>
    <w:rsid w:val="00325994"/>
    <w:rsid w:val="00326D51"/>
    <w:rsid w:val="00326E31"/>
    <w:rsid w:val="00327E3E"/>
    <w:rsid w:val="00327F44"/>
    <w:rsid w:val="00330DD5"/>
    <w:rsid w:val="00330EBF"/>
    <w:rsid w:val="00331B1E"/>
    <w:rsid w:val="00331D76"/>
    <w:rsid w:val="00331D7A"/>
    <w:rsid w:val="00332103"/>
    <w:rsid w:val="00332CAD"/>
    <w:rsid w:val="00333124"/>
    <w:rsid w:val="0033698E"/>
    <w:rsid w:val="003371DD"/>
    <w:rsid w:val="003404FE"/>
    <w:rsid w:val="00341FA5"/>
    <w:rsid w:val="003429AA"/>
    <w:rsid w:val="00344C79"/>
    <w:rsid w:val="0034641D"/>
    <w:rsid w:val="00347740"/>
    <w:rsid w:val="00347D98"/>
    <w:rsid w:val="00351498"/>
    <w:rsid w:val="00352F8C"/>
    <w:rsid w:val="00353051"/>
    <w:rsid w:val="0035339F"/>
    <w:rsid w:val="003557B6"/>
    <w:rsid w:val="00356651"/>
    <w:rsid w:val="00360535"/>
    <w:rsid w:val="00361B23"/>
    <w:rsid w:val="00362106"/>
    <w:rsid w:val="0036316A"/>
    <w:rsid w:val="003633F6"/>
    <w:rsid w:val="00363A47"/>
    <w:rsid w:val="003641CA"/>
    <w:rsid w:val="00364D27"/>
    <w:rsid w:val="00365C51"/>
    <w:rsid w:val="00370020"/>
    <w:rsid w:val="00370D80"/>
    <w:rsid w:val="00371100"/>
    <w:rsid w:val="0037180E"/>
    <w:rsid w:val="003720CF"/>
    <w:rsid w:val="00372196"/>
    <w:rsid w:val="0037293D"/>
    <w:rsid w:val="003732CB"/>
    <w:rsid w:val="00374C02"/>
    <w:rsid w:val="003755F2"/>
    <w:rsid w:val="00375DB0"/>
    <w:rsid w:val="00376D8C"/>
    <w:rsid w:val="00377676"/>
    <w:rsid w:val="00381781"/>
    <w:rsid w:val="003817C2"/>
    <w:rsid w:val="00381A5E"/>
    <w:rsid w:val="00383427"/>
    <w:rsid w:val="0038379D"/>
    <w:rsid w:val="0038450C"/>
    <w:rsid w:val="003853F4"/>
    <w:rsid w:val="00385B22"/>
    <w:rsid w:val="00386C6A"/>
    <w:rsid w:val="00387080"/>
    <w:rsid w:val="00387FA4"/>
    <w:rsid w:val="003912A1"/>
    <w:rsid w:val="00392D00"/>
    <w:rsid w:val="00392D0F"/>
    <w:rsid w:val="0039313B"/>
    <w:rsid w:val="00393828"/>
    <w:rsid w:val="00393E7F"/>
    <w:rsid w:val="0039595E"/>
    <w:rsid w:val="00395B26"/>
    <w:rsid w:val="00396A1A"/>
    <w:rsid w:val="0039704E"/>
    <w:rsid w:val="003A32AE"/>
    <w:rsid w:val="003A700F"/>
    <w:rsid w:val="003A7627"/>
    <w:rsid w:val="003B03F4"/>
    <w:rsid w:val="003B0444"/>
    <w:rsid w:val="003B12F6"/>
    <w:rsid w:val="003B23C2"/>
    <w:rsid w:val="003B276F"/>
    <w:rsid w:val="003B7303"/>
    <w:rsid w:val="003B76DC"/>
    <w:rsid w:val="003C1455"/>
    <w:rsid w:val="003C2E6B"/>
    <w:rsid w:val="003C362D"/>
    <w:rsid w:val="003C73D4"/>
    <w:rsid w:val="003C7FC9"/>
    <w:rsid w:val="003D0332"/>
    <w:rsid w:val="003D0929"/>
    <w:rsid w:val="003D0F7F"/>
    <w:rsid w:val="003D1EF2"/>
    <w:rsid w:val="003D41D5"/>
    <w:rsid w:val="003D5D34"/>
    <w:rsid w:val="003D6159"/>
    <w:rsid w:val="003D68BF"/>
    <w:rsid w:val="003D7B63"/>
    <w:rsid w:val="003D7C56"/>
    <w:rsid w:val="003E18F0"/>
    <w:rsid w:val="003E2DDC"/>
    <w:rsid w:val="003E328B"/>
    <w:rsid w:val="003E3B1B"/>
    <w:rsid w:val="003E4D8F"/>
    <w:rsid w:val="003E568A"/>
    <w:rsid w:val="003E7AB3"/>
    <w:rsid w:val="003E7AE2"/>
    <w:rsid w:val="003F0C74"/>
    <w:rsid w:val="003F0EAD"/>
    <w:rsid w:val="003F0EF9"/>
    <w:rsid w:val="003F18C9"/>
    <w:rsid w:val="003F34A8"/>
    <w:rsid w:val="003F38FF"/>
    <w:rsid w:val="003F5DDC"/>
    <w:rsid w:val="003F7A31"/>
    <w:rsid w:val="00401261"/>
    <w:rsid w:val="00402176"/>
    <w:rsid w:val="00402518"/>
    <w:rsid w:val="004031C3"/>
    <w:rsid w:val="00403529"/>
    <w:rsid w:val="00405334"/>
    <w:rsid w:val="004059AB"/>
    <w:rsid w:val="00405C61"/>
    <w:rsid w:val="00405CD3"/>
    <w:rsid w:val="004079CD"/>
    <w:rsid w:val="0041093A"/>
    <w:rsid w:val="004111F9"/>
    <w:rsid w:val="00411FAC"/>
    <w:rsid w:val="00412336"/>
    <w:rsid w:val="00415C48"/>
    <w:rsid w:val="00417392"/>
    <w:rsid w:val="0041765F"/>
    <w:rsid w:val="00417E8B"/>
    <w:rsid w:val="00421005"/>
    <w:rsid w:val="004211EC"/>
    <w:rsid w:val="004216B4"/>
    <w:rsid w:val="004230D2"/>
    <w:rsid w:val="00423627"/>
    <w:rsid w:val="00423AFC"/>
    <w:rsid w:val="00424B75"/>
    <w:rsid w:val="00425FAB"/>
    <w:rsid w:val="00426713"/>
    <w:rsid w:val="00426D32"/>
    <w:rsid w:val="00431163"/>
    <w:rsid w:val="00431D04"/>
    <w:rsid w:val="00431FD2"/>
    <w:rsid w:val="00432F41"/>
    <w:rsid w:val="00434528"/>
    <w:rsid w:val="00434861"/>
    <w:rsid w:val="004351BE"/>
    <w:rsid w:val="004354D2"/>
    <w:rsid w:val="00437D1C"/>
    <w:rsid w:val="004411DA"/>
    <w:rsid w:val="00441302"/>
    <w:rsid w:val="00441964"/>
    <w:rsid w:val="00442141"/>
    <w:rsid w:val="0044435A"/>
    <w:rsid w:val="004459FE"/>
    <w:rsid w:val="00446379"/>
    <w:rsid w:val="004467E9"/>
    <w:rsid w:val="00447207"/>
    <w:rsid w:val="00450854"/>
    <w:rsid w:val="00455A4B"/>
    <w:rsid w:val="00455EE6"/>
    <w:rsid w:val="004564D7"/>
    <w:rsid w:val="0045726E"/>
    <w:rsid w:val="004579D0"/>
    <w:rsid w:val="00457C9F"/>
    <w:rsid w:val="00460C1E"/>
    <w:rsid w:val="00460D94"/>
    <w:rsid w:val="004615CA"/>
    <w:rsid w:val="004622D3"/>
    <w:rsid w:val="00462356"/>
    <w:rsid w:val="0046288F"/>
    <w:rsid w:val="00463303"/>
    <w:rsid w:val="00463BDD"/>
    <w:rsid w:val="0046402A"/>
    <w:rsid w:val="00464580"/>
    <w:rsid w:val="004656C7"/>
    <w:rsid w:val="004659BD"/>
    <w:rsid w:val="0046667C"/>
    <w:rsid w:val="00467A6A"/>
    <w:rsid w:val="00467A95"/>
    <w:rsid w:val="00467E58"/>
    <w:rsid w:val="004711E8"/>
    <w:rsid w:val="004722FF"/>
    <w:rsid w:val="00473FCF"/>
    <w:rsid w:val="004766B9"/>
    <w:rsid w:val="0047742D"/>
    <w:rsid w:val="00477DDD"/>
    <w:rsid w:val="00480117"/>
    <w:rsid w:val="00482F4F"/>
    <w:rsid w:val="0048489C"/>
    <w:rsid w:val="00485017"/>
    <w:rsid w:val="00487789"/>
    <w:rsid w:val="0049045D"/>
    <w:rsid w:val="004907BB"/>
    <w:rsid w:val="00490D07"/>
    <w:rsid w:val="00491AF9"/>
    <w:rsid w:val="00491E7B"/>
    <w:rsid w:val="004930FA"/>
    <w:rsid w:val="00493A60"/>
    <w:rsid w:val="00494435"/>
    <w:rsid w:val="00496834"/>
    <w:rsid w:val="004A1C25"/>
    <w:rsid w:val="004A4421"/>
    <w:rsid w:val="004A4832"/>
    <w:rsid w:val="004A487E"/>
    <w:rsid w:val="004A4C93"/>
    <w:rsid w:val="004A6939"/>
    <w:rsid w:val="004A6CF0"/>
    <w:rsid w:val="004A7987"/>
    <w:rsid w:val="004A7A78"/>
    <w:rsid w:val="004B05FD"/>
    <w:rsid w:val="004B08DC"/>
    <w:rsid w:val="004B0ABA"/>
    <w:rsid w:val="004B22A2"/>
    <w:rsid w:val="004B42D2"/>
    <w:rsid w:val="004B5445"/>
    <w:rsid w:val="004B62F7"/>
    <w:rsid w:val="004C09F5"/>
    <w:rsid w:val="004C0DA8"/>
    <w:rsid w:val="004C30B0"/>
    <w:rsid w:val="004C35B8"/>
    <w:rsid w:val="004D0BA4"/>
    <w:rsid w:val="004D168A"/>
    <w:rsid w:val="004D26FE"/>
    <w:rsid w:val="004D27BB"/>
    <w:rsid w:val="004D31C0"/>
    <w:rsid w:val="004D41A9"/>
    <w:rsid w:val="004D44DF"/>
    <w:rsid w:val="004D5735"/>
    <w:rsid w:val="004D5FE0"/>
    <w:rsid w:val="004D7807"/>
    <w:rsid w:val="004D7B39"/>
    <w:rsid w:val="004D7D99"/>
    <w:rsid w:val="004E0938"/>
    <w:rsid w:val="004E3AAB"/>
    <w:rsid w:val="004E3E56"/>
    <w:rsid w:val="004E6B09"/>
    <w:rsid w:val="004E7329"/>
    <w:rsid w:val="004E7E3A"/>
    <w:rsid w:val="004F0530"/>
    <w:rsid w:val="004F19A1"/>
    <w:rsid w:val="004F39A9"/>
    <w:rsid w:val="004F3E13"/>
    <w:rsid w:val="004F5E83"/>
    <w:rsid w:val="004F6066"/>
    <w:rsid w:val="004F6CE1"/>
    <w:rsid w:val="004F6FD5"/>
    <w:rsid w:val="0050024A"/>
    <w:rsid w:val="005009FF"/>
    <w:rsid w:val="00500ACF"/>
    <w:rsid w:val="00502A12"/>
    <w:rsid w:val="0050310C"/>
    <w:rsid w:val="005041C3"/>
    <w:rsid w:val="0050511B"/>
    <w:rsid w:val="00505241"/>
    <w:rsid w:val="00505565"/>
    <w:rsid w:val="00507F96"/>
    <w:rsid w:val="00510BAE"/>
    <w:rsid w:val="00512F41"/>
    <w:rsid w:val="005136BA"/>
    <w:rsid w:val="005137CD"/>
    <w:rsid w:val="00513A46"/>
    <w:rsid w:val="005155EE"/>
    <w:rsid w:val="00516FCA"/>
    <w:rsid w:val="0051723E"/>
    <w:rsid w:val="005175E9"/>
    <w:rsid w:val="005179F0"/>
    <w:rsid w:val="005202AC"/>
    <w:rsid w:val="00520460"/>
    <w:rsid w:val="005207DA"/>
    <w:rsid w:val="00522870"/>
    <w:rsid w:val="00524327"/>
    <w:rsid w:val="00524658"/>
    <w:rsid w:val="00525ABF"/>
    <w:rsid w:val="00526DBF"/>
    <w:rsid w:val="005279C6"/>
    <w:rsid w:val="00527EB2"/>
    <w:rsid w:val="0053020D"/>
    <w:rsid w:val="00530664"/>
    <w:rsid w:val="00530D15"/>
    <w:rsid w:val="00532F96"/>
    <w:rsid w:val="00533CCB"/>
    <w:rsid w:val="00536005"/>
    <w:rsid w:val="00536F14"/>
    <w:rsid w:val="00537555"/>
    <w:rsid w:val="00540422"/>
    <w:rsid w:val="005410EA"/>
    <w:rsid w:val="00541CB3"/>
    <w:rsid w:val="00542893"/>
    <w:rsid w:val="00543264"/>
    <w:rsid w:val="005434E1"/>
    <w:rsid w:val="00546D4F"/>
    <w:rsid w:val="00550BF9"/>
    <w:rsid w:val="005518E1"/>
    <w:rsid w:val="00555534"/>
    <w:rsid w:val="00555F95"/>
    <w:rsid w:val="00556E8D"/>
    <w:rsid w:val="0056003A"/>
    <w:rsid w:val="0056016C"/>
    <w:rsid w:val="0056033D"/>
    <w:rsid w:val="005617CB"/>
    <w:rsid w:val="00563D21"/>
    <w:rsid w:val="00564456"/>
    <w:rsid w:val="00565A4D"/>
    <w:rsid w:val="00566222"/>
    <w:rsid w:val="00570756"/>
    <w:rsid w:val="00570C99"/>
    <w:rsid w:val="00570DAD"/>
    <w:rsid w:val="005719D3"/>
    <w:rsid w:val="00571B06"/>
    <w:rsid w:val="005726DE"/>
    <w:rsid w:val="0057278C"/>
    <w:rsid w:val="00572977"/>
    <w:rsid w:val="00572A5D"/>
    <w:rsid w:val="00572DC6"/>
    <w:rsid w:val="00574204"/>
    <w:rsid w:val="0057473F"/>
    <w:rsid w:val="00576B8E"/>
    <w:rsid w:val="00576E4C"/>
    <w:rsid w:val="005776FA"/>
    <w:rsid w:val="00580089"/>
    <w:rsid w:val="005809D9"/>
    <w:rsid w:val="00581E09"/>
    <w:rsid w:val="005823A7"/>
    <w:rsid w:val="0058272F"/>
    <w:rsid w:val="00582A5B"/>
    <w:rsid w:val="0058445A"/>
    <w:rsid w:val="00585E3E"/>
    <w:rsid w:val="00586F6A"/>
    <w:rsid w:val="00587EBB"/>
    <w:rsid w:val="0059208E"/>
    <w:rsid w:val="0059306E"/>
    <w:rsid w:val="00593407"/>
    <w:rsid w:val="00593A12"/>
    <w:rsid w:val="00593A3C"/>
    <w:rsid w:val="00593D10"/>
    <w:rsid w:val="00594A96"/>
    <w:rsid w:val="00594C6F"/>
    <w:rsid w:val="00594D13"/>
    <w:rsid w:val="00595CCB"/>
    <w:rsid w:val="005969F7"/>
    <w:rsid w:val="00597044"/>
    <w:rsid w:val="00597A9A"/>
    <w:rsid w:val="00597CAA"/>
    <w:rsid w:val="005A000A"/>
    <w:rsid w:val="005A03E2"/>
    <w:rsid w:val="005A0A4A"/>
    <w:rsid w:val="005A2DD8"/>
    <w:rsid w:val="005A3E43"/>
    <w:rsid w:val="005A4967"/>
    <w:rsid w:val="005A532E"/>
    <w:rsid w:val="005A54CD"/>
    <w:rsid w:val="005A66F4"/>
    <w:rsid w:val="005B13E5"/>
    <w:rsid w:val="005B1EAF"/>
    <w:rsid w:val="005B2828"/>
    <w:rsid w:val="005B46CF"/>
    <w:rsid w:val="005B56CC"/>
    <w:rsid w:val="005B747F"/>
    <w:rsid w:val="005B75B3"/>
    <w:rsid w:val="005C04AC"/>
    <w:rsid w:val="005C34F1"/>
    <w:rsid w:val="005C4209"/>
    <w:rsid w:val="005C479C"/>
    <w:rsid w:val="005C5306"/>
    <w:rsid w:val="005C5DA7"/>
    <w:rsid w:val="005C7B30"/>
    <w:rsid w:val="005D18F6"/>
    <w:rsid w:val="005D2871"/>
    <w:rsid w:val="005D2EE2"/>
    <w:rsid w:val="005D3352"/>
    <w:rsid w:val="005D3E41"/>
    <w:rsid w:val="005D3EEF"/>
    <w:rsid w:val="005D485D"/>
    <w:rsid w:val="005E020D"/>
    <w:rsid w:val="005E06D8"/>
    <w:rsid w:val="005E07E1"/>
    <w:rsid w:val="005E0D03"/>
    <w:rsid w:val="005E14AA"/>
    <w:rsid w:val="005E1D4E"/>
    <w:rsid w:val="005E1D7A"/>
    <w:rsid w:val="005E1F89"/>
    <w:rsid w:val="005E27FB"/>
    <w:rsid w:val="005E28CB"/>
    <w:rsid w:val="005E336D"/>
    <w:rsid w:val="005E62EE"/>
    <w:rsid w:val="005E7315"/>
    <w:rsid w:val="005E7A37"/>
    <w:rsid w:val="005F026C"/>
    <w:rsid w:val="005F1702"/>
    <w:rsid w:val="005F1864"/>
    <w:rsid w:val="005F1E98"/>
    <w:rsid w:val="005F224E"/>
    <w:rsid w:val="005F2B24"/>
    <w:rsid w:val="005F4179"/>
    <w:rsid w:val="005F41B6"/>
    <w:rsid w:val="005F475E"/>
    <w:rsid w:val="005F636E"/>
    <w:rsid w:val="006007A4"/>
    <w:rsid w:val="00601A31"/>
    <w:rsid w:val="00601B05"/>
    <w:rsid w:val="00601E17"/>
    <w:rsid w:val="00602056"/>
    <w:rsid w:val="00602104"/>
    <w:rsid w:val="006028FE"/>
    <w:rsid w:val="00604D3B"/>
    <w:rsid w:val="00604E13"/>
    <w:rsid w:val="00605567"/>
    <w:rsid w:val="00606492"/>
    <w:rsid w:val="00606B52"/>
    <w:rsid w:val="006113EB"/>
    <w:rsid w:val="00612117"/>
    <w:rsid w:val="00612390"/>
    <w:rsid w:val="00612694"/>
    <w:rsid w:val="00612E61"/>
    <w:rsid w:val="0061322B"/>
    <w:rsid w:val="00613573"/>
    <w:rsid w:val="00613CE2"/>
    <w:rsid w:val="0061449B"/>
    <w:rsid w:val="0061484C"/>
    <w:rsid w:val="00615251"/>
    <w:rsid w:val="006166CF"/>
    <w:rsid w:val="006167E6"/>
    <w:rsid w:val="0061779F"/>
    <w:rsid w:val="006211FA"/>
    <w:rsid w:val="00622A93"/>
    <w:rsid w:val="0062418B"/>
    <w:rsid w:val="00625130"/>
    <w:rsid w:val="0062543C"/>
    <w:rsid w:val="00625A5A"/>
    <w:rsid w:val="00625F46"/>
    <w:rsid w:val="006266F1"/>
    <w:rsid w:val="006274C7"/>
    <w:rsid w:val="006301E8"/>
    <w:rsid w:val="00630A09"/>
    <w:rsid w:val="00630B46"/>
    <w:rsid w:val="006313ED"/>
    <w:rsid w:val="00631D6B"/>
    <w:rsid w:val="00632011"/>
    <w:rsid w:val="00633064"/>
    <w:rsid w:val="0063561D"/>
    <w:rsid w:val="0063697F"/>
    <w:rsid w:val="00637228"/>
    <w:rsid w:val="00641687"/>
    <w:rsid w:val="00641A0F"/>
    <w:rsid w:val="00642876"/>
    <w:rsid w:val="0064411D"/>
    <w:rsid w:val="00645D03"/>
    <w:rsid w:val="006470D5"/>
    <w:rsid w:val="00647A1A"/>
    <w:rsid w:val="0065121D"/>
    <w:rsid w:val="00651693"/>
    <w:rsid w:val="00651D74"/>
    <w:rsid w:val="00653286"/>
    <w:rsid w:val="00653D86"/>
    <w:rsid w:val="00656991"/>
    <w:rsid w:val="006574C1"/>
    <w:rsid w:val="006600D4"/>
    <w:rsid w:val="00660607"/>
    <w:rsid w:val="0066089A"/>
    <w:rsid w:val="00660B14"/>
    <w:rsid w:val="00660CE6"/>
    <w:rsid w:val="00661E4E"/>
    <w:rsid w:val="00662754"/>
    <w:rsid w:val="00662C33"/>
    <w:rsid w:val="006632AF"/>
    <w:rsid w:val="006636ED"/>
    <w:rsid w:val="006642AD"/>
    <w:rsid w:val="00664AC1"/>
    <w:rsid w:val="006657DE"/>
    <w:rsid w:val="006665D1"/>
    <w:rsid w:val="006672BE"/>
    <w:rsid w:val="00667AC7"/>
    <w:rsid w:val="00670B32"/>
    <w:rsid w:val="00670C22"/>
    <w:rsid w:val="00671E97"/>
    <w:rsid w:val="006725E5"/>
    <w:rsid w:val="00672848"/>
    <w:rsid w:val="00672F78"/>
    <w:rsid w:val="00673903"/>
    <w:rsid w:val="00674AB3"/>
    <w:rsid w:val="00675448"/>
    <w:rsid w:val="00675BC3"/>
    <w:rsid w:val="00676C4B"/>
    <w:rsid w:val="00683798"/>
    <w:rsid w:val="00684BCF"/>
    <w:rsid w:val="00684BF7"/>
    <w:rsid w:val="00686400"/>
    <w:rsid w:val="00687F3C"/>
    <w:rsid w:val="006927F5"/>
    <w:rsid w:val="00693436"/>
    <w:rsid w:val="0069547A"/>
    <w:rsid w:val="0069556F"/>
    <w:rsid w:val="00695BD7"/>
    <w:rsid w:val="006963DB"/>
    <w:rsid w:val="006A0BEB"/>
    <w:rsid w:val="006A10BF"/>
    <w:rsid w:val="006A1643"/>
    <w:rsid w:val="006A1724"/>
    <w:rsid w:val="006A2B41"/>
    <w:rsid w:val="006A2F0F"/>
    <w:rsid w:val="006A4DBE"/>
    <w:rsid w:val="006A5F4A"/>
    <w:rsid w:val="006A6B81"/>
    <w:rsid w:val="006A7FC7"/>
    <w:rsid w:val="006B0453"/>
    <w:rsid w:val="006B1038"/>
    <w:rsid w:val="006B269B"/>
    <w:rsid w:val="006B3423"/>
    <w:rsid w:val="006B4A9B"/>
    <w:rsid w:val="006B5ED7"/>
    <w:rsid w:val="006B66E7"/>
    <w:rsid w:val="006C0063"/>
    <w:rsid w:val="006C1636"/>
    <w:rsid w:val="006C45BE"/>
    <w:rsid w:val="006C5003"/>
    <w:rsid w:val="006C5213"/>
    <w:rsid w:val="006C6A9C"/>
    <w:rsid w:val="006D017F"/>
    <w:rsid w:val="006D16A0"/>
    <w:rsid w:val="006D21F2"/>
    <w:rsid w:val="006D437F"/>
    <w:rsid w:val="006D459E"/>
    <w:rsid w:val="006D472B"/>
    <w:rsid w:val="006D4C64"/>
    <w:rsid w:val="006D59CE"/>
    <w:rsid w:val="006D5EEF"/>
    <w:rsid w:val="006D7A0C"/>
    <w:rsid w:val="006E17D9"/>
    <w:rsid w:val="006E1A79"/>
    <w:rsid w:val="006E1CAB"/>
    <w:rsid w:val="006E2E54"/>
    <w:rsid w:val="006E3443"/>
    <w:rsid w:val="006E3B44"/>
    <w:rsid w:val="006E789A"/>
    <w:rsid w:val="006E7AE6"/>
    <w:rsid w:val="006F016F"/>
    <w:rsid w:val="006F0616"/>
    <w:rsid w:val="006F0880"/>
    <w:rsid w:val="006F2C89"/>
    <w:rsid w:val="006F3C46"/>
    <w:rsid w:val="006F53CE"/>
    <w:rsid w:val="006F5D3D"/>
    <w:rsid w:val="006F64B8"/>
    <w:rsid w:val="006F6C3A"/>
    <w:rsid w:val="006F6EBA"/>
    <w:rsid w:val="007007D0"/>
    <w:rsid w:val="00700B58"/>
    <w:rsid w:val="007018DF"/>
    <w:rsid w:val="0070277D"/>
    <w:rsid w:val="00703FE2"/>
    <w:rsid w:val="007104C1"/>
    <w:rsid w:val="0071204E"/>
    <w:rsid w:val="0071446C"/>
    <w:rsid w:val="007158B0"/>
    <w:rsid w:val="00715F0E"/>
    <w:rsid w:val="007166D4"/>
    <w:rsid w:val="0071723A"/>
    <w:rsid w:val="007216F8"/>
    <w:rsid w:val="00721837"/>
    <w:rsid w:val="0072249E"/>
    <w:rsid w:val="007236BC"/>
    <w:rsid w:val="00723B07"/>
    <w:rsid w:val="00725154"/>
    <w:rsid w:val="0072520F"/>
    <w:rsid w:val="0072581F"/>
    <w:rsid w:val="007260A8"/>
    <w:rsid w:val="00727823"/>
    <w:rsid w:val="007279C0"/>
    <w:rsid w:val="007305BE"/>
    <w:rsid w:val="00730CF7"/>
    <w:rsid w:val="0073113E"/>
    <w:rsid w:val="00733A96"/>
    <w:rsid w:val="00735D2E"/>
    <w:rsid w:val="00736F96"/>
    <w:rsid w:val="0073771C"/>
    <w:rsid w:val="00740590"/>
    <w:rsid w:val="007409C6"/>
    <w:rsid w:val="00741C44"/>
    <w:rsid w:val="00741D52"/>
    <w:rsid w:val="00744D26"/>
    <w:rsid w:val="00746DBD"/>
    <w:rsid w:val="00750212"/>
    <w:rsid w:val="00750A3C"/>
    <w:rsid w:val="00750AF9"/>
    <w:rsid w:val="007538B4"/>
    <w:rsid w:val="0075435F"/>
    <w:rsid w:val="00754579"/>
    <w:rsid w:val="00755AED"/>
    <w:rsid w:val="00755CF7"/>
    <w:rsid w:val="007568DF"/>
    <w:rsid w:val="00757845"/>
    <w:rsid w:val="00760FAB"/>
    <w:rsid w:val="00761EAE"/>
    <w:rsid w:val="007623CD"/>
    <w:rsid w:val="00762B38"/>
    <w:rsid w:val="007642F3"/>
    <w:rsid w:val="00766C40"/>
    <w:rsid w:val="007672DA"/>
    <w:rsid w:val="0077064A"/>
    <w:rsid w:val="00771C8E"/>
    <w:rsid w:val="00771EB3"/>
    <w:rsid w:val="00773832"/>
    <w:rsid w:val="007753CC"/>
    <w:rsid w:val="007763E2"/>
    <w:rsid w:val="007804CF"/>
    <w:rsid w:val="00780D84"/>
    <w:rsid w:val="00782110"/>
    <w:rsid w:val="00782234"/>
    <w:rsid w:val="0078324D"/>
    <w:rsid w:val="007835CB"/>
    <w:rsid w:val="007842F8"/>
    <w:rsid w:val="00784852"/>
    <w:rsid w:val="00784D45"/>
    <w:rsid w:val="00785F29"/>
    <w:rsid w:val="007863A2"/>
    <w:rsid w:val="007866BD"/>
    <w:rsid w:val="00786877"/>
    <w:rsid w:val="00787416"/>
    <w:rsid w:val="0078789A"/>
    <w:rsid w:val="00790A86"/>
    <w:rsid w:val="00792D9D"/>
    <w:rsid w:val="00794C16"/>
    <w:rsid w:val="00795D0B"/>
    <w:rsid w:val="00795D74"/>
    <w:rsid w:val="007A20B4"/>
    <w:rsid w:val="007A22FF"/>
    <w:rsid w:val="007A3DC6"/>
    <w:rsid w:val="007A6DD3"/>
    <w:rsid w:val="007A6F5D"/>
    <w:rsid w:val="007A7304"/>
    <w:rsid w:val="007A75AA"/>
    <w:rsid w:val="007B0291"/>
    <w:rsid w:val="007B5154"/>
    <w:rsid w:val="007B547B"/>
    <w:rsid w:val="007B7031"/>
    <w:rsid w:val="007C0151"/>
    <w:rsid w:val="007C0728"/>
    <w:rsid w:val="007C0D74"/>
    <w:rsid w:val="007C2054"/>
    <w:rsid w:val="007C242D"/>
    <w:rsid w:val="007C2697"/>
    <w:rsid w:val="007C38B4"/>
    <w:rsid w:val="007C6736"/>
    <w:rsid w:val="007C6C51"/>
    <w:rsid w:val="007D1608"/>
    <w:rsid w:val="007D22A8"/>
    <w:rsid w:val="007D2E8A"/>
    <w:rsid w:val="007D2EFC"/>
    <w:rsid w:val="007D3051"/>
    <w:rsid w:val="007D3B50"/>
    <w:rsid w:val="007D5F18"/>
    <w:rsid w:val="007D606D"/>
    <w:rsid w:val="007D665E"/>
    <w:rsid w:val="007D7103"/>
    <w:rsid w:val="007D7A1A"/>
    <w:rsid w:val="007E2119"/>
    <w:rsid w:val="007E28CA"/>
    <w:rsid w:val="007E3A33"/>
    <w:rsid w:val="007E3CF2"/>
    <w:rsid w:val="007E4645"/>
    <w:rsid w:val="007E47EC"/>
    <w:rsid w:val="007E50FE"/>
    <w:rsid w:val="007E6263"/>
    <w:rsid w:val="007E6BC9"/>
    <w:rsid w:val="007E7BAC"/>
    <w:rsid w:val="007E7CE0"/>
    <w:rsid w:val="007F005F"/>
    <w:rsid w:val="007F0258"/>
    <w:rsid w:val="007F0F31"/>
    <w:rsid w:val="007F160D"/>
    <w:rsid w:val="007F285C"/>
    <w:rsid w:val="007F3DD2"/>
    <w:rsid w:val="007F400F"/>
    <w:rsid w:val="007F7246"/>
    <w:rsid w:val="007F7386"/>
    <w:rsid w:val="008003A7"/>
    <w:rsid w:val="0080075F"/>
    <w:rsid w:val="00803623"/>
    <w:rsid w:val="008047D4"/>
    <w:rsid w:val="00805AF9"/>
    <w:rsid w:val="00806CA7"/>
    <w:rsid w:val="00806CC5"/>
    <w:rsid w:val="00807340"/>
    <w:rsid w:val="00807E8F"/>
    <w:rsid w:val="00807F62"/>
    <w:rsid w:val="00811505"/>
    <w:rsid w:val="00811C5A"/>
    <w:rsid w:val="00811D15"/>
    <w:rsid w:val="00813EFA"/>
    <w:rsid w:val="00814115"/>
    <w:rsid w:val="008200E1"/>
    <w:rsid w:val="008205B5"/>
    <w:rsid w:val="008209E2"/>
    <w:rsid w:val="00823D3A"/>
    <w:rsid w:val="00823E7F"/>
    <w:rsid w:val="00824BFC"/>
    <w:rsid w:val="00824D7B"/>
    <w:rsid w:val="00824DAD"/>
    <w:rsid w:val="008268FE"/>
    <w:rsid w:val="00826CCC"/>
    <w:rsid w:val="00827067"/>
    <w:rsid w:val="008303A8"/>
    <w:rsid w:val="00831A71"/>
    <w:rsid w:val="00831B9B"/>
    <w:rsid w:val="008326BE"/>
    <w:rsid w:val="0083275E"/>
    <w:rsid w:val="00833272"/>
    <w:rsid w:val="008334BD"/>
    <w:rsid w:val="00834905"/>
    <w:rsid w:val="008356E7"/>
    <w:rsid w:val="00836A82"/>
    <w:rsid w:val="0083792D"/>
    <w:rsid w:val="0084297C"/>
    <w:rsid w:val="008431E7"/>
    <w:rsid w:val="00843DF0"/>
    <w:rsid w:val="008445E1"/>
    <w:rsid w:val="008450D8"/>
    <w:rsid w:val="008452F6"/>
    <w:rsid w:val="00846DE8"/>
    <w:rsid w:val="008502CA"/>
    <w:rsid w:val="00851701"/>
    <w:rsid w:val="0085264D"/>
    <w:rsid w:val="0085347C"/>
    <w:rsid w:val="00854826"/>
    <w:rsid w:val="00855672"/>
    <w:rsid w:val="008575CE"/>
    <w:rsid w:val="00857D3F"/>
    <w:rsid w:val="00857F5F"/>
    <w:rsid w:val="00860A0A"/>
    <w:rsid w:val="0086258D"/>
    <w:rsid w:val="00864741"/>
    <w:rsid w:val="008661CA"/>
    <w:rsid w:val="00866599"/>
    <w:rsid w:val="00866F17"/>
    <w:rsid w:val="00867012"/>
    <w:rsid w:val="008676E7"/>
    <w:rsid w:val="00867DF7"/>
    <w:rsid w:val="00870834"/>
    <w:rsid w:val="008709FE"/>
    <w:rsid w:val="00870ED8"/>
    <w:rsid w:val="00871070"/>
    <w:rsid w:val="008721B6"/>
    <w:rsid w:val="00872DF5"/>
    <w:rsid w:val="00873378"/>
    <w:rsid w:val="008733F3"/>
    <w:rsid w:val="008735AA"/>
    <w:rsid w:val="008738B6"/>
    <w:rsid w:val="00873988"/>
    <w:rsid w:val="008749B1"/>
    <w:rsid w:val="00875551"/>
    <w:rsid w:val="008761CF"/>
    <w:rsid w:val="00881978"/>
    <w:rsid w:val="0088198A"/>
    <w:rsid w:val="00881C15"/>
    <w:rsid w:val="00881EEF"/>
    <w:rsid w:val="00882523"/>
    <w:rsid w:val="00882C6F"/>
    <w:rsid w:val="00885DED"/>
    <w:rsid w:val="00886016"/>
    <w:rsid w:val="008862C5"/>
    <w:rsid w:val="00886F42"/>
    <w:rsid w:val="0089003D"/>
    <w:rsid w:val="008901AB"/>
    <w:rsid w:val="00890DDD"/>
    <w:rsid w:val="00891A15"/>
    <w:rsid w:val="00893A77"/>
    <w:rsid w:val="00895ADB"/>
    <w:rsid w:val="00897172"/>
    <w:rsid w:val="008976AE"/>
    <w:rsid w:val="008A0B8B"/>
    <w:rsid w:val="008A3231"/>
    <w:rsid w:val="008A3476"/>
    <w:rsid w:val="008A3A29"/>
    <w:rsid w:val="008A4BC8"/>
    <w:rsid w:val="008A5A26"/>
    <w:rsid w:val="008A5E58"/>
    <w:rsid w:val="008A6087"/>
    <w:rsid w:val="008B0E56"/>
    <w:rsid w:val="008B0F7E"/>
    <w:rsid w:val="008B1199"/>
    <w:rsid w:val="008B216B"/>
    <w:rsid w:val="008B37E8"/>
    <w:rsid w:val="008B3E8C"/>
    <w:rsid w:val="008B4040"/>
    <w:rsid w:val="008B4670"/>
    <w:rsid w:val="008B47CD"/>
    <w:rsid w:val="008B4889"/>
    <w:rsid w:val="008B4A29"/>
    <w:rsid w:val="008B6B3D"/>
    <w:rsid w:val="008B7123"/>
    <w:rsid w:val="008C00B7"/>
    <w:rsid w:val="008C04BE"/>
    <w:rsid w:val="008C07DD"/>
    <w:rsid w:val="008C253C"/>
    <w:rsid w:val="008C3525"/>
    <w:rsid w:val="008C4819"/>
    <w:rsid w:val="008C491C"/>
    <w:rsid w:val="008C5A9B"/>
    <w:rsid w:val="008C5CB6"/>
    <w:rsid w:val="008C636C"/>
    <w:rsid w:val="008C71FE"/>
    <w:rsid w:val="008D22CD"/>
    <w:rsid w:val="008D22E9"/>
    <w:rsid w:val="008D2778"/>
    <w:rsid w:val="008D2840"/>
    <w:rsid w:val="008D56E9"/>
    <w:rsid w:val="008D5DDB"/>
    <w:rsid w:val="008D6560"/>
    <w:rsid w:val="008D6ECD"/>
    <w:rsid w:val="008E0496"/>
    <w:rsid w:val="008E06F4"/>
    <w:rsid w:val="008E1214"/>
    <w:rsid w:val="008E1889"/>
    <w:rsid w:val="008E2138"/>
    <w:rsid w:val="008E30FC"/>
    <w:rsid w:val="008E4B38"/>
    <w:rsid w:val="008E4D4F"/>
    <w:rsid w:val="008E578A"/>
    <w:rsid w:val="008E6E99"/>
    <w:rsid w:val="008E74F9"/>
    <w:rsid w:val="008E77DB"/>
    <w:rsid w:val="008E7A21"/>
    <w:rsid w:val="008F0BB5"/>
    <w:rsid w:val="008F3F0B"/>
    <w:rsid w:val="00900E99"/>
    <w:rsid w:val="0090421B"/>
    <w:rsid w:val="0090422A"/>
    <w:rsid w:val="00905C0A"/>
    <w:rsid w:val="009074D7"/>
    <w:rsid w:val="0090750A"/>
    <w:rsid w:val="00907D29"/>
    <w:rsid w:val="009100D9"/>
    <w:rsid w:val="00910A0A"/>
    <w:rsid w:val="00911FC8"/>
    <w:rsid w:val="00914149"/>
    <w:rsid w:val="009143A9"/>
    <w:rsid w:val="00914BA6"/>
    <w:rsid w:val="00915E66"/>
    <w:rsid w:val="00917E8C"/>
    <w:rsid w:val="00920AA0"/>
    <w:rsid w:val="00920BA2"/>
    <w:rsid w:val="00923469"/>
    <w:rsid w:val="00926D1D"/>
    <w:rsid w:val="00927720"/>
    <w:rsid w:val="00927ABA"/>
    <w:rsid w:val="0093039A"/>
    <w:rsid w:val="009313E8"/>
    <w:rsid w:val="00932072"/>
    <w:rsid w:val="00932692"/>
    <w:rsid w:val="00935581"/>
    <w:rsid w:val="00935A38"/>
    <w:rsid w:val="00935B0A"/>
    <w:rsid w:val="00936BF9"/>
    <w:rsid w:val="00937610"/>
    <w:rsid w:val="009378E9"/>
    <w:rsid w:val="00940D0A"/>
    <w:rsid w:val="00942C98"/>
    <w:rsid w:val="00942E84"/>
    <w:rsid w:val="00943945"/>
    <w:rsid w:val="00944305"/>
    <w:rsid w:val="00944A2E"/>
    <w:rsid w:val="00944BB9"/>
    <w:rsid w:val="009452B2"/>
    <w:rsid w:val="0094550E"/>
    <w:rsid w:val="00945966"/>
    <w:rsid w:val="00950D5B"/>
    <w:rsid w:val="00951B9F"/>
    <w:rsid w:val="00953454"/>
    <w:rsid w:val="009541F8"/>
    <w:rsid w:val="009560A5"/>
    <w:rsid w:val="00957859"/>
    <w:rsid w:val="00957A91"/>
    <w:rsid w:val="009612C7"/>
    <w:rsid w:val="009616C9"/>
    <w:rsid w:val="00961F82"/>
    <w:rsid w:val="009623AF"/>
    <w:rsid w:val="00964915"/>
    <w:rsid w:val="00967D10"/>
    <w:rsid w:val="009712B8"/>
    <w:rsid w:val="009764D5"/>
    <w:rsid w:val="009768EA"/>
    <w:rsid w:val="00976E04"/>
    <w:rsid w:val="00977879"/>
    <w:rsid w:val="0098026A"/>
    <w:rsid w:val="00981A5B"/>
    <w:rsid w:val="0098225E"/>
    <w:rsid w:val="009822EF"/>
    <w:rsid w:val="00984173"/>
    <w:rsid w:val="00984268"/>
    <w:rsid w:val="00985080"/>
    <w:rsid w:val="0098573F"/>
    <w:rsid w:val="00985A21"/>
    <w:rsid w:val="00990549"/>
    <w:rsid w:val="00990B58"/>
    <w:rsid w:val="0099147A"/>
    <w:rsid w:val="009914DE"/>
    <w:rsid w:val="00992208"/>
    <w:rsid w:val="009922EE"/>
    <w:rsid w:val="00992C3D"/>
    <w:rsid w:val="00993186"/>
    <w:rsid w:val="0099795B"/>
    <w:rsid w:val="009A0520"/>
    <w:rsid w:val="009A063F"/>
    <w:rsid w:val="009A1041"/>
    <w:rsid w:val="009A1DB8"/>
    <w:rsid w:val="009A2B25"/>
    <w:rsid w:val="009A31A6"/>
    <w:rsid w:val="009A3630"/>
    <w:rsid w:val="009A3E55"/>
    <w:rsid w:val="009A42D9"/>
    <w:rsid w:val="009A463F"/>
    <w:rsid w:val="009A4DB4"/>
    <w:rsid w:val="009A537B"/>
    <w:rsid w:val="009A62AD"/>
    <w:rsid w:val="009B102D"/>
    <w:rsid w:val="009B39C5"/>
    <w:rsid w:val="009B5852"/>
    <w:rsid w:val="009B5C74"/>
    <w:rsid w:val="009B67B7"/>
    <w:rsid w:val="009B6D4C"/>
    <w:rsid w:val="009C0521"/>
    <w:rsid w:val="009C0BD7"/>
    <w:rsid w:val="009C0C7E"/>
    <w:rsid w:val="009C14E2"/>
    <w:rsid w:val="009C1B08"/>
    <w:rsid w:val="009C1DC5"/>
    <w:rsid w:val="009C2472"/>
    <w:rsid w:val="009C26D1"/>
    <w:rsid w:val="009C27A1"/>
    <w:rsid w:val="009C27A9"/>
    <w:rsid w:val="009C2D40"/>
    <w:rsid w:val="009C30D5"/>
    <w:rsid w:val="009C3277"/>
    <w:rsid w:val="009C3991"/>
    <w:rsid w:val="009C3DCD"/>
    <w:rsid w:val="009C5030"/>
    <w:rsid w:val="009C52DB"/>
    <w:rsid w:val="009C5F77"/>
    <w:rsid w:val="009C68F8"/>
    <w:rsid w:val="009C72FC"/>
    <w:rsid w:val="009D1377"/>
    <w:rsid w:val="009D14EE"/>
    <w:rsid w:val="009D17AA"/>
    <w:rsid w:val="009D1829"/>
    <w:rsid w:val="009D26CB"/>
    <w:rsid w:val="009D2C09"/>
    <w:rsid w:val="009D3F4F"/>
    <w:rsid w:val="009D4E0C"/>
    <w:rsid w:val="009D6D87"/>
    <w:rsid w:val="009D74BB"/>
    <w:rsid w:val="009E075D"/>
    <w:rsid w:val="009E1FBD"/>
    <w:rsid w:val="009E2131"/>
    <w:rsid w:val="009E2B43"/>
    <w:rsid w:val="009E2C53"/>
    <w:rsid w:val="009E35F6"/>
    <w:rsid w:val="009E6400"/>
    <w:rsid w:val="009E7309"/>
    <w:rsid w:val="009E74B4"/>
    <w:rsid w:val="009E758D"/>
    <w:rsid w:val="009F2B69"/>
    <w:rsid w:val="009F44FC"/>
    <w:rsid w:val="009F5988"/>
    <w:rsid w:val="009F75A9"/>
    <w:rsid w:val="009F78B8"/>
    <w:rsid w:val="009F7D7A"/>
    <w:rsid w:val="00A02996"/>
    <w:rsid w:val="00A031C4"/>
    <w:rsid w:val="00A03D2C"/>
    <w:rsid w:val="00A03E57"/>
    <w:rsid w:val="00A044FF"/>
    <w:rsid w:val="00A04B40"/>
    <w:rsid w:val="00A04B48"/>
    <w:rsid w:val="00A05330"/>
    <w:rsid w:val="00A0540D"/>
    <w:rsid w:val="00A05B60"/>
    <w:rsid w:val="00A0613B"/>
    <w:rsid w:val="00A101D0"/>
    <w:rsid w:val="00A104CB"/>
    <w:rsid w:val="00A10984"/>
    <w:rsid w:val="00A12040"/>
    <w:rsid w:val="00A1281A"/>
    <w:rsid w:val="00A12D51"/>
    <w:rsid w:val="00A12F06"/>
    <w:rsid w:val="00A14BD8"/>
    <w:rsid w:val="00A15061"/>
    <w:rsid w:val="00A1587F"/>
    <w:rsid w:val="00A15EE1"/>
    <w:rsid w:val="00A16F43"/>
    <w:rsid w:val="00A1742D"/>
    <w:rsid w:val="00A201EF"/>
    <w:rsid w:val="00A20660"/>
    <w:rsid w:val="00A20930"/>
    <w:rsid w:val="00A22B7F"/>
    <w:rsid w:val="00A22E47"/>
    <w:rsid w:val="00A232AE"/>
    <w:rsid w:val="00A2604C"/>
    <w:rsid w:val="00A26A5D"/>
    <w:rsid w:val="00A2708A"/>
    <w:rsid w:val="00A2725B"/>
    <w:rsid w:val="00A2733F"/>
    <w:rsid w:val="00A300A9"/>
    <w:rsid w:val="00A316E1"/>
    <w:rsid w:val="00A3270D"/>
    <w:rsid w:val="00A32E73"/>
    <w:rsid w:val="00A3305A"/>
    <w:rsid w:val="00A330A7"/>
    <w:rsid w:val="00A339C8"/>
    <w:rsid w:val="00A33E75"/>
    <w:rsid w:val="00A3428C"/>
    <w:rsid w:val="00A366B5"/>
    <w:rsid w:val="00A36750"/>
    <w:rsid w:val="00A372C4"/>
    <w:rsid w:val="00A40C92"/>
    <w:rsid w:val="00A4121E"/>
    <w:rsid w:val="00A41355"/>
    <w:rsid w:val="00A415A0"/>
    <w:rsid w:val="00A415A9"/>
    <w:rsid w:val="00A415CE"/>
    <w:rsid w:val="00A42ACE"/>
    <w:rsid w:val="00A431CC"/>
    <w:rsid w:val="00A4605F"/>
    <w:rsid w:val="00A468E5"/>
    <w:rsid w:val="00A47534"/>
    <w:rsid w:val="00A5115B"/>
    <w:rsid w:val="00A51283"/>
    <w:rsid w:val="00A51FC4"/>
    <w:rsid w:val="00A53EE2"/>
    <w:rsid w:val="00A55357"/>
    <w:rsid w:val="00A55FC1"/>
    <w:rsid w:val="00A562CA"/>
    <w:rsid w:val="00A5689B"/>
    <w:rsid w:val="00A56E5C"/>
    <w:rsid w:val="00A60C78"/>
    <w:rsid w:val="00A60E39"/>
    <w:rsid w:val="00A620B9"/>
    <w:rsid w:val="00A631CD"/>
    <w:rsid w:val="00A63F78"/>
    <w:rsid w:val="00A643E9"/>
    <w:rsid w:val="00A64C68"/>
    <w:rsid w:val="00A6525E"/>
    <w:rsid w:val="00A65447"/>
    <w:rsid w:val="00A65CB6"/>
    <w:rsid w:val="00A6623D"/>
    <w:rsid w:val="00A66717"/>
    <w:rsid w:val="00A668AD"/>
    <w:rsid w:val="00A7034A"/>
    <w:rsid w:val="00A72331"/>
    <w:rsid w:val="00A724BC"/>
    <w:rsid w:val="00A7267A"/>
    <w:rsid w:val="00A7311E"/>
    <w:rsid w:val="00A74088"/>
    <w:rsid w:val="00A7559A"/>
    <w:rsid w:val="00A76608"/>
    <w:rsid w:val="00A779BC"/>
    <w:rsid w:val="00A80AB2"/>
    <w:rsid w:val="00A80F70"/>
    <w:rsid w:val="00A820CA"/>
    <w:rsid w:val="00A82F81"/>
    <w:rsid w:val="00A84E75"/>
    <w:rsid w:val="00A8505D"/>
    <w:rsid w:val="00A85388"/>
    <w:rsid w:val="00A85E21"/>
    <w:rsid w:val="00A86A99"/>
    <w:rsid w:val="00A906D8"/>
    <w:rsid w:val="00A90DB7"/>
    <w:rsid w:val="00A91AC7"/>
    <w:rsid w:val="00A93FC5"/>
    <w:rsid w:val="00A96A2C"/>
    <w:rsid w:val="00A97A80"/>
    <w:rsid w:val="00A97E58"/>
    <w:rsid w:val="00AA04F7"/>
    <w:rsid w:val="00AA11D1"/>
    <w:rsid w:val="00AA38D7"/>
    <w:rsid w:val="00AA411A"/>
    <w:rsid w:val="00AA5DD0"/>
    <w:rsid w:val="00AA7B4C"/>
    <w:rsid w:val="00AA7EBC"/>
    <w:rsid w:val="00AB049E"/>
    <w:rsid w:val="00AB05AB"/>
    <w:rsid w:val="00AB0EAA"/>
    <w:rsid w:val="00AB126F"/>
    <w:rsid w:val="00AB28D0"/>
    <w:rsid w:val="00AB41B3"/>
    <w:rsid w:val="00AB4474"/>
    <w:rsid w:val="00AB4902"/>
    <w:rsid w:val="00AB4D75"/>
    <w:rsid w:val="00AB5A71"/>
    <w:rsid w:val="00AB6499"/>
    <w:rsid w:val="00AB7741"/>
    <w:rsid w:val="00AC0259"/>
    <w:rsid w:val="00AC265D"/>
    <w:rsid w:val="00AC2E73"/>
    <w:rsid w:val="00AC37CD"/>
    <w:rsid w:val="00AC3E55"/>
    <w:rsid w:val="00AC4516"/>
    <w:rsid w:val="00AC51EB"/>
    <w:rsid w:val="00AC5D2E"/>
    <w:rsid w:val="00AC6993"/>
    <w:rsid w:val="00AC7326"/>
    <w:rsid w:val="00AC77C0"/>
    <w:rsid w:val="00AD2978"/>
    <w:rsid w:val="00AD29AE"/>
    <w:rsid w:val="00AD300F"/>
    <w:rsid w:val="00AD3FC3"/>
    <w:rsid w:val="00AD41F3"/>
    <w:rsid w:val="00AD474D"/>
    <w:rsid w:val="00AD5871"/>
    <w:rsid w:val="00AD62D1"/>
    <w:rsid w:val="00AD644B"/>
    <w:rsid w:val="00AD6FB8"/>
    <w:rsid w:val="00AE0145"/>
    <w:rsid w:val="00AE09E2"/>
    <w:rsid w:val="00AE1CBB"/>
    <w:rsid w:val="00AE1DE4"/>
    <w:rsid w:val="00AE3B80"/>
    <w:rsid w:val="00AE3C86"/>
    <w:rsid w:val="00AE4F6E"/>
    <w:rsid w:val="00AF02DF"/>
    <w:rsid w:val="00AF0AAD"/>
    <w:rsid w:val="00AF0C52"/>
    <w:rsid w:val="00AF107D"/>
    <w:rsid w:val="00AF2129"/>
    <w:rsid w:val="00AF3088"/>
    <w:rsid w:val="00AF3288"/>
    <w:rsid w:val="00AF352C"/>
    <w:rsid w:val="00AF3E0F"/>
    <w:rsid w:val="00AF3F03"/>
    <w:rsid w:val="00AF4612"/>
    <w:rsid w:val="00AF4CC0"/>
    <w:rsid w:val="00AF6218"/>
    <w:rsid w:val="00B007AB"/>
    <w:rsid w:val="00B03F1F"/>
    <w:rsid w:val="00B03F87"/>
    <w:rsid w:val="00B0460A"/>
    <w:rsid w:val="00B052E0"/>
    <w:rsid w:val="00B06307"/>
    <w:rsid w:val="00B06349"/>
    <w:rsid w:val="00B076A5"/>
    <w:rsid w:val="00B07987"/>
    <w:rsid w:val="00B10A4F"/>
    <w:rsid w:val="00B1132B"/>
    <w:rsid w:val="00B114C2"/>
    <w:rsid w:val="00B13BEC"/>
    <w:rsid w:val="00B141A5"/>
    <w:rsid w:val="00B21D2E"/>
    <w:rsid w:val="00B22E2F"/>
    <w:rsid w:val="00B23170"/>
    <w:rsid w:val="00B26FCC"/>
    <w:rsid w:val="00B314D3"/>
    <w:rsid w:val="00B318F2"/>
    <w:rsid w:val="00B31AB6"/>
    <w:rsid w:val="00B326B3"/>
    <w:rsid w:val="00B327F0"/>
    <w:rsid w:val="00B34090"/>
    <w:rsid w:val="00B34746"/>
    <w:rsid w:val="00B36147"/>
    <w:rsid w:val="00B36D44"/>
    <w:rsid w:val="00B37EF9"/>
    <w:rsid w:val="00B4014E"/>
    <w:rsid w:val="00B403B8"/>
    <w:rsid w:val="00B40580"/>
    <w:rsid w:val="00B40DEA"/>
    <w:rsid w:val="00B40EA7"/>
    <w:rsid w:val="00B40FBB"/>
    <w:rsid w:val="00B41025"/>
    <w:rsid w:val="00B41CF6"/>
    <w:rsid w:val="00B42B33"/>
    <w:rsid w:val="00B43258"/>
    <w:rsid w:val="00B43BC0"/>
    <w:rsid w:val="00B4406E"/>
    <w:rsid w:val="00B45093"/>
    <w:rsid w:val="00B4546B"/>
    <w:rsid w:val="00B45D58"/>
    <w:rsid w:val="00B46159"/>
    <w:rsid w:val="00B46A62"/>
    <w:rsid w:val="00B46C0F"/>
    <w:rsid w:val="00B50302"/>
    <w:rsid w:val="00B509A7"/>
    <w:rsid w:val="00B515CC"/>
    <w:rsid w:val="00B5259A"/>
    <w:rsid w:val="00B52F45"/>
    <w:rsid w:val="00B5386E"/>
    <w:rsid w:val="00B553CF"/>
    <w:rsid w:val="00B56B7C"/>
    <w:rsid w:val="00B570A7"/>
    <w:rsid w:val="00B632AD"/>
    <w:rsid w:val="00B66870"/>
    <w:rsid w:val="00B67119"/>
    <w:rsid w:val="00B676A5"/>
    <w:rsid w:val="00B7079F"/>
    <w:rsid w:val="00B714F8"/>
    <w:rsid w:val="00B716B1"/>
    <w:rsid w:val="00B71F26"/>
    <w:rsid w:val="00B75025"/>
    <w:rsid w:val="00B769BD"/>
    <w:rsid w:val="00B76F64"/>
    <w:rsid w:val="00B7710D"/>
    <w:rsid w:val="00B7788F"/>
    <w:rsid w:val="00B80249"/>
    <w:rsid w:val="00B81B1F"/>
    <w:rsid w:val="00B832DE"/>
    <w:rsid w:val="00B84016"/>
    <w:rsid w:val="00B84163"/>
    <w:rsid w:val="00B9069A"/>
    <w:rsid w:val="00B90D57"/>
    <w:rsid w:val="00B91756"/>
    <w:rsid w:val="00B920D6"/>
    <w:rsid w:val="00B928BB"/>
    <w:rsid w:val="00B93075"/>
    <w:rsid w:val="00B94E36"/>
    <w:rsid w:val="00B96937"/>
    <w:rsid w:val="00B978F4"/>
    <w:rsid w:val="00BA047E"/>
    <w:rsid w:val="00BA2ACC"/>
    <w:rsid w:val="00BA4191"/>
    <w:rsid w:val="00BA5588"/>
    <w:rsid w:val="00BA5886"/>
    <w:rsid w:val="00BA58F1"/>
    <w:rsid w:val="00BA6762"/>
    <w:rsid w:val="00BA6B48"/>
    <w:rsid w:val="00BA6C88"/>
    <w:rsid w:val="00BA7230"/>
    <w:rsid w:val="00BA7781"/>
    <w:rsid w:val="00BA7F76"/>
    <w:rsid w:val="00BB01CF"/>
    <w:rsid w:val="00BB0C35"/>
    <w:rsid w:val="00BB179A"/>
    <w:rsid w:val="00BB20D0"/>
    <w:rsid w:val="00BB27BC"/>
    <w:rsid w:val="00BB396D"/>
    <w:rsid w:val="00BB500E"/>
    <w:rsid w:val="00BB536A"/>
    <w:rsid w:val="00BB547A"/>
    <w:rsid w:val="00BB54F1"/>
    <w:rsid w:val="00BC04E3"/>
    <w:rsid w:val="00BC13B8"/>
    <w:rsid w:val="00BC232D"/>
    <w:rsid w:val="00BC4014"/>
    <w:rsid w:val="00BC4756"/>
    <w:rsid w:val="00BC50D5"/>
    <w:rsid w:val="00BC556E"/>
    <w:rsid w:val="00BC5800"/>
    <w:rsid w:val="00BC63C8"/>
    <w:rsid w:val="00BC6EA4"/>
    <w:rsid w:val="00BC6F6D"/>
    <w:rsid w:val="00BD0895"/>
    <w:rsid w:val="00BD1F5B"/>
    <w:rsid w:val="00BD2338"/>
    <w:rsid w:val="00BD27D1"/>
    <w:rsid w:val="00BD386E"/>
    <w:rsid w:val="00BD4FC3"/>
    <w:rsid w:val="00BD7715"/>
    <w:rsid w:val="00BE172E"/>
    <w:rsid w:val="00BE2DE7"/>
    <w:rsid w:val="00BE384C"/>
    <w:rsid w:val="00BE43BA"/>
    <w:rsid w:val="00BE46B5"/>
    <w:rsid w:val="00BE4BD0"/>
    <w:rsid w:val="00BE508F"/>
    <w:rsid w:val="00BE50F3"/>
    <w:rsid w:val="00BE562C"/>
    <w:rsid w:val="00BE5889"/>
    <w:rsid w:val="00BE5C36"/>
    <w:rsid w:val="00BE5D5F"/>
    <w:rsid w:val="00BE6D48"/>
    <w:rsid w:val="00BE7BAB"/>
    <w:rsid w:val="00BE7D04"/>
    <w:rsid w:val="00BF0C35"/>
    <w:rsid w:val="00BF10C3"/>
    <w:rsid w:val="00BF1361"/>
    <w:rsid w:val="00BF1702"/>
    <w:rsid w:val="00BF471E"/>
    <w:rsid w:val="00BF4BB0"/>
    <w:rsid w:val="00BF5498"/>
    <w:rsid w:val="00BF5B47"/>
    <w:rsid w:val="00C0233D"/>
    <w:rsid w:val="00C05E14"/>
    <w:rsid w:val="00C06915"/>
    <w:rsid w:val="00C06971"/>
    <w:rsid w:val="00C13316"/>
    <w:rsid w:val="00C13DED"/>
    <w:rsid w:val="00C15A1C"/>
    <w:rsid w:val="00C1611E"/>
    <w:rsid w:val="00C16125"/>
    <w:rsid w:val="00C169EA"/>
    <w:rsid w:val="00C16D76"/>
    <w:rsid w:val="00C206A4"/>
    <w:rsid w:val="00C20C30"/>
    <w:rsid w:val="00C21685"/>
    <w:rsid w:val="00C21C87"/>
    <w:rsid w:val="00C22029"/>
    <w:rsid w:val="00C2237B"/>
    <w:rsid w:val="00C22858"/>
    <w:rsid w:val="00C2718A"/>
    <w:rsid w:val="00C278BA"/>
    <w:rsid w:val="00C27A1F"/>
    <w:rsid w:val="00C27C10"/>
    <w:rsid w:val="00C30C0C"/>
    <w:rsid w:val="00C34784"/>
    <w:rsid w:val="00C34A45"/>
    <w:rsid w:val="00C35AEA"/>
    <w:rsid w:val="00C35E36"/>
    <w:rsid w:val="00C37EAB"/>
    <w:rsid w:val="00C37FC6"/>
    <w:rsid w:val="00C41E9D"/>
    <w:rsid w:val="00C430E6"/>
    <w:rsid w:val="00C4321F"/>
    <w:rsid w:val="00C43823"/>
    <w:rsid w:val="00C43D68"/>
    <w:rsid w:val="00C442EA"/>
    <w:rsid w:val="00C44897"/>
    <w:rsid w:val="00C4527C"/>
    <w:rsid w:val="00C458CE"/>
    <w:rsid w:val="00C461FC"/>
    <w:rsid w:val="00C47ABE"/>
    <w:rsid w:val="00C5063C"/>
    <w:rsid w:val="00C5171E"/>
    <w:rsid w:val="00C51FE2"/>
    <w:rsid w:val="00C5297F"/>
    <w:rsid w:val="00C541B9"/>
    <w:rsid w:val="00C54380"/>
    <w:rsid w:val="00C547BF"/>
    <w:rsid w:val="00C548C3"/>
    <w:rsid w:val="00C5519E"/>
    <w:rsid w:val="00C556AC"/>
    <w:rsid w:val="00C55949"/>
    <w:rsid w:val="00C55CFC"/>
    <w:rsid w:val="00C56129"/>
    <w:rsid w:val="00C62A7C"/>
    <w:rsid w:val="00C632D7"/>
    <w:rsid w:val="00C6398C"/>
    <w:rsid w:val="00C6426B"/>
    <w:rsid w:val="00C64515"/>
    <w:rsid w:val="00C64562"/>
    <w:rsid w:val="00C65C07"/>
    <w:rsid w:val="00C71700"/>
    <w:rsid w:val="00C717D5"/>
    <w:rsid w:val="00C7308A"/>
    <w:rsid w:val="00C73B0A"/>
    <w:rsid w:val="00C74789"/>
    <w:rsid w:val="00C75AB5"/>
    <w:rsid w:val="00C8073E"/>
    <w:rsid w:val="00C808C1"/>
    <w:rsid w:val="00C80E0C"/>
    <w:rsid w:val="00C81C46"/>
    <w:rsid w:val="00C82089"/>
    <w:rsid w:val="00C82D14"/>
    <w:rsid w:val="00C8369A"/>
    <w:rsid w:val="00C8439F"/>
    <w:rsid w:val="00C86EE8"/>
    <w:rsid w:val="00C91325"/>
    <w:rsid w:val="00C919A7"/>
    <w:rsid w:val="00C9284B"/>
    <w:rsid w:val="00C9369E"/>
    <w:rsid w:val="00C939BD"/>
    <w:rsid w:val="00C93AEC"/>
    <w:rsid w:val="00C94DD0"/>
    <w:rsid w:val="00C95532"/>
    <w:rsid w:val="00C96964"/>
    <w:rsid w:val="00CA01A8"/>
    <w:rsid w:val="00CA38D1"/>
    <w:rsid w:val="00CA3CF5"/>
    <w:rsid w:val="00CA3E87"/>
    <w:rsid w:val="00CA4807"/>
    <w:rsid w:val="00CA4C42"/>
    <w:rsid w:val="00CA4D0E"/>
    <w:rsid w:val="00CA4F1E"/>
    <w:rsid w:val="00CA598C"/>
    <w:rsid w:val="00CA76E1"/>
    <w:rsid w:val="00CB065D"/>
    <w:rsid w:val="00CB075B"/>
    <w:rsid w:val="00CB0DA3"/>
    <w:rsid w:val="00CB167F"/>
    <w:rsid w:val="00CB1832"/>
    <w:rsid w:val="00CB2A4C"/>
    <w:rsid w:val="00CB589A"/>
    <w:rsid w:val="00CB6602"/>
    <w:rsid w:val="00CB70C6"/>
    <w:rsid w:val="00CB7AE4"/>
    <w:rsid w:val="00CC14B2"/>
    <w:rsid w:val="00CC25EB"/>
    <w:rsid w:val="00CC27B7"/>
    <w:rsid w:val="00CC37A7"/>
    <w:rsid w:val="00CC37BC"/>
    <w:rsid w:val="00CC4727"/>
    <w:rsid w:val="00CC4BBE"/>
    <w:rsid w:val="00CC6436"/>
    <w:rsid w:val="00CC67BF"/>
    <w:rsid w:val="00CC6844"/>
    <w:rsid w:val="00CC713E"/>
    <w:rsid w:val="00CD16CB"/>
    <w:rsid w:val="00CD18C2"/>
    <w:rsid w:val="00CD36CE"/>
    <w:rsid w:val="00CD3AFD"/>
    <w:rsid w:val="00CD418A"/>
    <w:rsid w:val="00CD4B72"/>
    <w:rsid w:val="00CD5169"/>
    <w:rsid w:val="00CD5459"/>
    <w:rsid w:val="00CD6469"/>
    <w:rsid w:val="00CE314B"/>
    <w:rsid w:val="00CE317E"/>
    <w:rsid w:val="00CE3A80"/>
    <w:rsid w:val="00CE4157"/>
    <w:rsid w:val="00CE57EA"/>
    <w:rsid w:val="00CE6092"/>
    <w:rsid w:val="00CE688B"/>
    <w:rsid w:val="00CE702A"/>
    <w:rsid w:val="00CE73EA"/>
    <w:rsid w:val="00CE7655"/>
    <w:rsid w:val="00CE7E34"/>
    <w:rsid w:val="00CF02E0"/>
    <w:rsid w:val="00CF1E43"/>
    <w:rsid w:val="00CF2E43"/>
    <w:rsid w:val="00CF38B7"/>
    <w:rsid w:val="00CF4307"/>
    <w:rsid w:val="00CF4E8A"/>
    <w:rsid w:val="00CF5F2E"/>
    <w:rsid w:val="00CF6708"/>
    <w:rsid w:val="00CF6B09"/>
    <w:rsid w:val="00CF714D"/>
    <w:rsid w:val="00D00E1D"/>
    <w:rsid w:val="00D02ECD"/>
    <w:rsid w:val="00D030C7"/>
    <w:rsid w:val="00D04A3A"/>
    <w:rsid w:val="00D06964"/>
    <w:rsid w:val="00D06A53"/>
    <w:rsid w:val="00D0777A"/>
    <w:rsid w:val="00D07FCD"/>
    <w:rsid w:val="00D11B0C"/>
    <w:rsid w:val="00D12E03"/>
    <w:rsid w:val="00D12E9D"/>
    <w:rsid w:val="00D13C92"/>
    <w:rsid w:val="00D14225"/>
    <w:rsid w:val="00D157C7"/>
    <w:rsid w:val="00D157FA"/>
    <w:rsid w:val="00D15D54"/>
    <w:rsid w:val="00D15E72"/>
    <w:rsid w:val="00D16176"/>
    <w:rsid w:val="00D169CF"/>
    <w:rsid w:val="00D16A2C"/>
    <w:rsid w:val="00D206A8"/>
    <w:rsid w:val="00D20DAC"/>
    <w:rsid w:val="00D21AEE"/>
    <w:rsid w:val="00D22DBB"/>
    <w:rsid w:val="00D25F2E"/>
    <w:rsid w:val="00D338AC"/>
    <w:rsid w:val="00D34634"/>
    <w:rsid w:val="00D35EFF"/>
    <w:rsid w:val="00D36205"/>
    <w:rsid w:val="00D36CAC"/>
    <w:rsid w:val="00D41962"/>
    <w:rsid w:val="00D41F67"/>
    <w:rsid w:val="00D4235F"/>
    <w:rsid w:val="00D42398"/>
    <w:rsid w:val="00D4301E"/>
    <w:rsid w:val="00D456D6"/>
    <w:rsid w:val="00D45D1B"/>
    <w:rsid w:val="00D45E47"/>
    <w:rsid w:val="00D47983"/>
    <w:rsid w:val="00D53AD6"/>
    <w:rsid w:val="00D56740"/>
    <w:rsid w:val="00D57643"/>
    <w:rsid w:val="00D62444"/>
    <w:rsid w:val="00D628A3"/>
    <w:rsid w:val="00D638E5"/>
    <w:rsid w:val="00D63925"/>
    <w:rsid w:val="00D6405D"/>
    <w:rsid w:val="00D64179"/>
    <w:rsid w:val="00D64855"/>
    <w:rsid w:val="00D64D0A"/>
    <w:rsid w:val="00D64F65"/>
    <w:rsid w:val="00D6527B"/>
    <w:rsid w:val="00D666C1"/>
    <w:rsid w:val="00D66F46"/>
    <w:rsid w:val="00D6774B"/>
    <w:rsid w:val="00D67820"/>
    <w:rsid w:val="00D70755"/>
    <w:rsid w:val="00D709F8"/>
    <w:rsid w:val="00D72471"/>
    <w:rsid w:val="00D75466"/>
    <w:rsid w:val="00D756DD"/>
    <w:rsid w:val="00D75C84"/>
    <w:rsid w:val="00D75D4E"/>
    <w:rsid w:val="00D77099"/>
    <w:rsid w:val="00D77CFA"/>
    <w:rsid w:val="00D77E07"/>
    <w:rsid w:val="00D77E1D"/>
    <w:rsid w:val="00D8029A"/>
    <w:rsid w:val="00D80DD9"/>
    <w:rsid w:val="00D81F46"/>
    <w:rsid w:val="00D83547"/>
    <w:rsid w:val="00D852D4"/>
    <w:rsid w:val="00D9038C"/>
    <w:rsid w:val="00D90D80"/>
    <w:rsid w:val="00D91CFB"/>
    <w:rsid w:val="00D956EF"/>
    <w:rsid w:val="00D9570C"/>
    <w:rsid w:val="00DA06A9"/>
    <w:rsid w:val="00DA0D5C"/>
    <w:rsid w:val="00DA0F46"/>
    <w:rsid w:val="00DA43FF"/>
    <w:rsid w:val="00DA47A9"/>
    <w:rsid w:val="00DA66A4"/>
    <w:rsid w:val="00DA6A6E"/>
    <w:rsid w:val="00DB0293"/>
    <w:rsid w:val="00DB0919"/>
    <w:rsid w:val="00DB25E4"/>
    <w:rsid w:val="00DB2D6C"/>
    <w:rsid w:val="00DB3B34"/>
    <w:rsid w:val="00DB3E09"/>
    <w:rsid w:val="00DB59A6"/>
    <w:rsid w:val="00DC071C"/>
    <w:rsid w:val="00DC0723"/>
    <w:rsid w:val="00DC1F82"/>
    <w:rsid w:val="00DC282C"/>
    <w:rsid w:val="00DC2AB9"/>
    <w:rsid w:val="00DC429B"/>
    <w:rsid w:val="00DC64E8"/>
    <w:rsid w:val="00DC7A7B"/>
    <w:rsid w:val="00DD03F8"/>
    <w:rsid w:val="00DD1582"/>
    <w:rsid w:val="00DD19E3"/>
    <w:rsid w:val="00DD274C"/>
    <w:rsid w:val="00DD28ED"/>
    <w:rsid w:val="00DD4324"/>
    <w:rsid w:val="00DD4379"/>
    <w:rsid w:val="00DD46FD"/>
    <w:rsid w:val="00DD4F94"/>
    <w:rsid w:val="00DD637F"/>
    <w:rsid w:val="00DD70DD"/>
    <w:rsid w:val="00DD7BD3"/>
    <w:rsid w:val="00DE01EC"/>
    <w:rsid w:val="00DE07C7"/>
    <w:rsid w:val="00DE09FF"/>
    <w:rsid w:val="00DE0D59"/>
    <w:rsid w:val="00DE42F9"/>
    <w:rsid w:val="00DE4895"/>
    <w:rsid w:val="00DE4C29"/>
    <w:rsid w:val="00DE6A71"/>
    <w:rsid w:val="00DE6E3A"/>
    <w:rsid w:val="00DE6EF4"/>
    <w:rsid w:val="00DE7414"/>
    <w:rsid w:val="00DF01C3"/>
    <w:rsid w:val="00DF153F"/>
    <w:rsid w:val="00DF1C51"/>
    <w:rsid w:val="00DF319A"/>
    <w:rsid w:val="00E00E22"/>
    <w:rsid w:val="00E03AC9"/>
    <w:rsid w:val="00E062C6"/>
    <w:rsid w:val="00E06507"/>
    <w:rsid w:val="00E06691"/>
    <w:rsid w:val="00E10320"/>
    <w:rsid w:val="00E11626"/>
    <w:rsid w:val="00E11D48"/>
    <w:rsid w:val="00E121F9"/>
    <w:rsid w:val="00E13056"/>
    <w:rsid w:val="00E145DF"/>
    <w:rsid w:val="00E1535E"/>
    <w:rsid w:val="00E16DDB"/>
    <w:rsid w:val="00E17555"/>
    <w:rsid w:val="00E202E9"/>
    <w:rsid w:val="00E2079F"/>
    <w:rsid w:val="00E20C5C"/>
    <w:rsid w:val="00E2199D"/>
    <w:rsid w:val="00E21FD9"/>
    <w:rsid w:val="00E2270E"/>
    <w:rsid w:val="00E22C17"/>
    <w:rsid w:val="00E236B4"/>
    <w:rsid w:val="00E23B06"/>
    <w:rsid w:val="00E241AC"/>
    <w:rsid w:val="00E2429D"/>
    <w:rsid w:val="00E25FAD"/>
    <w:rsid w:val="00E2706D"/>
    <w:rsid w:val="00E27CFF"/>
    <w:rsid w:val="00E27F60"/>
    <w:rsid w:val="00E33DBD"/>
    <w:rsid w:val="00E35FF3"/>
    <w:rsid w:val="00E36C7A"/>
    <w:rsid w:val="00E37074"/>
    <w:rsid w:val="00E403BA"/>
    <w:rsid w:val="00E405C7"/>
    <w:rsid w:val="00E40F01"/>
    <w:rsid w:val="00E41273"/>
    <w:rsid w:val="00E419E9"/>
    <w:rsid w:val="00E41D17"/>
    <w:rsid w:val="00E41D9C"/>
    <w:rsid w:val="00E41DD6"/>
    <w:rsid w:val="00E4241B"/>
    <w:rsid w:val="00E42D67"/>
    <w:rsid w:val="00E4418B"/>
    <w:rsid w:val="00E44DD3"/>
    <w:rsid w:val="00E4587A"/>
    <w:rsid w:val="00E458BC"/>
    <w:rsid w:val="00E45ABB"/>
    <w:rsid w:val="00E466DD"/>
    <w:rsid w:val="00E47B1C"/>
    <w:rsid w:val="00E523C2"/>
    <w:rsid w:val="00E52A8B"/>
    <w:rsid w:val="00E53E67"/>
    <w:rsid w:val="00E54036"/>
    <w:rsid w:val="00E5457D"/>
    <w:rsid w:val="00E550BD"/>
    <w:rsid w:val="00E55D2F"/>
    <w:rsid w:val="00E55E8C"/>
    <w:rsid w:val="00E56691"/>
    <w:rsid w:val="00E56AED"/>
    <w:rsid w:val="00E57CA5"/>
    <w:rsid w:val="00E6013B"/>
    <w:rsid w:val="00E60B78"/>
    <w:rsid w:val="00E60D71"/>
    <w:rsid w:val="00E6175F"/>
    <w:rsid w:val="00E61BD4"/>
    <w:rsid w:val="00E6221A"/>
    <w:rsid w:val="00E63338"/>
    <w:rsid w:val="00E64BE1"/>
    <w:rsid w:val="00E65353"/>
    <w:rsid w:val="00E65AAA"/>
    <w:rsid w:val="00E66706"/>
    <w:rsid w:val="00E701E9"/>
    <w:rsid w:val="00E7080C"/>
    <w:rsid w:val="00E710DA"/>
    <w:rsid w:val="00E72536"/>
    <w:rsid w:val="00E73752"/>
    <w:rsid w:val="00E75F2F"/>
    <w:rsid w:val="00E7627E"/>
    <w:rsid w:val="00E80507"/>
    <w:rsid w:val="00E82578"/>
    <w:rsid w:val="00E8582B"/>
    <w:rsid w:val="00E85891"/>
    <w:rsid w:val="00E87556"/>
    <w:rsid w:val="00E87A2D"/>
    <w:rsid w:val="00E87B12"/>
    <w:rsid w:val="00E91C0D"/>
    <w:rsid w:val="00E924ED"/>
    <w:rsid w:val="00E939A2"/>
    <w:rsid w:val="00E94EF0"/>
    <w:rsid w:val="00E9611D"/>
    <w:rsid w:val="00E96769"/>
    <w:rsid w:val="00E96EB3"/>
    <w:rsid w:val="00E97610"/>
    <w:rsid w:val="00EA1B10"/>
    <w:rsid w:val="00EA1C46"/>
    <w:rsid w:val="00EA23AA"/>
    <w:rsid w:val="00EA3869"/>
    <w:rsid w:val="00EA4A96"/>
    <w:rsid w:val="00EA760D"/>
    <w:rsid w:val="00EA7EC9"/>
    <w:rsid w:val="00EB03F0"/>
    <w:rsid w:val="00EB0D4D"/>
    <w:rsid w:val="00EB1BA0"/>
    <w:rsid w:val="00EB1DE1"/>
    <w:rsid w:val="00EB25FD"/>
    <w:rsid w:val="00EB4A34"/>
    <w:rsid w:val="00EB6D03"/>
    <w:rsid w:val="00EB7A83"/>
    <w:rsid w:val="00EC051C"/>
    <w:rsid w:val="00EC3BDB"/>
    <w:rsid w:val="00EC4308"/>
    <w:rsid w:val="00EC7522"/>
    <w:rsid w:val="00ED083C"/>
    <w:rsid w:val="00ED10D2"/>
    <w:rsid w:val="00ED1466"/>
    <w:rsid w:val="00ED23C9"/>
    <w:rsid w:val="00ED2706"/>
    <w:rsid w:val="00ED3BF6"/>
    <w:rsid w:val="00ED4089"/>
    <w:rsid w:val="00ED40F0"/>
    <w:rsid w:val="00ED4624"/>
    <w:rsid w:val="00ED5DFF"/>
    <w:rsid w:val="00ED629B"/>
    <w:rsid w:val="00ED6405"/>
    <w:rsid w:val="00ED6E2D"/>
    <w:rsid w:val="00ED7349"/>
    <w:rsid w:val="00EE1DE0"/>
    <w:rsid w:val="00EE1E3B"/>
    <w:rsid w:val="00EE21DC"/>
    <w:rsid w:val="00EE2B2D"/>
    <w:rsid w:val="00EE3566"/>
    <w:rsid w:val="00EE3945"/>
    <w:rsid w:val="00EE4563"/>
    <w:rsid w:val="00EE52A0"/>
    <w:rsid w:val="00EE5FFB"/>
    <w:rsid w:val="00EE6995"/>
    <w:rsid w:val="00EF0178"/>
    <w:rsid w:val="00EF255E"/>
    <w:rsid w:val="00EF2CB1"/>
    <w:rsid w:val="00EF3120"/>
    <w:rsid w:val="00EF4961"/>
    <w:rsid w:val="00EF4A49"/>
    <w:rsid w:val="00EF54CA"/>
    <w:rsid w:val="00EF6BB9"/>
    <w:rsid w:val="00EF6C6E"/>
    <w:rsid w:val="00EF759D"/>
    <w:rsid w:val="00EF7FF4"/>
    <w:rsid w:val="00F03D6E"/>
    <w:rsid w:val="00F042A4"/>
    <w:rsid w:val="00F053B6"/>
    <w:rsid w:val="00F0547F"/>
    <w:rsid w:val="00F05B6F"/>
    <w:rsid w:val="00F05CF5"/>
    <w:rsid w:val="00F117E8"/>
    <w:rsid w:val="00F1191A"/>
    <w:rsid w:val="00F121C2"/>
    <w:rsid w:val="00F12C01"/>
    <w:rsid w:val="00F13938"/>
    <w:rsid w:val="00F139EA"/>
    <w:rsid w:val="00F15BE1"/>
    <w:rsid w:val="00F17D65"/>
    <w:rsid w:val="00F200CF"/>
    <w:rsid w:val="00F205FD"/>
    <w:rsid w:val="00F21355"/>
    <w:rsid w:val="00F2272A"/>
    <w:rsid w:val="00F22B08"/>
    <w:rsid w:val="00F26F03"/>
    <w:rsid w:val="00F27BB6"/>
    <w:rsid w:val="00F3003E"/>
    <w:rsid w:val="00F319BD"/>
    <w:rsid w:val="00F31BE6"/>
    <w:rsid w:val="00F346BD"/>
    <w:rsid w:val="00F34B52"/>
    <w:rsid w:val="00F35DAC"/>
    <w:rsid w:val="00F36FB3"/>
    <w:rsid w:val="00F37591"/>
    <w:rsid w:val="00F37B96"/>
    <w:rsid w:val="00F40F85"/>
    <w:rsid w:val="00F410A8"/>
    <w:rsid w:val="00F41910"/>
    <w:rsid w:val="00F41B37"/>
    <w:rsid w:val="00F41DE5"/>
    <w:rsid w:val="00F4240B"/>
    <w:rsid w:val="00F42EAF"/>
    <w:rsid w:val="00F4544D"/>
    <w:rsid w:val="00F45C1B"/>
    <w:rsid w:val="00F47D87"/>
    <w:rsid w:val="00F525B8"/>
    <w:rsid w:val="00F5289D"/>
    <w:rsid w:val="00F54045"/>
    <w:rsid w:val="00F54B1C"/>
    <w:rsid w:val="00F556D2"/>
    <w:rsid w:val="00F56070"/>
    <w:rsid w:val="00F57128"/>
    <w:rsid w:val="00F61CDB"/>
    <w:rsid w:val="00F6236B"/>
    <w:rsid w:val="00F625F1"/>
    <w:rsid w:val="00F63410"/>
    <w:rsid w:val="00F63EAD"/>
    <w:rsid w:val="00F64016"/>
    <w:rsid w:val="00F64DB2"/>
    <w:rsid w:val="00F64E6A"/>
    <w:rsid w:val="00F65B8A"/>
    <w:rsid w:val="00F6626E"/>
    <w:rsid w:val="00F70155"/>
    <w:rsid w:val="00F70450"/>
    <w:rsid w:val="00F70E50"/>
    <w:rsid w:val="00F7163A"/>
    <w:rsid w:val="00F72423"/>
    <w:rsid w:val="00F733E0"/>
    <w:rsid w:val="00F73BDD"/>
    <w:rsid w:val="00F75FBD"/>
    <w:rsid w:val="00F77451"/>
    <w:rsid w:val="00F80E2B"/>
    <w:rsid w:val="00F8149D"/>
    <w:rsid w:val="00F816D1"/>
    <w:rsid w:val="00F83299"/>
    <w:rsid w:val="00F851A6"/>
    <w:rsid w:val="00F8555E"/>
    <w:rsid w:val="00F85A2F"/>
    <w:rsid w:val="00F85BB5"/>
    <w:rsid w:val="00F870B6"/>
    <w:rsid w:val="00F908A1"/>
    <w:rsid w:val="00F909E0"/>
    <w:rsid w:val="00F90DED"/>
    <w:rsid w:val="00F90F15"/>
    <w:rsid w:val="00F916BF"/>
    <w:rsid w:val="00F91A9D"/>
    <w:rsid w:val="00F92BE1"/>
    <w:rsid w:val="00F92E31"/>
    <w:rsid w:val="00F9339A"/>
    <w:rsid w:val="00F946D5"/>
    <w:rsid w:val="00F95214"/>
    <w:rsid w:val="00F95574"/>
    <w:rsid w:val="00F95B3F"/>
    <w:rsid w:val="00F96F1A"/>
    <w:rsid w:val="00FA0206"/>
    <w:rsid w:val="00FA033E"/>
    <w:rsid w:val="00FA1678"/>
    <w:rsid w:val="00FA21ED"/>
    <w:rsid w:val="00FA2825"/>
    <w:rsid w:val="00FA5A59"/>
    <w:rsid w:val="00FA60F2"/>
    <w:rsid w:val="00FA6657"/>
    <w:rsid w:val="00FB03C7"/>
    <w:rsid w:val="00FB081B"/>
    <w:rsid w:val="00FB0988"/>
    <w:rsid w:val="00FB2C56"/>
    <w:rsid w:val="00FB5315"/>
    <w:rsid w:val="00FB5A65"/>
    <w:rsid w:val="00FB6CA6"/>
    <w:rsid w:val="00FB6D2A"/>
    <w:rsid w:val="00FB6D64"/>
    <w:rsid w:val="00FB7539"/>
    <w:rsid w:val="00FC06AF"/>
    <w:rsid w:val="00FC08FD"/>
    <w:rsid w:val="00FC0D6C"/>
    <w:rsid w:val="00FC12C0"/>
    <w:rsid w:val="00FC1C0B"/>
    <w:rsid w:val="00FC290C"/>
    <w:rsid w:val="00FC374A"/>
    <w:rsid w:val="00FC3FCC"/>
    <w:rsid w:val="00FC5ADB"/>
    <w:rsid w:val="00FC6634"/>
    <w:rsid w:val="00FC7FD5"/>
    <w:rsid w:val="00FD23F0"/>
    <w:rsid w:val="00FD258F"/>
    <w:rsid w:val="00FD27D0"/>
    <w:rsid w:val="00FD2AB9"/>
    <w:rsid w:val="00FD3C23"/>
    <w:rsid w:val="00FD3FBF"/>
    <w:rsid w:val="00FD404C"/>
    <w:rsid w:val="00FD5736"/>
    <w:rsid w:val="00FD574B"/>
    <w:rsid w:val="00FD6898"/>
    <w:rsid w:val="00FE08A1"/>
    <w:rsid w:val="00FE128B"/>
    <w:rsid w:val="00FE2159"/>
    <w:rsid w:val="00FE2945"/>
    <w:rsid w:val="00FE4523"/>
    <w:rsid w:val="00FE49C9"/>
    <w:rsid w:val="00FE4C77"/>
    <w:rsid w:val="00FE5B22"/>
    <w:rsid w:val="00FE7BFD"/>
    <w:rsid w:val="00FF0D46"/>
    <w:rsid w:val="00FF1033"/>
    <w:rsid w:val="00FF1BEB"/>
    <w:rsid w:val="00FF300D"/>
    <w:rsid w:val="00FF3C35"/>
    <w:rsid w:val="00FF404B"/>
    <w:rsid w:val="00FF5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D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753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3CC"/>
    <w:rPr>
      <w:sz w:val="18"/>
      <w:szCs w:val="18"/>
    </w:rPr>
  </w:style>
  <w:style w:type="paragraph" w:styleId="a5">
    <w:name w:val="footer"/>
    <w:basedOn w:val="a"/>
    <w:link w:val="Char0"/>
    <w:uiPriority w:val="99"/>
    <w:unhideWhenUsed/>
    <w:rsid w:val="007753CC"/>
    <w:pPr>
      <w:tabs>
        <w:tab w:val="center" w:pos="4153"/>
        <w:tab w:val="right" w:pos="8306"/>
      </w:tabs>
      <w:snapToGrid w:val="0"/>
      <w:jc w:val="left"/>
    </w:pPr>
    <w:rPr>
      <w:sz w:val="18"/>
      <w:szCs w:val="18"/>
    </w:rPr>
  </w:style>
  <w:style w:type="character" w:customStyle="1" w:styleId="Char0">
    <w:name w:val="页脚 Char"/>
    <w:basedOn w:val="a0"/>
    <w:link w:val="a5"/>
    <w:uiPriority w:val="99"/>
    <w:rsid w:val="007753CC"/>
    <w:rPr>
      <w:sz w:val="18"/>
      <w:szCs w:val="18"/>
    </w:rPr>
  </w:style>
  <w:style w:type="paragraph" w:styleId="a6">
    <w:name w:val="Balloon Text"/>
    <w:basedOn w:val="a"/>
    <w:link w:val="Char1"/>
    <w:uiPriority w:val="99"/>
    <w:semiHidden/>
    <w:unhideWhenUsed/>
    <w:rsid w:val="00641687"/>
    <w:rPr>
      <w:sz w:val="18"/>
      <w:szCs w:val="18"/>
    </w:rPr>
  </w:style>
  <w:style w:type="character" w:customStyle="1" w:styleId="Char1">
    <w:name w:val="批注框文本 Char"/>
    <w:basedOn w:val="a0"/>
    <w:link w:val="a6"/>
    <w:uiPriority w:val="99"/>
    <w:semiHidden/>
    <w:rsid w:val="00641687"/>
    <w:rPr>
      <w:sz w:val="18"/>
      <w:szCs w:val="18"/>
    </w:rPr>
  </w:style>
  <w:style w:type="paragraph" w:customStyle="1" w:styleId="Default">
    <w:name w:val="Default"/>
    <w:rsid w:val="00C278BA"/>
    <w:pPr>
      <w:widowControl w:val="0"/>
      <w:autoSpaceDE w:val="0"/>
      <w:autoSpaceDN w:val="0"/>
      <w:adjustRightInd w:val="0"/>
    </w:pPr>
    <w:rPr>
      <w:rFonts w:ascii="FangSong" w:hAnsi="FangSong" w:cs="FangSong"/>
      <w:color w:val="000000"/>
      <w:kern w:val="0"/>
      <w:sz w:val="24"/>
      <w:szCs w:val="24"/>
    </w:rPr>
  </w:style>
  <w:style w:type="paragraph" w:styleId="a7">
    <w:name w:val="Normal (Web)"/>
    <w:basedOn w:val="a"/>
    <w:uiPriority w:val="99"/>
    <w:unhideWhenUsed/>
    <w:rsid w:val="004D5FE0"/>
    <w:pPr>
      <w:widowControl/>
      <w:spacing w:before="100" w:beforeAutospacing="1" w:after="100" w:afterAutospacing="1"/>
      <w:jc w:val="left"/>
    </w:pPr>
    <w:rPr>
      <w:rFonts w:ascii="宋体" w:eastAsia="宋体" w:hAnsi="宋体" w:cs="宋体"/>
      <w:kern w:val="0"/>
      <w:sz w:val="24"/>
      <w:szCs w:val="24"/>
    </w:rPr>
  </w:style>
  <w:style w:type="paragraph" w:styleId="a8">
    <w:name w:val="footnote text"/>
    <w:basedOn w:val="a"/>
    <w:link w:val="Char2"/>
    <w:uiPriority w:val="99"/>
    <w:semiHidden/>
    <w:unhideWhenUsed/>
    <w:rsid w:val="00AB0EAA"/>
    <w:pPr>
      <w:snapToGrid w:val="0"/>
      <w:jc w:val="left"/>
    </w:pPr>
    <w:rPr>
      <w:sz w:val="18"/>
      <w:szCs w:val="18"/>
    </w:rPr>
  </w:style>
  <w:style w:type="character" w:customStyle="1" w:styleId="Char2">
    <w:name w:val="脚注文本 Char"/>
    <w:basedOn w:val="a0"/>
    <w:link w:val="a8"/>
    <w:uiPriority w:val="99"/>
    <w:semiHidden/>
    <w:rsid w:val="00AB0EAA"/>
    <w:rPr>
      <w:sz w:val="18"/>
      <w:szCs w:val="18"/>
    </w:rPr>
  </w:style>
  <w:style w:type="character" w:styleId="a9">
    <w:name w:val="footnote reference"/>
    <w:basedOn w:val="a0"/>
    <w:uiPriority w:val="99"/>
    <w:semiHidden/>
    <w:unhideWhenUsed/>
    <w:rsid w:val="00AB0EAA"/>
    <w:rPr>
      <w:vertAlign w:val="superscript"/>
    </w:rPr>
  </w:style>
  <w:style w:type="character" w:styleId="aa">
    <w:name w:val="Placeholder Text"/>
    <w:basedOn w:val="a0"/>
    <w:uiPriority w:val="99"/>
    <w:semiHidden/>
    <w:rsid w:val="003720CF"/>
    <w:rPr>
      <w:color w:val="808080"/>
    </w:rPr>
  </w:style>
  <w:style w:type="character" w:styleId="ab">
    <w:name w:val="Hyperlink"/>
    <w:basedOn w:val="a0"/>
    <w:uiPriority w:val="99"/>
    <w:semiHidden/>
    <w:unhideWhenUsed/>
    <w:rsid w:val="00240102"/>
    <w:rPr>
      <w:color w:val="0000FF"/>
      <w:u w:val="single"/>
    </w:rPr>
  </w:style>
  <w:style w:type="character" w:styleId="ac">
    <w:name w:val="FollowedHyperlink"/>
    <w:basedOn w:val="a0"/>
    <w:uiPriority w:val="99"/>
    <w:semiHidden/>
    <w:unhideWhenUsed/>
    <w:rsid w:val="00240102"/>
    <w:rPr>
      <w:color w:val="800080"/>
      <w:u w:val="single"/>
    </w:rPr>
  </w:style>
  <w:style w:type="paragraph" w:customStyle="1" w:styleId="xl67">
    <w:name w:val="xl67"/>
    <w:basedOn w:val="a"/>
    <w:rsid w:val="00240102"/>
    <w:pPr>
      <w:widowControl/>
      <w:spacing w:before="100" w:beforeAutospacing="1" w:after="100" w:afterAutospacing="1"/>
      <w:jc w:val="left"/>
    </w:pPr>
    <w:rPr>
      <w:rFonts w:ascii="宋体" w:eastAsia="宋体" w:hAnsi="宋体" w:cs="宋体"/>
      <w:kern w:val="0"/>
      <w:sz w:val="24"/>
      <w:szCs w:val="24"/>
    </w:rPr>
  </w:style>
  <w:style w:type="paragraph" w:customStyle="1" w:styleId="xl68">
    <w:name w:val="xl68"/>
    <w:basedOn w:val="a"/>
    <w:rsid w:val="00240102"/>
    <w:pPr>
      <w:widowControl/>
      <w:spacing w:before="100" w:beforeAutospacing="1" w:after="100" w:afterAutospacing="1"/>
      <w:ind w:firstLineChars="100" w:firstLine="10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D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753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3CC"/>
    <w:rPr>
      <w:sz w:val="18"/>
      <w:szCs w:val="18"/>
    </w:rPr>
  </w:style>
  <w:style w:type="paragraph" w:styleId="a5">
    <w:name w:val="footer"/>
    <w:basedOn w:val="a"/>
    <w:link w:val="Char0"/>
    <w:uiPriority w:val="99"/>
    <w:unhideWhenUsed/>
    <w:rsid w:val="007753CC"/>
    <w:pPr>
      <w:tabs>
        <w:tab w:val="center" w:pos="4153"/>
        <w:tab w:val="right" w:pos="8306"/>
      </w:tabs>
      <w:snapToGrid w:val="0"/>
      <w:jc w:val="left"/>
    </w:pPr>
    <w:rPr>
      <w:sz w:val="18"/>
      <w:szCs w:val="18"/>
    </w:rPr>
  </w:style>
  <w:style w:type="character" w:customStyle="1" w:styleId="Char0">
    <w:name w:val="页脚 Char"/>
    <w:basedOn w:val="a0"/>
    <w:link w:val="a5"/>
    <w:uiPriority w:val="99"/>
    <w:rsid w:val="007753CC"/>
    <w:rPr>
      <w:sz w:val="18"/>
      <w:szCs w:val="18"/>
    </w:rPr>
  </w:style>
  <w:style w:type="paragraph" w:styleId="a6">
    <w:name w:val="Balloon Text"/>
    <w:basedOn w:val="a"/>
    <w:link w:val="Char1"/>
    <w:uiPriority w:val="99"/>
    <w:semiHidden/>
    <w:unhideWhenUsed/>
    <w:rsid w:val="00641687"/>
    <w:rPr>
      <w:sz w:val="18"/>
      <w:szCs w:val="18"/>
    </w:rPr>
  </w:style>
  <w:style w:type="character" w:customStyle="1" w:styleId="Char1">
    <w:name w:val="批注框文本 Char"/>
    <w:basedOn w:val="a0"/>
    <w:link w:val="a6"/>
    <w:uiPriority w:val="99"/>
    <w:semiHidden/>
    <w:rsid w:val="00641687"/>
    <w:rPr>
      <w:sz w:val="18"/>
      <w:szCs w:val="18"/>
    </w:rPr>
  </w:style>
  <w:style w:type="paragraph" w:customStyle="1" w:styleId="Default">
    <w:name w:val="Default"/>
    <w:rsid w:val="00C278BA"/>
    <w:pPr>
      <w:widowControl w:val="0"/>
      <w:autoSpaceDE w:val="0"/>
      <w:autoSpaceDN w:val="0"/>
      <w:adjustRightInd w:val="0"/>
    </w:pPr>
    <w:rPr>
      <w:rFonts w:ascii="FangSong" w:hAnsi="FangSong" w:cs="FangSong"/>
      <w:color w:val="000000"/>
      <w:kern w:val="0"/>
      <w:sz w:val="24"/>
      <w:szCs w:val="24"/>
    </w:rPr>
  </w:style>
  <w:style w:type="paragraph" w:styleId="a7">
    <w:name w:val="Normal (Web)"/>
    <w:basedOn w:val="a"/>
    <w:uiPriority w:val="99"/>
    <w:unhideWhenUsed/>
    <w:rsid w:val="004D5FE0"/>
    <w:pPr>
      <w:widowControl/>
      <w:spacing w:before="100" w:beforeAutospacing="1" w:after="100" w:afterAutospacing="1"/>
      <w:jc w:val="left"/>
    </w:pPr>
    <w:rPr>
      <w:rFonts w:ascii="宋体" w:eastAsia="宋体" w:hAnsi="宋体" w:cs="宋体"/>
      <w:kern w:val="0"/>
      <w:sz w:val="24"/>
      <w:szCs w:val="24"/>
    </w:rPr>
  </w:style>
  <w:style w:type="paragraph" w:styleId="a8">
    <w:name w:val="footnote text"/>
    <w:basedOn w:val="a"/>
    <w:link w:val="Char2"/>
    <w:uiPriority w:val="99"/>
    <w:semiHidden/>
    <w:unhideWhenUsed/>
    <w:rsid w:val="00AB0EAA"/>
    <w:pPr>
      <w:snapToGrid w:val="0"/>
      <w:jc w:val="left"/>
    </w:pPr>
    <w:rPr>
      <w:sz w:val="18"/>
      <w:szCs w:val="18"/>
    </w:rPr>
  </w:style>
  <w:style w:type="character" w:customStyle="1" w:styleId="Char2">
    <w:name w:val="脚注文本 Char"/>
    <w:basedOn w:val="a0"/>
    <w:link w:val="a8"/>
    <w:uiPriority w:val="99"/>
    <w:semiHidden/>
    <w:rsid w:val="00AB0EAA"/>
    <w:rPr>
      <w:sz w:val="18"/>
      <w:szCs w:val="18"/>
    </w:rPr>
  </w:style>
  <w:style w:type="character" w:styleId="a9">
    <w:name w:val="footnote reference"/>
    <w:basedOn w:val="a0"/>
    <w:uiPriority w:val="99"/>
    <w:semiHidden/>
    <w:unhideWhenUsed/>
    <w:rsid w:val="00AB0EAA"/>
    <w:rPr>
      <w:vertAlign w:val="superscript"/>
    </w:rPr>
  </w:style>
  <w:style w:type="character" w:styleId="aa">
    <w:name w:val="Placeholder Text"/>
    <w:basedOn w:val="a0"/>
    <w:uiPriority w:val="99"/>
    <w:semiHidden/>
    <w:rsid w:val="003720CF"/>
    <w:rPr>
      <w:color w:val="808080"/>
    </w:rPr>
  </w:style>
  <w:style w:type="character" w:styleId="ab">
    <w:name w:val="Hyperlink"/>
    <w:basedOn w:val="a0"/>
    <w:uiPriority w:val="99"/>
    <w:semiHidden/>
    <w:unhideWhenUsed/>
    <w:rsid w:val="00240102"/>
    <w:rPr>
      <w:color w:val="0000FF"/>
      <w:u w:val="single"/>
    </w:rPr>
  </w:style>
  <w:style w:type="character" w:styleId="ac">
    <w:name w:val="FollowedHyperlink"/>
    <w:basedOn w:val="a0"/>
    <w:uiPriority w:val="99"/>
    <w:semiHidden/>
    <w:unhideWhenUsed/>
    <w:rsid w:val="00240102"/>
    <w:rPr>
      <w:color w:val="800080"/>
      <w:u w:val="single"/>
    </w:rPr>
  </w:style>
  <w:style w:type="paragraph" w:customStyle="1" w:styleId="xl67">
    <w:name w:val="xl67"/>
    <w:basedOn w:val="a"/>
    <w:rsid w:val="00240102"/>
    <w:pPr>
      <w:widowControl/>
      <w:spacing w:before="100" w:beforeAutospacing="1" w:after="100" w:afterAutospacing="1"/>
      <w:jc w:val="left"/>
    </w:pPr>
    <w:rPr>
      <w:rFonts w:ascii="宋体" w:eastAsia="宋体" w:hAnsi="宋体" w:cs="宋体"/>
      <w:kern w:val="0"/>
      <w:sz w:val="24"/>
      <w:szCs w:val="24"/>
    </w:rPr>
  </w:style>
  <w:style w:type="paragraph" w:customStyle="1" w:styleId="xl68">
    <w:name w:val="xl68"/>
    <w:basedOn w:val="a"/>
    <w:rsid w:val="00240102"/>
    <w:pPr>
      <w:widowControl/>
      <w:spacing w:before="100" w:beforeAutospacing="1" w:after="100" w:afterAutospacing="1"/>
      <w:ind w:firstLineChars="100" w:firstLine="10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0839">
      <w:bodyDiv w:val="1"/>
      <w:marLeft w:val="0"/>
      <w:marRight w:val="0"/>
      <w:marTop w:val="0"/>
      <w:marBottom w:val="0"/>
      <w:divBdr>
        <w:top w:val="none" w:sz="0" w:space="0" w:color="auto"/>
        <w:left w:val="none" w:sz="0" w:space="0" w:color="auto"/>
        <w:bottom w:val="none" w:sz="0" w:space="0" w:color="auto"/>
        <w:right w:val="none" w:sz="0" w:space="0" w:color="auto"/>
      </w:divBdr>
    </w:div>
    <w:div w:id="4746228">
      <w:bodyDiv w:val="1"/>
      <w:marLeft w:val="0"/>
      <w:marRight w:val="0"/>
      <w:marTop w:val="0"/>
      <w:marBottom w:val="0"/>
      <w:divBdr>
        <w:top w:val="none" w:sz="0" w:space="0" w:color="auto"/>
        <w:left w:val="none" w:sz="0" w:space="0" w:color="auto"/>
        <w:bottom w:val="none" w:sz="0" w:space="0" w:color="auto"/>
        <w:right w:val="none" w:sz="0" w:space="0" w:color="auto"/>
      </w:divBdr>
    </w:div>
    <w:div w:id="36514713">
      <w:bodyDiv w:val="1"/>
      <w:marLeft w:val="0"/>
      <w:marRight w:val="0"/>
      <w:marTop w:val="0"/>
      <w:marBottom w:val="0"/>
      <w:divBdr>
        <w:top w:val="none" w:sz="0" w:space="0" w:color="auto"/>
        <w:left w:val="none" w:sz="0" w:space="0" w:color="auto"/>
        <w:bottom w:val="none" w:sz="0" w:space="0" w:color="auto"/>
        <w:right w:val="none" w:sz="0" w:space="0" w:color="auto"/>
      </w:divBdr>
    </w:div>
    <w:div w:id="81296290">
      <w:bodyDiv w:val="1"/>
      <w:marLeft w:val="0"/>
      <w:marRight w:val="0"/>
      <w:marTop w:val="0"/>
      <w:marBottom w:val="0"/>
      <w:divBdr>
        <w:top w:val="none" w:sz="0" w:space="0" w:color="auto"/>
        <w:left w:val="none" w:sz="0" w:space="0" w:color="auto"/>
        <w:bottom w:val="none" w:sz="0" w:space="0" w:color="auto"/>
        <w:right w:val="none" w:sz="0" w:space="0" w:color="auto"/>
      </w:divBdr>
    </w:div>
    <w:div w:id="88477947">
      <w:bodyDiv w:val="1"/>
      <w:marLeft w:val="0"/>
      <w:marRight w:val="0"/>
      <w:marTop w:val="0"/>
      <w:marBottom w:val="0"/>
      <w:divBdr>
        <w:top w:val="none" w:sz="0" w:space="0" w:color="auto"/>
        <w:left w:val="none" w:sz="0" w:space="0" w:color="auto"/>
        <w:bottom w:val="none" w:sz="0" w:space="0" w:color="auto"/>
        <w:right w:val="none" w:sz="0" w:space="0" w:color="auto"/>
      </w:divBdr>
    </w:div>
    <w:div w:id="88742850">
      <w:bodyDiv w:val="1"/>
      <w:marLeft w:val="0"/>
      <w:marRight w:val="0"/>
      <w:marTop w:val="0"/>
      <w:marBottom w:val="0"/>
      <w:divBdr>
        <w:top w:val="none" w:sz="0" w:space="0" w:color="auto"/>
        <w:left w:val="none" w:sz="0" w:space="0" w:color="auto"/>
        <w:bottom w:val="none" w:sz="0" w:space="0" w:color="auto"/>
        <w:right w:val="none" w:sz="0" w:space="0" w:color="auto"/>
      </w:divBdr>
    </w:div>
    <w:div w:id="97604395">
      <w:bodyDiv w:val="1"/>
      <w:marLeft w:val="0"/>
      <w:marRight w:val="0"/>
      <w:marTop w:val="0"/>
      <w:marBottom w:val="0"/>
      <w:divBdr>
        <w:top w:val="none" w:sz="0" w:space="0" w:color="auto"/>
        <w:left w:val="none" w:sz="0" w:space="0" w:color="auto"/>
        <w:bottom w:val="none" w:sz="0" w:space="0" w:color="auto"/>
        <w:right w:val="none" w:sz="0" w:space="0" w:color="auto"/>
      </w:divBdr>
    </w:div>
    <w:div w:id="133642427">
      <w:bodyDiv w:val="1"/>
      <w:marLeft w:val="0"/>
      <w:marRight w:val="0"/>
      <w:marTop w:val="0"/>
      <w:marBottom w:val="0"/>
      <w:divBdr>
        <w:top w:val="none" w:sz="0" w:space="0" w:color="auto"/>
        <w:left w:val="none" w:sz="0" w:space="0" w:color="auto"/>
        <w:bottom w:val="none" w:sz="0" w:space="0" w:color="auto"/>
        <w:right w:val="none" w:sz="0" w:space="0" w:color="auto"/>
      </w:divBdr>
    </w:div>
    <w:div w:id="144782598">
      <w:bodyDiv w:val="1"/>
      <w:marLeft w:val="0"/>
      <w:marRight w:val="0"/>
      <w:marTop w:val="0"/>
      <w:marBottom w:val="0"/>
      <w:divBdr>
        <w:top w:val="none" w:sz="0" w:space="0" w:color="auto"/>
        <w:left w:val="none" w:sz="0" w:space="0" w:color="auto"/>
        <w:bottom w:val="none" w:sz="0" w:space="0" w:color="auto"/>
        <w:right w:val="none" w:sz="0" w:space="0" w:color="auto"/>
      </w:divBdr>
    </w:div>
    <w:div w:id="149293171">
      <w:bodyDiv w:val="1"/>
      <w:marLeft w:val="0"/>
      <w:marRight w:val="0"/>
      <w:marTop w:val="0"/>
      <w:marBottom w:val="0"/>
      <w:divBdr>
        <w:top w:val="none" w:sz="0" w:space="0" w:color="auto"/>
        <w:left w:val="none" w:sz="0" w:space="0" w:color="auto"/>
        <w:bottom w:val="none" w:sz="0" w:space="0" w:color="auto"/>
        <w:right w:val="none" w:sz="0" w:space="0" w:color="auto"/>
      </w:divBdr>
    </w:div>
    <w:div w:id="191454958">
      <w:bodyDiv w:val="1"/>
      <w:marLeft w:val="0"/>
      <w:marRight w:val="0"/>
      <w:marTop w:val="0"/>
      <w:marBottom w:val="0"/>
      <w:divBdr>
        <w:top w:val="none" w:sz="0" w:space="0" w:color="auto"/>
        <w:left w:val="none" w:sz="0" w:space="0" w:color="auto"/>
        <w:bottom w:val="none" w:sz="0" w:space="0" w:color="auto"/>
        <w:right w:val="none" w:sz="0" w:space="0" w:color="auto"/>
      </w:divBdr>
    </w:div>
    <w:div w:id="249196643">
      <w:bodyDiv w:val="1"/>
      <w:marLeft w:val="0"/>
      <w:marRight w:val="0"/>
      <w:marTop w:val="0"/>
      <w:marBottom w:val="0"/>
      <w:divBdr>
        <w:top w:val="none" w:sz="0" w:space="0" w:color="auto"/>
        <w:left w:val="none" w:sz="0" w:space="0" w:color="auto"/>
        <w:bottom w:val="none" w:sz="0" w:space="0" w:color="auto"/>
        <w:right w:val="none" w:sz="0" w:space="0" w:color="auto"/>
      </w:divBdr>
    </w:div>
    <w:div w:id="249972855">
      <w:bodyDiv w:val="1"/>
      <w:marLeft w:val="0"/>
      <w:marRight w:val="0"/>
      <w:marTop w:val="0"/>
      <w:marBottom w:val="0"/>
      <w:divBdr>
        <w:top w:val="none" w:sz="0" w:space="0" w:color="auto"/>
        <w:left w:val="none" w:sz="0" w:space="0" w:color="auto"/>
        <w:bottom w:val="none" w:sz="0" w:space="0" w:color="auto"/>
        <w:right w:val="none" w:sz="0" w:space="0" w:color="auto"/>
      </w:divBdr>
    </w:div>
    <w:div w:id="250624325">
      <w:bodyDiv w:val="1"/>
      <w:marLeft w:val="0"/>
      <w:marRight w:val="0"/>
      <w:marTop w:val="0"/>
      <w:marBottom w:val="0"/>
      <w:divBdr>
        <w:top w:val="none" w:sz="0" w:space="0" w:color="auto"/>
        <w:left w:val="none" w:sz="0" w:space="0" w:color="auto"/>
        <w:bottom w:val="none" w:sz="0" w:space="0" w:color="auto"/>
        <w:right w:val="none" w:sz="0" w:space="0" w:color="auto"/>
      </w:divBdr>
    </w:div>
    <w:div w:id="259795358">
      <w:bodyDiv w:val="1"/>
      <w:marLeft w:val="0"/>
      <w:marRight w:val="0"/>
      <w:marTop w:val="0"/>
      <w:marBottom w:val="0"/>
      <w:divBdr>
        <w:top w:val="none" w:sz="0" w:space="0" w:color="auto"/>
        <w:left w:val="none" w:sz="0" w:space="0" w:color="auto"/>
        <w:bottom w:val="none" w:sz="0" w:space="0" w:color="auto"/>
        <w:right w:val="none" w:sz="0" w:space="0" w:color="auto"/>
      </w:divBdr>
    </w:div>
    <w:div w:id="260644805">
      <w:bodyDiv w:val="1"/>
      <w:marLeft w:val="0"/>
      <w:marRight w:val="0"/>
      <w:marTop w:val="0"/>
      <w:marBottom w:val="0"/>
      <w:divBdr>
        <w:top w:val="none" w:sz="0" w:space="0" w:color="auto"/>
        <w:left w:val="none" w:sz="0" w:space="0" w:color="auto"/>
        <w:bottom w:val="none" w:sz="0" w:space="0" w:color="auto"/>
        <w:right w:val="none" w:sz="0" w:space="0" w:color="auto"/>
      </w:divBdr>
    </w:div>
    <w:div w:id="263536789">
      <w:bodyDiv w:val="1"/>
      <w:marLeft w:val="0"/>
      <w:marRight w:val="0"/>
      <w:marTop w:val="0"/>
      <w:marBottom w:val="0"/>
      <w:divBdr>
        <w:top w:val="none" w:sz="0" w:space="0" w:color="auto"/>
        <w:left w:val="none" w:sz="0" w:space="0" w:color="auto"/>
        <w:bottom w:val="none" w:sz="0" w:space="0" w:color="auto"/>
        <w:right w:val="none" w:sz="0" w:space="0" w:color="auto"/>
      </w:divBdr>
    </w:div>
    <w:div w:id="285353839">
      <w:bodyDiv w:val="1"/>
      <w:marLeft w:val="0"/>
      <w:marRight w:val="0"/>
      <w:marTop w:val="0"/>
      <w:marBottom w:val="0"/>
      <w:divBdr>
        <w:top w:val="none" w:sz="0" w:space="0" w:color="auto"/>
        <w:left w:val="none" w:sz="0" w:space="0" w:color="auto"/>
        <w:bottom w:val="none" w:sz="0" w:space="0" w:color="auto"/>
        <w:right w:val="none" w:sz="0" w:space="0" w:color="auto"/>
      </w:divBdr>
    </w:div>
    <w:div w:id="300161468">
      <w:bodyDiv w:val="1"/>
      <w:marLeft w:val="0"/>
      <w:marRight w:val="0"/>
      <w:marTop w:val="0"/>
      <w:marBottom w:val="0"/>
      <w:divBdr>
        <w:top w:val="none" w:sz="0" w:space="0" w:color="auto"/>
        <w:left w:val="none" w:sz="0" w:space="0" w:color="auto"/>
        <w:bottom w:val="none" w:sz="0" w:space="0" w:color="auto"/>
        <w:right w:val="none" w:sz="0" w:space="0" w:color="auto"/>
      </w:divBdr>
    </w:div>
    <w:div w:id="326711135">
      <w:bodyDiv w:val="1"/>
      <w:marLeft w:val="0"/>
      <w:marRight w:val="0"/>
      <w:marTop w:val="0"/>
      <w:marBottom w:val="0"/>
      <w:divBdr>
        <w:top w:val="none" w:sz="0" w:space="0" w:color="auto"/>
        <w:left w:val="none" w:sz="0" w:space="0" w:color="auto"/>
        <w:bottom w:val="none" w:sz="0" w:space="0" w:color="auto"/>
        <w:right w:val="none" w:sz="0" w:space="0" w:color="auto"/>
      </w:divBdr>
    </w:div>
    <w:div w:id="336227221">
      <w:bodyDiv w:val="1"/>
      <w:marLeft w:val="0"/>
      <w:marRight w:val="0"/>
      <w:marTop w:val="0"/>
      <w:marBottom w:val="0"/>
      <w:divBdr>
        <w:top w:val="none" w:sz="0" w:space="0" w:color="auto"/>
        <w:left w:val="none" w:sz="0" w:space="0" w:color="auto"/>
        <w:bottom w:val="none" w:sz="0" w:space="0" w:color="auto"/>
        <w:right w:val="none" w:sz="0" w:space="0" w:color="auto"/>
      </w:divBdr>
    </w:div>
    <w:div w:id="336425553">
      <w:bodyDiv w:val="1"/>
      <w:marLeft w:val="0"/>
      <w:marRight w:val="0"/>
      <w:marTop w:val="0"/>
      <w:marBottom w:val="0"/>
      <w:divBdr>
        <w:top w:val="none" w:sz="0" w:space="0" w:color="auto"/>
        <w:left w:val="none" w:sz="0" w:space="0" w:color="auto"/>
        <w:bottom w:val="none" w:sz="0" w:space="0" w:color="auto"/>
        <w:right w:val="none" w:sz="0" w:space="0" w:color="auto"/>
      </w:divBdr>
    </w:div>
    <w:div w:id="339619789">
      <w:bodyDiv w:val="1"/>
      <w:marLeft w:val="0"/>
      <w:marRight w:val="0"/>
      <w:marTop w:val="0"/>
      <w:marBottom w:val="0"/>
      <w:divBdr>
        <w:top w:val="none" w:sz="0" w:space="0" w:color="auto"/>
        <w:left w:val="none" w:sz="0" w:space="0" w:color="auto"/>
        <w:bottom w:val="none" w:sz="0" w:space="0" w:color="auto"/>
        <w:right w:val="none" w:sz="0" w:space="0" w:color="auto"/>
      </w:divBdr>
    </w:div>
    <w:div w:id="376322488">
      <w:bodyDiv w:val="1"/>
      <w:marLeft w:val="0"/>
      <w:marRight w:val="0"/>
      <w:marTop w:val="0"/>
      <w:marBottom w:val="0"/>
      <w:divBdr>
        <w:top w:val="none" w:sz="0" w:space="0" w:color="auto"/>
        <w:left w:val="none" w:sz="0" w:space="0" w:color="auto"/>
        <w:bottom w:val="none" w:sz="0" w:space="0" w:color="auto"/>
        <w:right w:val="none" w:sz="0" w:space="0" w:color="auto"/>
      </w:divBdr>
    </w:div>
    <w:div w:id="406077484">
      <w:bodyDiv w:val="1"/>
      <w:marLeft w:val="0"/>
      <w:marRight w:val="0"/>
      <w:marTop w:val="0"/>
      <w:marBottom w:val="0"/>
      <w:divBdr>
        <w:top w:val="none" w:sz="0" w:space="0" w:color="auto"/>
        <w:left w:val="none" w:sz="0" w:space="0" w:color="auto"/>
        <w:bottom w:val="none" w:sz="0" w:space="0" w:color="auto"/>
        <w:right w:val="none" w:sz="0" w:space="0" w:color="auto"/>
      </w:divBdr>
    </w:div>
    <w:div w:id="406147680">
      <w:bodyDiv w:val="1"/>
      <w:marLeft w:val="0"/>
      <w:marRight w:val="0"/>
      <w:marTop w:val="0"/>
      <w:marBottom w:val="0"/>
      <w:divBdr>
        <w:top w:val="none" w:sz="0" w:space="0" w:color="auto"/>
        <w:left w:val="none" w:sz="0" w:space="0" w:color="auto"/>
        <w:bottom w:val="none" w:sz="0" w:space="0" w:color="auto"/>
        <w:right w:val="none" w:sz="0" w:space="0" w:color="auto"/>
      </w:divBdr>
    </w:div>
    <w:div w:id="425225952">
      <w:bodyDiv w:val="1"/>
      <w:marLeft w:val="0"/>
      <w:marRight w:val="0"/>
      <w:marTop w:val="0"/>
      <w:marBottom w:val="0"/>
      <w:divBdr>
        <w:top w:val="none" w:sz="0" w:space="0" w:color="auto"/>
        <w:left w:val="none" w:sz="0" w:space="0" w:color="auto"/>
        <w:bottom w:val="none" w:sz="0" w:space="0" w:color="auto"/>
        <w:right w:val="none" w:sz="0" w:space="0" w:color="auto"/>
      </w:divBdr>
    </w:div>
    <w:div w:id="495731968">
      <w:bodyDiv w:val="1"/>
      <w:marLeft w:val="0"/>
      <w:marRight w:val="0"/>
      <w:marTop w:val="0"/>
      <w:marBottom w:val="0"/>
      <w:divBdr>
        <w:top w:val="none" w:sz="0" w:space="0" w:color="auto"/>
        <w:left w:val="none" w:sz="0" w:space="0" w:color="auto"/>
        <w:bottom w:val="none" w:sz="0" w:space="0" w:color="auto"/>
        <w:right w:val="none" w:sz="0" w:space="0" w:color="auto"/>
      </w:divBdr>
    </w:div>
    <w:div w:id="496270247">
      <w:bodyDiv w:val="1"/>
      <w:marLeft w:val="0"/>
      <w:marRight w:val="0"/>
      <w:marTop w:val="0"/>
      <w:marBottom w:val="0"/>
      <w:divBdr>
        <w:top w:val="none" w:sz="0" w:space="0" w:color="auto"/>
        <w:left w:val="none" w:sz="0" w:space="0" w:color="auto"/>
        <w:bottom w:val="none" w:sz="0" w:space="0" w:color="auto"/>
        <w:right w:val="none" w:sz="0" w:space="0" w:color="auto"/>
      </w:divBdr>
    </w:div>
    <w:div w:id="588537682">
      <w:bodyDiv w:val="1"/>
      <w:marLeft w:val="0"/>
      <w:marRight w:val="0"/>
      <w:marTop w:val="0"/>
      <w:marBottom w:val="0"/>
      <w:divBdr>
        <w:top w:val="none" w:sz="0" w:space="0" w:color="auto"/>
        <w:left w:val="none" w:sz="0" w:space="0" w:color="auto"/>
        <w:bottom w:val="none" w:sz="0" w:space="0" w:color="auto"/>
        <w:right w:val="none" w:sz="0" w:space="0" w:color="auto"/>
      </w:divBdr>
    </w:div>
    <w:div w:id="644818716">
      <w:bodyDiv w:val="1"/>
      <w:marLeft w:val="0"/>
      <w:marRight w:val="0"/>
      <w:marTop w:val="0"/>
      <w:marBottom w:val="0"/>
      <w:divBdr>
        <w:top w:val="none" w:sz="0" w:space="0" w:color="auto"/>
        <w:left w:val="none" w:sz="0" w:space="0" w:color="auto"/>
        <w:bottom w:val="none" w:sz="0" w:space="0" w:color="auto"/>
        <w:right w:val="none" w:sz="0" w:space="0" w:color="auto"/>
      </w:divBdr>
    </w:div>
    <w:div w:id="687214473">
      <w:bodyDiv w:val="1"/>
      <w:marLeft w:val="0"/>
      <w:marRight w:val="0"/>
      <w:marTop w:val="0"/>
      <w:marBottom w:val="0"/>
      <w:divBdr>
        <w:top w:val="none" w:sz="0" w:space="0" w:color="auto"/>
        <w:left w:val="none" w:sz="0" w:space="0" w:color="auto"/>
        <w:bottom w:val="none" w:sz="0" w:space="0" w:color="auto"/>
        <w:right w:val="none" w:sz="0" w:space="0" w:color="auto"/>
      </w:divBdr>
    </w:div>
    <w:div w:id="690449627">
      <w:bodyDiv w:val="1"/>
      <w:marLeft w:val="0"/>
      <w:marRight w:val="0"/>
      <w:marTop w:val="0"/>
      <w:marBottom w:val="0"/>
      <w:divBdr>
        <w:top w:val="none" w:sz="0" w:space="0" w:color="auto"/>
        <w:left w:val="none" w:sz="0" w:space="0" w:color="auto"/>
        <w:bottom w:val="none" w:sz="0" w:space="0" w:color="auto"/>
        <w:right w:val="none" w:sz="0" w:space="0" w:color="auto"/>
      </w:divBdr>
    </w:div>
    <w:div w:id="698360508">
      <w:bodyDiv w:val="1"/>
      <w:marLeft w:val="0"/>
      <w:marRight w:val="0"/>
      <w:marTop w:val="0"/>
      <w:marBottom w:val="0"/>
      <w:divBdr>
        <w:top w:val="none" w:sz="0" w:space="0" w:color="auto"/>
        <w:left w:val="none" w:sz="0" w:space="0" w:color="auto"/>
        <w:bottom w:val="none" w:sz="0" w:space="0" w:color="auto"/>
        <w:right w:val="none" w:sz="0" w:space="0" w:color="auto"/>
      </w:divBdr>
    </w:div>
    <w:div w:id="714164610">
      <w:bodyDiv w:val="1"/>
      <w:marLeft w:val="0"/>
      <w:marRight w:val="0"/>
      <w:marTop w:val="0"/>
      <w:marBottom w:val="0"/>
      <w:divBdr>
        <w:top w:val="none" w:sz="0" w:space="0" w:color="auto"/>
        <w:left w:val="none" w:sz="0" w:space="0" w:color="auto"/>
        <w:bottom w:val="none" w:sz="0" w:space="0" w:color="auto"/>
        <w:right w:val="none" w:sz="0" w:space="0" w:color="auto"/>
      </w:divBdr>
    </w:div>
    <w:div w:id="744424375">
      <w:bodyDiv w:val="1"/>
      <w:marLeft w:val="0"/>
      <w:marRight w:val="0"/>
      <w:marTop w:val="0"/>
      <w:marBottom w:val="0"/>
      <w:divBdr>
        <w:top w:val="none" w:sz="0" w:space="0" w:color="auto"/>
        <w:left w:val="none" w:sz="0" w:space="0" w:color="auto"/>
        <w:bottom w:val="none" w:sz="0" w:space="0" w:color="auto"/>
        <w:right w:val="none" w:sz="0" w:space="0" w:color="auto"/>
      </w:divBdr>
    </w:div>
    <w:div w:id="760416400">
      <w:bodyDiv w:val="1"/>
      <w:marLeft w:val="0"/>
      <w:marRight w:val="0"/>
      <w:marTop w:val="0"/>
      <w:marBottom w:val="0"/>
      <w:divBdr>
        <w:top w:val="none" w:sz="0" w:space="0" w:color="auto"/>
        <w:left w:val="none" w:sz="0" w:space="0" w:color="auto"/>
        <w:bottom w:val="none" w:sz="0" w:space="0" w:color="auto"/>
        <w:right w:val="none" w:sz="0" w:space="0" w:color="auto"/>
      </w:divBdr>
    </w:div>
    <w:div w:id="777411160">
      <w:bodyDiv w:val="1"/>
      <w:marLeft w:val="0"/>
      <w:marRight w:val="0"/>
      <w:marTop w:val="0"/>
      <w:marBottom w:val="0"/>
      <w:divBdr>
        <w:top w:val="none" w:sz="0" w:space="0" w:color="auto"/>
        <w:left w:val="none" w:sz="0" w:space="0" w:color="auto"/>
        <w:bottom w:val="none" w:sz="0" w:space="0" w:color="auto"/>
        <w:right w:val="none" w:sz="0" w:space="0" w:color="auto"/>
      </w:divBdr>
    </w:div>
    <w:div w:id="790174960">
      <w:bodyDiv w:val="1"/>
      <w:marLeft w:val="0"/>
      <w:marRight w:val="0"/>
      <w:marTop w:val="0"/>
      <w:marBottom w:val="0"/>
      <w:divBdr>
        <w:top w:val="none" w:sz="0" w:space="0" w:color="auto"/>
        <w:left w:val="none" w:sz="0" w:space="0" w:color="auto"/>
        <w:bottom w:val="none" w:sz="0" w:space="0" w:color="auto"/>
        <w:right w:val="none" w:sz="0" w:space="0" w:color="auto"/>
      </w:divBdr>
    </w:div>
    <w:div w:id="807550785">
      <w:bodyDiv w:val="1"/>
      <w:marLeft w:val="0"/>
      <w:marRight w:val="0"/>
      <w:marTop w:val="0"/>
      <w:marBottom w:val="0"/>
      <w:divBdr>
        <w:top w:val="none" w:sz="0" w:space="0" w:color="auto"/>
        <w:left w:val="none" w:sz="0" w:space="0" w:color="auto"/>
        <w:bottom w:val="none" w:sz="0" w:space="0" w:color="auto"/>
        <w:right w:val="none" w:sz="0" w:space="0" w:color="auto"/>
      </w:divBdr>
    </w:div>
    <w:div w:id="837309805">
      <w:bodyDiv w:val="1"/>
      <w:marLeft w:val="0"/>
      <w:marRight w:val="0"/>
      <w:marTop w:val="0"/>
      <w:marBottom w:val="0"/>
      <w:divBdr>
        <w:top w:val="none" w:sz="0" w:space="0" w:color="auto"/>
        <w:left w:val="none" w:sz="0" w:space="0" w:color="auto"/>
        <w:bottom w:val="none" w:sz="0" w:space="0" w:color="auto"/>
        <w:right w:val="none" w:sz="0" w:space="0" w:color="auto"/>
      </w:divBdr>
    </w:div>
    <w:div w:id="870456625">
      <w:bodyDiv w:val="1"/>
      <w:marLeft w:val="0"/>
      <w:marRight w:val="0"/>
      <w:marTop w:val="0"/>
      <w:marBottom w:val="0"/>
      <w:divBdr>
        <w:top w:val="none" w:sz="0" w:space="0" w:color="auto"/>
        <w:left w:val="none" w:sz="0" w:space="0" w:color="auto"/>
        <w:bottom w:val="none" w:sz="0" w:space="0" w:color="auto"/>
        <w:right w:val="none" w:sz="0" w:space="0" w:color="auto"/>
      </w:divBdr>
    </w:div>
    <w:div w:id="878007222">
      <w:bodyDiv w:val="1"/>
      <w:marLeft w:val="0"/>
      <w:marRight w:val="0"/>
      <w:marTop w:val="0"/>
      <w:marBottom w:val="0"/>
      <w:divBdr>
        <w:top w:val="none" w:sz="0" w:space="0" w:color="auto"/>
        <w:left w:val="none" w:sz="0" w:space="0" w:color="auto"/>
        <w:bottom w:val="none" w:sz="0" w:space="0" w:color="auto"/>
        <w:right w:val="none" w:sz="0" w:space="0" w:color="auto"/>
      </w:divBdr>
    </w:div>
    <w:div w:id="923220851">
      <w:bodyDiv w:val="1"/>
      <w:marLeft w:val="0"/>
      <w:marRight w:val="0"/>
      <w:marTop w:val="0"/>
      <w:marBottom w:val="0"/>
      <w:divBdr>
        <w:top w:val="none" w:sz="0" w:space="0" w:color="auto"/>
        <w:left w:val="none" w:sz="0" w:space="0" w:color="auto"/>
        <w:bottom w:val="none" w:sz="0" w:space="0" w:color="auto"/>
        <w:right w:val="none" w:sz="0" w:space="0" w:color="auto"/>
      </w:divBdr>
    </w:div>
    <w:div w:id="965280618">
      <w:bodyDiv w:val="1"/>
      <w:marLeft w:val="0"/>
      <w:marRight w:val="0"/>
      <w:marTop w:val="0"/>
      <w:marBottom w:val="0"/>
      <w:divBdr>
        <w:top w:val="none" w:sz="0" w:space="0" w:color="auto"/>
        <w:left w:val="none" w:sz="0" w:space="0" w:color="auto"/>
        <w:bottom w:val="none" w:sz="0" w:space="0" w:color="auto"/>
        <w:right w:val="none" w:sz="0" w:space="0" w:color="auto"/>
      </w:divBdr>
    </w:div>
    <w:div w:id="1007100093">
      <w:bodyDiv w:val="1"/>
      <w:marLeft w:val="0"/>
      <w:marRight w:val="0"/>
      <w:marTop w:val="0"/>
      <w:marBottom w:val="0"/>
      <w:divBdr>
        <w:top w:val="none" w:sz="0" w:space="0" w:color="auto"/>
        <w:left w:val="none" w:sz="0" w:space="0" w:color="auto"/>
        <w:bottom w:val="none" w:sz="0" w:space="0" w:color="auto"/>
        <w:right w:val="none" w:sz="0" w:space="0" w:color="auto"/>
      </w:divBdr>
    </w:div>
    <w:div w:id="1012680952">
      <w:bodyDiv w:val="1"/>
      <w:marLeft w:val="0"/>
      <w:marRight w:val="0"/>
      <w:marTop w:val="0"/>
      <w:marBottom w:val="0"/>
      <w:divBdr>
        <w:top w:val="none" w:sz="0" w:space="0" w:color="auto"/>
        <w:left w:val="none" w:sz="0" w:space="0" w:color="auto"/>
        <w:bottom w:val="none" w:sz="0" w:space="0" w:color="auto"/>
        <w:right w:val="none" w:sz="0" w:space="0" w:color="auto"/>
      </w:divBdr>
    </w:div>
    <w:div w:id="1023478121">
      <w:bodyDiv w:val="1"/>
      <w:marLeft w:val="0"/>
      <w:marRight w:val="0"/>
      <w:marTop w:val="0"/>
      <w:marBottom w:val="0"/>
      <w:divBdr>
        <w:top w:val="none" w:sz="0" w:space="0" w:color="auto"/>
        <w:left w:val="none" w:sz="0" w:space="0" w:color="auto"/>
        <w:bottom w:val="none" w:sz="0" w:space="0" w:color="auto"/>
        <w:right w:val="none" w:sz="0" w:space="0" w:color="auto"/>
      </w:divBdr>
    </w:div>
    <w:div w:id="1030840676">
      <w:bodyDiv w:val="1"/>
      <w:marLeft w:val="0"/>
      <w:marRight w:val="0"/>
      <w:marTop w:val="0"/>
      <w:marBottom w:val="0"/>
      <w:divBdr>
        <w:top w:val="none" w:sz="0" w:space="0" w:color="auto"/>
        <w:left w:val="none" w:sz="0" w:space="0" w:color="auto"/>
        <w:bottom w:val="none" w:sz="0" w:space="0" w:color="auto"/>
        <w:right w:val="none" w:sz="0" w:space="0" w:color="auto"/>
      </w:divBdr>
    </w:div>
    <w:div w:id="1086154034">
      <w:bodyDiv w:val="1"/>
      <w:marLeft w:val="0"/>
      <w:marRight w:val="0"/>
      <w:marTop w:val="0"/>
      <w:marBottom w:val="0"/>
      <w:divBdr>
        <w:top w:val="none" w:sz="0" w:space="0" w:color="auto"/>
        <w:left w:val="none" w:sz="0" w:space="0" w:color="auto"/>
        <w:bottom w:val="none" w:sz="0" w:space="0" w:color="auto"/>
        <w:right w:val="none" w:sz="0" w:space="0" w:color="auto"/>
      </w:divBdr>
    </w:div>
    <w:div w:id="1093742560">
      <w:bodyDiv w:val="1"/>
      <w:marLeft w:val="0"/>
      <w:marRight w:val="0"/>
      <w:marTop w:val="0"/>
      <w:marBottom w:val="0"/>
      <w:divBdr>
        <w:top w:val="none" w:sz="0" w:space="0" w:color="auto"/>
        <w:left w:val="none" w:sz="0" w:space="0" w:color="auto"/>
        <w:bottom w:val="none" w:sz="0" w:space="0" w:color="auto"/>
        <w:right w:val="none" w:sz="0" w:space="0" w:color="auto"/>
      </w:divBdr>
    </w:div>
    <w:div w:id="1124419271">
      <w:bodyDiv w:val="1"/>
      <w:marLeft w:val="0"/>
      <w:marRight w:val="0"/>
      <w:marTop w:val="0"/>
      <w:marBottom w:val="0"/>
      <w:divBdr>
        <w:top w:val="none" w:sz="0" w:space="0" w:color="auto"/>
        <w:left w:val="none" w:sz="0" w:space="0" w:color="auto"/>
        <w:bottom w:val="none" w:sz="0" w:space="0" w:color="auto"/>
        <w:right w:val="none" w:sz="0" w:space="0" w:color="auto"/>
      </w:divBdr>
    </w:div>
    <w:div w:id="1155100128">
      <w:bodyDiv w:val="1"/>
      <w:marLeft w:val="0"/>
      <w:marRight w:val="0"/>
      <w:marTop w:val="0"/>
      <w:marBottom w:val="0"/>
      <w:divBdr>
        <w:top w:val="none" w:sz="0" w:space="0" w:color="auto"/>
        <w:left w:val="none" w:sz="0" w:space="0" w:color="auto"/>
        <w:bottom w:val="none" w:sz="0" w:space="0" w:color="auto"/>
        <w:right w:val="none" w:sz="0" w:space="0" w:color="auto"/>
      </w:divBdr>
    </w:div>
    <w:div w:id="1156606213">
      <w:bodyDiv w:val="1"/>
      <w:marLeft w:val="0"/>
      <w:marRight w:val="0"/>
      <w:marTop w:val="0"/>
      <w:marBottom w:val="0"/>
      <w:divBdr>
        <w:top w:val="none" w:sz="0" w:space="0" w:color="auto"/>
        <w:left w:val="none" w:sz="0" w:space="0" w:color="auto"/>
        <w:bottom w:val="none" w:sz="0" w:space="0" w:color="auto"/>
        <w:right w:val="none" w:sz="0" w:space="0" w:color="auto"/>
      </w:divBdr>
    </w:div>
    <w:div w:id="1201091033">
      <w:bodyDiv w:val="1"/>
      <w:marLeft w:val="0"/>
      <w:marRight w:val="0"/>
      <w:marTop w:val="0"/>
      <w:marBottom w:val="0"/>
      <w:divBdr>
        <w:top w:val="none" w:sz="0" w:space="0" w:color="auto"/>
        <w:left w:val="none" w:sz="0" w:space="0" w:color="auto"/>
        <w:bottom w:val="none" w:sz="0" w:space="0" w:color="auto"/>
        <w:right w:val="none" w:sz="0" w:space="0" w:color="auto"/>
      </w:divBdr>
    </w:div>
    <w:div w:id="1263759690">
      <w:bodyDiv w:val="1"/>
      <w:marLeft w:val="0"/>
      <w:marRight w:val="0"/>
      <w:marTop w:val="0"/>
      <w:marBottom w:val="0"/>
      <w:divBdr>
        <w:top w:val="none" w:sz="0" w:space="0" w:color="auto"/>
        <w:left w:val="none" w:sz="0" w:space="0" w:color="auto"/>
        <w:bottom w:val="none" w:sz="0" w:space="0" w:color="auto"/>
        <w:right w:val="none" w:sz="0" w:space="0" w:color="auto"/>
      </w:divBdr>
    </w:div>
    <w:div w:id="1294408200">
      <w:bodyDiv w:val="1"/>
      <w:marLeft w:val="0"/>
      <w:marRight w:val="0"/>
      <w:marTop w:val="0"/>
      <w:marBottom w:val="0"/>
      <w:divBdr>
        <w:top w:val="none" w:sz="0" w:space="0" w:color="auto"/>
        <w:left w:val="none" w:sz="0" w:space="0" w:color="auto"/>
        <w:bottom w:val="none" w:sz="0" w:space="0" w:color="auto"/>
        <w:right w:val="none" w:sz="0" w:space="0" w:color="auto"/>
      </w:divBdr>
    </w:div>
    <w:div w:id="1307199219">
      <w:bodyDiv w:val="1"/>
      <w:marLeft w:val="0"/>
      <w:marRight w:val="0"/>
      <w:marTop w:val="0"/>
      <w:marBottom w:val="0"/>
      <w:divBdr>
        <w:top w:val="none" w:sz="0" w:space="0" w:color="auto"/>
        <w:left w:val="none" w:sz="0" w:space="0" w:color="auto"/>
        <w:bottom w:val="none" w:sz="0" w:space="0" w:color="auto"/>
        <w:right w:val="none" w:sz="0" w:space="0" w:color="auto"/>
      </w:divBdr>
    </w:div>
    <w:div w:id="1326515058">
      <w:bodyDiv w:val="1"/>
      <w:marLeft w:val="0"/>
      <w:marRight w:val="0"/>
      <w:marTop w:val="0"/>
      <w:marBottom w:val="0"/>
      <w:divBdr>
        <w:top w:val="none" w:sz="0" w:space="0" w:color="auto"/>
        <w:left w:val="none" w:sz="0" w:space="0" w:color="auto"/>
        <w:bottom w:val="none" w:sz="0" w:space="0" w:color="auto"/>
        <w:right w:val="none" w:sz="0" w:space="0" w:color="auto"/>
      </w:divBdr>
    </w:div>
    <w:div w:id="1326932949">
      <w:bodyDiv w:val="1"/>
      <w:marLeft w:val="0"/>
      <w:marRight w:val="0"/>
      <w:marTop w:val="0"/>
      <w:marBottom w:val="0"/>
      <w:divBdr>
        <w:top w:val="none" w:sz="0" w:space="0" w:color="auto"/>
        <w:left w:val="none" w:sz="0" w:space="0" w:color="auto"/>
        <w:bottom w:val="none" w:sz="0" w:space="0" w:color="auto"/>
        <w:right w:val="none" w:sz="0" w:space="0" w:color="auto"/>
      </w:divBdr>
    </w:div>
    <w:div w:id="1339383238">
      <w:bodyDiv w:val="1"/>
      <w:marLeft w:val="0"/>
      <w:marRight w:val="0"/>
      <w:marTop w:val="0"/>
      <w:marBottom w:val="0"/>
      <w:divBdr>
        <w:top w:val="none" w:sz="0" w:space="0" w:color="auto"/>
        <w:left w:val="none" w:sz="0" w:space="0" w:color="auto"/>
        <w:bottom w:val="none" w:sz="0" w:space="0" w:color="auto"/>
        <w:right w:val="none" w:sz="0" w:space="0" w:color="auto"/>
      </w:divBdr>
    </w:div>
    <w:div w:id="1376660373">
      <w:bodyDiv w:val="1"/>
      <w:marLeft w:val="0"/>
      <w:marRight w:val="0"/>
      <w:marTop w:val="0"/>
      <w:marBottom w:val="0"/>
      <w:divBdr>
        <w:top w:val="none" w:sz="0" w:space="0" w:color="auto"/>
        <w:left w:val="none" w:sz="0" w:space="0" w:color="auto"/>
        <w:bottom w:val="none" w:sz="0" w:space="0" w:color="auto"/>
        <w:right w:val="none" w:sz="0" w:space="0" w:color="auto"/>
      </w:divBdr>
    </w:div>
    <w:div w:id="1389764260">
      <w:bodyDiv w:val="1"/>
      <w:marLeft w:val="0"/>
      <w:marRight w:val="0"/>
      <w:marTop w:val="0"/>
      <w:marBottom w:val="0"/>
      <w:divBdr>
        <w:top w:val="none" w:sz="0" w:space="0" w:color="auto"/>
        <w:left w:val="none" w:sz="0" w:space="0" w:color="auto"/>
        <w:bottom w:val="none" w:sz="0" w:space="0" w:color="auto"/>
        <w:right w:val="none" w:sz="0" w:space="0" w:color="auto"/>
      </w:divBdr>
    </w:div>
    <w:div w:id="1396852018">
      <w:bodyDiv w:val="1"/>
      <w:marLeft w:val="0"/>
      <w:marRight w:val="0"/>
      <w:marTop w:val="0"/>
      <w:marBottom w:val="0"/>
      <w:divBdr>
        <w:top w:val="none" w:sz="0" w:space="0" w:color="auto"/>
        <w:left w:val="none" w:sz="0" w:space="0" w:color="auto"/>
        <w:bottom w:val="none" w:sz="0" w:space="0" w:color="auto"/>
        <w:right w:val="none" w:sz="0" w:space="0" w:color="auto"/>
      </w:divBdr>
    </w:div>
    <w:div w:id="1404133804">
      <w:bodyDiv w:val="1"/>
      <w:marLeft w:val="0"/>
      <w:marRight w:val="0"/>
      <w:marTop w:val="0"/>
      <w:marBottom w:val="0"/>
      <w:divBdr>
        <w:top w:val="none" w:sz="0" w:space="0" w:color="auto"/>
        <w:left w:val="none" w:sz="0" w:space="0" w:color="auto"/>
        <w:bottom w:val="none" w:sz="0" w:space="0" w:color="auto"/>
        <w:right w:val="none" w:sz="0" w:space="0" w:color="auto"/>
      </w:divBdr>
    </w:div>
    <w:div w:id="1506239384">
      <w:bodyDiv w:val="1"/>
      <w:marLeft w:val="0"/>
      <w:marRight w:val="0"/>
      <w:marTop w:val="0"/>
      <w:marBottom w:val="0"/>
      <w:divBdr>
        <w:top w:val="none" w:sz="0" w:space="0" w:color="auto"/>
        <w:left w:val="none" w:sz="0" w:space="0" w:color="auto"/>
        <w:bottom w:val="none" w:sz="0" w:space="0" w:color="auto"/>
        <w:right w:val="none" w:sz="0" w:space="0" w:color="auto"/>
      </w:divBdr>
    </w:div>
    <w:div w:id="1533575109">
      <w:bodyDiv w:val="1"/>
      <w:marLeft w:val="0"/>
      <w:marRight w:val="0"/>
      <w:marTop w:val="0"/>
      <w:marBottom w:val="0"/>
      <w:divBdr>
        <w:top w:val="none" w:sz="0" w:space="0" w:color="auto"/>
        <w:left w:val="none" w:sz="0" w:space="0" w:color="auto"/>
        <w:bottom w:val="none" w:sz="0" w:space="0" w:color="auto"/>
        <w:right w:val="none" w:sz="0" w:space="0" w:color="auto"/>
      </w:divBdr>
    </w:div>
    <w:div w:id="1553616087">
      <w:bodyDiv w:val="1"/>
      <w:marLeft w:val="0"/>
      <w:marRight w:val="0"/>
      <w:marTop w:val="0"/>
      <w:marBottom w:val="0"/>
      <w:divBdr>
        <w:top w:val="none" w:sz="0" w:space="0" w:color="auto"/>
        <w:left w:val="none" w:sz="0" w:space="0" w:color="auto"/>
        <w:bottom w:val="none" w:sz="0" w:space="0" w:color="auto"/>
        <w:right w:val="none" w:sz="0" w:space="0" w:color="auto"/>
      </w:divBdr>
    </w:div>
    <w:div w:id="1576890743">
      <w:bodyDiv w:val="1"/>
      <w:marLeft w:val="0"/>
      <w:marRight w:val="0"/>
      <w:marTop w:val="0"/>
      <w:marBottom w:val="0"/>
      <w:divBdr>
        <w:top w:val="none" w:sz="0" w:space="0" w:color="auto"/>
        <w:left w:val="none" w:sz="0" w:space="0" w:color="auto"/>
        <w:bottom w:val="none" w:sz="0" w:space="0" w:color="auto"/>
        <w:right w:val="none" w:sz="0" w:space="0" w:color="auto"/>
      </w:divBdr>
    </w:div>
    <w:div w:id="1582374571">
      <w:bodyDiv w:val="1"/>
      <w:marLeft w:val="0"/>
      <w:marRight w:val="0"/>
      <w:marTop w:val="0"/>
      <w:marBottom w:val="0"/>
      <w:divBdr>
        <w:top w:val="none" w:sz="0" w:space="0" w:color="auto"/>
        <w:left w:val="none" w:sz="0" w:space="0" w:color="auto"/>
        <w:bottom w:val="none" w:sz="0" w:space="0" w:color="auto"/>
        <w:right w:val="none" w:sz="0" w:space="0" w:color="auto"/>
      </w:divBdr>
    </w:div>
    <w:div w:id="1586381420">
      <w:bodyDiv w:val="1"/>
      <w:marLeft w:val="0"/>
      <w:marRight w:val="0"/>
      <w:marTop w:val="0"/>
      <w:marBottom w:val="0"/>
      <w:divBdr>
        <w:top w:val="none" w:sz="0" w:space="0" w:color="auto"/>
        <w:left w:val="none" w:sz="0" w:space="0" w:color="auto"/>
        <w:bottom w:val="none" w:sz="0" w:space="0" w:color="auto"/>
        <w:right w:val="none" w:sz="0" w:space="0" w:color="auto"/>
      </w:divBdr>
    </w:div>
    <w:div w:id="1591160547">
      <w:bodyDiv w:val="1"/>
      <w:marLeft w:val="0"/>
      <w:marRight w:val="0"/>
      <w:marTop w:val="0"/>
      <w:marBottom w:val="0"/>
      <w:divBdr>
        <w:top w:val="none" w:sz="0" w:space="0" w:color="auto"/>
        <w:left w:val="none" w:sz="0" w:space="0" w:color="auto"/>
        <w:bottom w:val="none" w:sz="0" w:space="0" w:color="auto"/>
        <w:right w:val="none" w:sz="0" w:space="0" w:color="auto"/>
      </w:divBdr>
    </w:div>
    <w:div w:id="1635063598">
      <w:bodyDiv w:val="1"/>
      <w:marLeft w:val="0"/>
      <w:marRight w:val="0"/>
      <w:marTop w:val="0"/>
      <w:marBottom w:val="0"/>
      <w:divBdr>
        <w:top w:val="none" w:sz="0" w:space="0" w:color="auto"/>
        <w:left w:val="none" w:sz="0" w:space="0" w:color="auto"/>
        <w:bottom w:val="none" w:sz="0" w:space="0" w:color="auto"/>
        <w:right w:val="none" w:sz="0" w:space="0" w:color="auto"/>
      </w:divBdr>
    </w:div>
    <w:div w:id="1646201464">
      <w:bodyDiv w:val="1"/>
      <w:marLeft w:val="0"/>
      <w:marRight w:val="0"/>
      <w:marTop w:val="0"/>
      <w:marBottom w:val="0"/>
      <w:divBdr>
        <w:top w:val="none" w:sz="0" w:space="0" w:color="auto"/>
        <w:left w:val="none" w:sz="0" w:space="0" w:color="auto"/>
        <w:bottom w:val="none" w:sz="0" w:space="0" w:color="auto"/>
        <w:right w:val="none" w:sz="0" w:space="0" w:color="auto"/>
      </w:divBdr>
    </w:div>
    <w:div w:id="1713188679">
      <w:bodyDiv w:val="1"/>
      <w:marLeft w:val="0"/>
      <w:marRight w:val="0"/>
      <w:marTop w:val="0"/>
      <w:marBottom w:val="0"/>
      <w:divBdr>
        <w:top w:val="none" w:sz="0" w:space="0" w:color="auto"/>
        <w:left w:val="none" w:sz="0" w:space="0" w:color="auto"/>
        <w:bottom w:val="none" w:sz="0" w:space="0" w:color="auto"/>
        <w:right w:val="none" w:sz="0" w:space="0" w:color="auto"/>
      </w:divBdr>
    </w:div>
    <w:div w:id="1716663348">
      <w:bodyDiv w:val="1"/>
      <w:marLeft w:val="0"/>
      <w:marRight w:val="0"/>
      <w:marTop w:val="0"/>
      <w:marBottom w:val="0"/>
      <w:divBdr>
        <w:top w:val="none" w:sz="0" w:space="0" w:color="auto"/>
        <w:left w:val="none" w:sz="0" w:space="0" w:color="auto"/>
        <w:bottom w:val="none" w:sz="0" w:space="0" w:color="auto"/>
        <w:right w:val="none" w:sz="0" w:space="0" w:color="auto"/>
      </w:divBdr>
    </w:div>
    <w:div w:id="1717776686">
      <w:bodyDiv w:val="1"/>
      <w:marLeft w:val="0"/>
      <w:marRight w:val="0"/>
      <w:marTop w:val="0"/>
      <w:marBottom w:val="0"/>
      <w:divBdr>
        <w:top w:val="none" w:sz="0" w:space="0" w:color="auto"/>
        <w:left w:val="none" w:sz="0" w:space="0" w:color="auto"/>
        <w:bottom w:val="none" w:sz="0" w:space="0" w:color="auto"/>
        <w:right w:val="none" w:sz="0" w:space="0" w:color="auto"/>
      </w:divBdr>
    </w:div>
    <w:div w:id="1740328933">
      <w:bodyDiv w:val="1"/>
      <w:marLeft w:val="0"/>
      <w:marRight w:val="0"/>
      <w:marTop w:val="0"/>
      <w:marBottom w:val="0"/>
      <w:divBdr>
        <w:top w:val="none" w:sz="0" w:space="0" w:color="auto"/>
        <w:left w:val="none" w:sz="0" w:space="0" w:color="auto"/>
        <w:bottom w:val="none" w:sz="0" w:space="0" w:color="auto"/>
        <w:right w:val="none" w:sz="0" w:space="0" w:color="auto"/>
      </w:divBdr>
    </w:div>
    <w:div w:id="1773042724">
      <w:bodyDiv w:val="1"/>
      <w:marLeft w:val="0"/>
      <w:marRight w:val="0"/>
      <w:marTop w:val="0"/>
      <w:marBottom w:val="0"/>
      <w:divBdr>
        <w:top w:val="none" w:sz="0" w:space="0" w:color="auto"/>
        <w:left w:val="none" w:sz="0" w:space="0" w:color="auto"/>
        <w:bottom w:val="none" w:sz="0" w:space="0" w:color="auto"/>
        <w:right w:val="none" w:sz="0" w:space="0" w:color="auto"/>
      </w:divBdr>
    </w:div>
    <w:div w:id="1789814325">
      <w:bodyDiv w:val="1"/>
      <w:marLeft w:val="0"/>
      <w:marRight w:val="0"/>
      <w:marTop w:val="0"/>
      <w:marBottom w:val="0"/>
      <w:divBdr>
        <w:top w:val="none" w:sz="0" w:space="0" w:color="auto"/>
        <w:left w:val="none" w:sz="0" w:space="0" w:color="auto"/>
        <w:bottom w:val="none" w:sz="0" w:space="0" w:color="auto"/>
        <w:right w:val="none" w:sz="0" w:space="0" w:color="auto"/>
      </w:divBdr>
    </w:div>
    <w:div w:id="1821386849">
      <w:bodyDiv w:val="1"/>
      <w:marLeft w:val="0"/>
      <w:marRight w:val="0"/>
      <w:marTop w:val="0"/>
      <w:marBottom w:val="0"/>
      <w:divBdr>
        <w:top w:val="none" w:sz="0" w:space="0" w:color="auto"/>
        <w:left w:val="none" w:sz="0" w:space="0" w:color="auto"/>
        <w:bottom w:val="none" w:sz="0" w:space="0" w:color="auto"/>
        <w:right w:val="none" w:sz="0" w:space="0" w:color="auto"/>
      </w:divBdr>
    </w:div>
    <w:div w:id="1830095188">
      <w:bodyDiv w:val="1"/>
      <w:marLeft w:val="0"/>
      <w:marRight w:val="0"/>
      <w:marTop w:val="0"/>
      <w:marBottom w:val="0"/>
      <w:divBdr>
        <w:top w:val="none" w:sz="0" w:space="0" w:color="auto"/>
        <w:left w:val="none" w:sz="0" w:space="0" w:color="auto"/>
        <w:bottom w:val="none" w:sz="0" w:space="0" w:color="auto"/>
        <w:right w:val="none" w:sz="0" w:space="0" w:color="auto"/>
      </w:divBdr>
    </w:div>
    <w:div w:id="1863397526">
      <w:bodyDiv w:val="1"/>
      <w:marLeft w:val="0"/>
      <w:marRight w:val="0"/>
      <w:marTop w:val="0"/>
      <w:marBottom w:val="0"/>
      <w:divBdr>
        <w:top w:val="none" w:sz="0" w:space="0" w:color="auto"/>
        <w:left w:val="none" w:sz="0" w:space="0" w:color="auto"/>
        <w:bottom w:val="none" w:sz="0" w:space="0" w:color="auto"/>
        <w:right w:val="none" w:sz="0" w:space="0" w:color="auto"/>
      </w:divBdr>
    </w:div>
    <w:div w:id="1875196011">
      <w:bodyDiv w:val="1"/>
      <w:marLeft w:val="0"/>
      <w:marRight w:val="0"/>
      <w:marTop w:val="0"/>
      <w:marBottom w:val="0"/>
      <w:divBdr>
        <w:top w:val="none" w:sz="0" w:space="0" w:color="auto"/>
        <w:left w:val="none" w:sz="0" w:space="0" w:color="auto"/>
        <w:bottom w:val="none" w:sz="0" w:space="0" w:color="auto"/>
        <w:right w:val="none" w:sz="0" w:space="0" w:color="auto"/>
      </w:divBdr>
    </w:div>
    <w:div w:id="1880438917">
      <w:bodyDiv w:val="1"/>
      <w:marLeft w:val="0"/>
      <w:marRight w:val="0"/>
      <w:marTop w:val="0"/>
      <w:marBottom w:val="0"/>
      <w:divBdr>
        <w:top w:val="none" w:sz="0" w:space="0" w:color="auto"/>
        <w:left w:val="none" w:sz="0" w:space="0" w:color="auto"/>
        <w:bottom w:val="none" w:sz="0" w:space="0" w:color="auto"/>
        <w:right w:val="none" w:sz="0" w:space="0" w:color="auto"/>
      </w:divBdr>
    </w:div>
    <w:div w:id="1886214978">
      <w:bodyDiv w:val="1"/>
      <w:marLeft w:val="0"/>
      <w:marRight w:val="0"/>
      <w:marTop w:val="0"/>
      <w:marBottom w:val="0"/>
      <w:divBdr>
        <w:top w:val="none" w:sz="0" w:space="0" w:color="auto"/>
        <w:left w:val="none" w:sz="0" w:space="0" w:color="auto"/>
        <w:bottom w:val="none" w:sz="0" w:space="0" w:color="auto"/>
        <w:right w:val="none" w:sz="0" w:space="0" w:color="auto"/>
      </w:divBdr>
    </w:div>
    <w:div w:id="1898542910">
      <w:bodyDiv w:val="1"/>
      <w:marLeft w:val="0"/>
      <w:marRight w:val="0"/>
      <w:marTop w:val="0"/>
      <w:marBottom w:val="0"/>
      <w:divBdr>
        <w:top w:val="none" w:sz="0" w:space="0" w:color="auto"/>
        <w:left w:val="none" w:sz="0" w:space="0" w:color="auto"/>
        <w:bottom w:val="none" w:sz="0" w:space="0" w:color="auto"/>
        <w:right w:val="none" w:sz="0" w:space="0" w:color="auto"/>
      </w:divBdr>
    </w:div>
    <w:div w:id="1932203603">
      <w:bodyDiv w:val="1"/>
      <w:marLeft w:val="0"/>
      <w:marRight w:val="0"/>
      <w:marTop w:val="0"/>
      <w:marBottom w:val="0"/>
      <w:divBdr>
        <w:top w:val="none" w:sz="0" w:space="0" w:color="auto"/>
        <w:left w:val="none" w:sz="0" w:space="0" w:color="auto"/>
        <w:bottom w:val="none" w:sz="0" w:space="0" w:color="auto"/>
        <w:right w:val="none" w:sz="0" w:space="0" w:color="auto"/>
      </w:divBdr>
    </w:div>
    <w:div w:id="1942368913">
      <w:bodyDiv w:val="1"/>
      <w:marLeft w:val="0"/>
      <w:marRight w:val="0"/>
      <w:marTop w:val="0"/>
      <w:marBottom w:val="0"/>
      <w:divBdr>
        <w:top w:val="none" w:sz="0" w:space="0" w:color="auto"/>
        <w:left w:val="none" w:sz="0" w:space="0" w:color="auto"/>
        <w:bottom w:val="none" w:sz="0" w:space="0" w:color="auto"/>
        <w:right w:val="none" w:sz="0" w:space="0" w:color="auto"/>
      </w:divBdr>
    </w:div>
    <w:div w:id="1943682367">
      <w:bodyDiv w:val="1"/>
      <w:marLeft w:val="0"/>
      <w:marRight w:val="0"/>
      <w:marTop w:val="0"/>
      <w:marBottom w:val="0"/>
      <w:divBdr>
        <w:top w:val="none" w:sz="0" w:space="0" w:color="auto"/>
        <w:left w:val="none" w:sz="0" w:space="0" w:color="auto"/>
        <w:bottom w:val="none" w:sz="0" w:space="0" w:color="auto"/>
        <w:right w:val="none" w:sz="0" w:space="0" w:color="auto"/>
      </w:divBdr>
    </w:div>
    <w:div w:id="1969628391">
      <w:bodyDiv w:val="1"/>
      <w:marLeft w:val="0"/>
      <w:marRight w:val="0"/>
      <w:marTop w:val="0"/>
      <w:marBottom w:val="0"/>
      <w:divBdr>
        <w:top w:val="none" w:sz="0" w:space="0" w:color="auto"/>
        <w:left w:val="none" w:sz="0" w:space="0" w:color="auto"/>
        <w:bottom w:val="none" w:sz="0" w:space="0" w:color="auto"/>
        <w:right w:val="none" w:sz="0" w:space="0" w:color="auto"/>
      </w:divBdr>
    </w:div>
    <w:div w:id="1976328737">
      <w:bodyDiv w:val="1"/>
      <w:marLeft w:val="0"/>
      <w:marRight w:val="0"/>
      <w:marTop w:val="0"/>
      <w:marBottom w:val="0"/>
      <w:divBdr>
        <w:top w:val="none" w:sz="0" w:space="0" w:color="auto"/>
        <w:left w:val="none" w:sz="0" w:space="0" w:color="auto"/>
        <w:bottom w:val="none" w:sz="0" w:space="0" w:color="auto"/>
        <w:right w:val="none" w:sz="0" w:space="0" w:color="auto"/>
      </w:divBdr>
    </w:div>
    <w:div w:id="1978992379">
      <w:bodyDiv w:val="1"/>
      <w:marLeft w:val="0"/>
      <w:marRight w:val="0"/>
      <w:marTop w:val="0"/>
      <w:marBottom w:val="0"/>
      <w:divBdr>
        <w:top w:val="none" w:sz="0" w:space="0" w:color="auto"/>
        <w:left w:val="none" w:sz="0" w:space="0" w:color="auto"/>
        <w:bottom w:val="none" w:sz="0" w:space="0" w:color="auto"/>
        <w:right w:val="none" w:sz="0" w:space="0" w:color="auto"/>
      </w:divBdr>
    </w:div>
    <w:div w:id="2035956591">
      <w:bodyDiv w:val="1"/>
      <w:marLeft w:val="0"/>
      <w:marRight w:val="0"/>
      <w:marTop w:val="0"/>
      <w:marBottom w:val="0"/>
      <w:divBdr>
        <w:top w:val="none" w:sz="0" w:space="0" w:color="auto"/>
        <w:left w:val="none" w:sz="0" w:space="0" w:color="auto"/>
        <w:bottom w:val="none" w:sz="0" w:space="0" w:color="auto"/>
        <w:right w:val="none" w:sz="0" w:space="0" w:color="auto"/>
      </w:divBdr>
    </w:div>
    <w:div w:id="2040929845">
      <w:bodyDiv w:val="1"/>
      <w:marLeft w:val="0"/>
      <w:marRight w:val="0"/>
      <w:marTop w:val="0"/>
      <w:marBottom w:val="0"/>
      <w:divBdr>
        <w:top w:val="none" w:sz="0" w:space="0" w:color="auto"/>
        <w:left w:val="none" w:sz="0" w:space="0" w:color="auto"/>
        <w:bottom w:val="none" w:sz="0" w:space="0" w:color="auto"/>
        <w:right w:val="none" w:sz="0" w:space="0" w:color="auto"/>
      </w:divBdr>
    </w:div>
    <w:div w:id="2041125038">
      <w:bodyDiv w:val="1"/>
      <w:marLeft w:val="0"/>
      <w:marRight w:val="0"/>
      <w:marTop w:val="0"/>
      <w:marBottom w:val="0"/>
      <w:divBdr>
        <w:top w:val="none" w:sz="0" w:space="0" w:color="auto"/>
        <w:left w:val="none" w:sz="0" w:space="0" w:color="auto"/>
        <w:bottom w:val="none" w:sz="0" w:space="0" w:color="auto"/>
        <w:right w:val="none" w:sz="0" w:space="0" w:color="auto"/>
      </w:divBdr>
    </w:div>
    <w:div w:id="2046443638">
      <w:bodyDiv w:val="1"/>
      <w:marLeft w:val="0"/>
      <w:marRight w:val="0"/>
      <w:marTop w:val="0"/>
      <w:marBottom w:val="0"/>
      <w:divBdr>
        <w:top w:val="none" w:sz="0" w:space="0" w:color="auto"/>
        <w:left w:val="none" w:sz="0" w:space="0" w:color="auto"/>
        <w:bottom w:val="none" w:sz="0" w:space="0" w:color="auto"/>
        <w:right w:val="none" w:sz="0" w:space="0" w:color="auto"/>
      </w:divBdr>
    </w:div>
    <w:div w:id="2068794589">
      <w:bodyDiv w:val="1"/>
      <w:marLeft w:val="0"/>
      <w:marRight w:val="0"/>
      <w:marTop w:val="0"/>
      <w:marBottom w:val="0"/>
      <w:divBdr>
        <w:top w:val="none" w:sz="0" w:space="0" w:color="auto"/>
        <w:left w:val="none" w:sz="0" w:space="0" w:color="auto"/>
        <w:bottom w:val="none" w:sz="0" w:space="0" w:color="auto"/>
        <w:right w:val="none" w:sz="0" w:space="0" w:color="auto"/>
      </w:divBdr>
    </w:div>
    <w:div w:id="210688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57DC2-F53C-43DA-B4D1-94C788B4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1230</Words>
  <Characters>7017</Characters>
  <Application>Microsoft Office Word</Application>
  <DocSecurity>0</DocSecurity>
  <Lines>58</Lines>
  <Paragraphs>16</Paragraphs>
  <ScaleCrop>false</ScaleCrop>
  <Company>xmrcb</Company>
  <LinksUpToDate>false</LinksUpToDate>
  <CharactersWithSpaces>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chenkexmrcb</dc:creator>
  <cp:lastModifiedBy>ck</cp:lastModifiedBy>
  <cp:revision>35</cp:revision>
  <cp:lastPrinted>2020-06-04T07:22:00Z</cp:lastPrinted>
  <dcterms:created xsi:type="dcterms:W3CDTF">2021-05-13T09:40:00Z</dcterms:created>
  <dcterms:modified xsi:type="dcterms:W3CDTF">2021-05-26T00:37:00Z</dcterms:modified>
</cp:coreProperties>
</file>