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3D" w:rsidRPr="00045E09" w:rsidRDefault="00AB6499" w:rsidP="00AB41B3">
      <w:pPr>
        <w:adjustRightInd w:val="0"/>
        <w:snapToGrid w:val="0"/>
        <w:spacing w:line="480" w:lineRule="exact"/>
        <w:jc w:val="left"/>
        <w:rPr>
          <w:rFonts w:asciiTheme="majorEastAsia" w:eastAsiaTheme="majorEastAsia" w:hAnsiTheme="majorEastAsia" w:cs="Times New Roman"/>
          <w:b/>
          <w:sz w:val="40"/>
          <w:szCs w:val="32"/>
        </w:rPr>
      </w:pPr>
      <w:r w:rsidRPr="00045E09">
        <w:rPr>
          <w:rFonts w:ascii="Arial Unicode MS" w:eastAsia="Arial Unicode MS" w:hAnsi="Arial Unicode MS" w:cs="Arial Unicode MS" w:hint="eastAsia"/>
          <w:sz w:val="40"/>
          <w:szCs w:val="44"/>
        </w:rPr>
        <w:t>∙</w:t>
      </w:r>
      <w:r w:rsidR="00FB6CA6" w:rsidRPr="00045E09">
        <w:rPr>
          <w:rFonts w:asciiTheme="majorEastAsia" w:eastAsiaTheme="majorEastAsia" w:hAnsiTheme="majorEastAsia" w:cs="Times New Roman" w:hint="eastAsia"/>
          <w:b/>
          <w:sz w:val="40"/>
          <w:szCs w:val="32"/>
        </w:rPr>
        <w:t>业务概况</w:t>
      </w:r>
    </w:p>
    <w:tbl>
      <w:tblPr>
        <w:tblStyle w:val="a3"/>
        <w:tblW w:w="14208" w:type="dxa"/>
        <w:jc w:val="right"/>
        <w:tblInd w:w="1864" w:type="dxa"/>
        <w:tblLook w:val="04A0" w:firstRow="1" w:lastRow="0" w:firstColumn="1" w:lastColumn="0" w:noHBand="0" w:noVBand="1"/>
      </w:tblPr>
      <w:tblGrid>
        <w:gridCol w:w="1560"/>
        <w:gridCol w:w="5670"/>
        <w:gridCol w:w="1276"/>
        <w:gridCol w:w="2039"/>
        <w:gridCol w:w="1788"/>
        <w:gridCol w:w="1875"/>
      </w:tblGrid>
      <w:tr w:rsidR="0045726E" w:rsidRPr="00045E09" w:rsidTr="00B81B1F">
        <w:trPr>
          <w:jc w:val="right"/>
        </w:trPr>
        <w:tc>
          <w:tcPr>
            <w:tcW w:w="156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b/>
                <w:color w:val="FFFFFF" w:themeColor="background1"/>
                <w:sz w:val="24"/>
                <w:szCs w:val="32"/>
              </w:rPr>
              <w:t>业务板块</w:t>
            </w:r>
          </w:p>
        </w:tc>
        <w:tc>
          <w:tcPr>
            <w:tcW w:w="567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交易品种</w:t>
            </w:r>
          </w:p>
        </w:tc>
        <w:tc>
          <w:tcPr>
            <w:tcW w:w="1276"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笔数</w:t>
            </w:r>
          </w:p>
        </w:tc>
        <w:tc>
          <w:tcPr>
            <w:tcW w:w="2039"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合计金额</w:t>
            </w:r>
          </w:p>
        </w:tc>
        <w:tc>
          <w:tcPr>
            <w:tcW w:w="1788"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最大金额</w:t>
            </w:r>
          </w:p>
        </w:tc>
        <w:tc>
          <w:tcPr>
            <w:tcW w:w="1875"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最小金额</w:t>
            </w:r>
          </w:p>
        </w:tc>
      </w:tr>
      <w:tr w:rsidR="00757845" w:rsidRPr="00045E09" w:rsidTr="00B81B1F">
        <w:trPr>
          <w:jc w:val="right"/>
        </w:trPr>
        <w:tc>
          <w:tcPr>
            <w:tcW w:w="1560" w:type="dxa"/>
            <w:shd w:val="clear" w:color="auto" w:fill="FFFFFF" w:themeFill="background1"/>
            <w:vAlign w:val="center"/>
          </w:tcPr>
          <w:p w:rsidR="00757845"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自营业务</w:t>
            </w:r>
          </w:p>
        </w:tc>
        <w:tc>
          <w:tcPr>
            <w:tcW w:w="5670"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757845" w:rsidRPr="00045E09" w:rsidRDefault="00757845" w:rsidP="002865CC">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r>
      <w:tr w:rsidR="0045726E" w:rsidRPr="00E13056" w:rsidTr="00B81B1F">
        <w:trPr>
          <w:jc w:val="right"/>
        </w:trPr>
        <w:tc>
          <w:tcPr>
            <w:tcW w:w="1560" w:type="dxa"/>
            <w:shd w:val="clear" w:color="auto" w:fill="FFFFFF" w:themeFill="background1"/>
            <w:vAlign w:val="center"/>
          </w:tcPr>
          <w:p w:rsidR="0045726E"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理财业务</w:t>
            </w:r>
          </w:p>
        </w:tc>
        <w:tc>
          <w:tcPr>
            <w:tcW w:w="5670"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r>
    </w:tbl>
    <w:p w:rsidR="008C491C" w:rsidRPr="00F946D5" w:rsidRDefault="008C491C" w:rsidP="00AB41B3">
      <w:pPr>
        <w:adjustRightInd w:val="0"/>
        <w:snapToGrid w:val="0"/>
        <w:spacing w:line="480" w:lineRule="exact"/>
        <w:jc w:val="left"/>
        <w:rPr>
          <w:rFonts w:ascii="Arial Unicode MS" w:eastAsia="Arial Unicode MS" w:hAnsi="Arial Unicode MS" w:cs="Arial Unicode MS"/>
          <w:sz w:val="40"/>
          <w:szCs w:val="44"/>
        </w:rPr>
      </w:pPr>
      <w:r w:rsidRPr="00F946D5">
        <w:rPr>
          <w:rFonts w:ascii="Arial Unicode MS" w:eastAsia="Arial Unicode MS" w:hAnsi="Arial Unicode MS" w:cs="Arial Unicode MS" w:hint="eastAsia"/>
          <w:sz w:val="40"/>
          <w:szCs w:val="44"/>
        </w:rPr>
        <w:t>∙</w:t>
      </w:r>
      <w:r w:rsidRPr="00F946D5">
        <w:rPr>
          <w:rFonts w:asciiTheme="majorEastAsia" w:eastAsiaTheme="majorEastAsia" w:hAnsiTheme="majorEastAsia" w:cs="Times New Roman" w:hint="eastAsia"/>
          <w:b/>
          <w:sz w:val="40"/>
          <w:szCs w:val="32"/>
        </w:rPr>
        <w:t>风险概况</w:t>
      </w:r>
    </w:p>
    <w:tbl>
      <w:tblPr>
        <w:tblStyle w:val="a3"/>
        <w:tblW w:w="0" w:type="auto"/>
        <w:tblLayout w:type="fixed"/>
        <w:tblLook w:val="04A0" w:firstRow="1" w:lastRow="0" w:firstColumn="1" w:lastColumn="0" w:noHBand="0" w:noVBand="1"/>
      </w:tblPr>
      <w:tblGrid>
        <w:gridCol w:w="1526"/>
        <w:gridCol w:w="1276"/>
        <w:gridCol w:w="1701"/>
        <w:gridCol w:w="1417"/>
        <w:gridCol w:w="2552"/>
        <w:gridCol w:w="1984"/>
        <w:gridCol w:w="1843"/>
        <w:gridCol w:w="1843"/>
      </w:tblGrid>
      <w:tr w:rsidR="00DD19E3" w:rsidRPr="00F946D5" w:rsidTr="00203757">
        <w:tc>
          <w:tcPr>
            <w:tcW w:w="152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127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主体</w:t>
            </w:r>
          </w:p>
        </w:tc>
        <w:tc>
          <w:tcPr>
            <w:tcW w:w="1701"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&gt;1亿主体</w:t>
            </w:r>
          </w:p>
        </w:tc>
        <w:tc>
          <w:tcPr>
            <w:tcW w:w="1417"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久期</w:t>
            </w:r>
            <w:proofErr w:type="gramEnd"/>
          </w:p>
        </w:tc>
        <w:tc>
          <w:tcPr>
            <w:tcW w:w="2552"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杠杆率</w:t>
            </w:r>
          </w:p>
        </w:tc>
        <w:tc>
          <w:tcPr>
            <w:tcW w:w="1984" w:type="dxa"/>
            <w:shd w:val="clear" w:color="auto" w:fill="548DD4" w:themeFill="text2" w:themeFillTint="99"/>
          </w:tcPr>
          <w:p w:rsidR="00F72423" w:rsidRPr="00F946D5" w:rsidRDefault="00056C0D"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止损</w:t>
            </w:r>
          </w:p>
        </w:tc>
        <w:tc>
          <w:tcPr>
            <w:tcW w:w="1843" w:type="dxa"/>
            <w:tcBorders>
              <w:bottom w:val="single" w:sz="4" w:space="0" w:color="auto"/>
            </w:tcBorders>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预警</w:t>
            </w:r>
          </w:p>
        </w:tc>
        <w:tc>
          <w:tcPr>
            <w:tcW w:w="1843"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违约</w:t>
            </w:r>
          </w:p>
        </w:tc>
      </w:tr>
      <w:tr w:rsidR="00056C0D" w:rsidRPr="00F946D5" w:rsidTr="00056C0D">
        <w:tc>
          <w:tcPr>
            <w:tcW w:w="152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127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417" w:type="dxa"/>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984"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shd w:val="clear" w:color="auto" w:fill="FFFFFF" w:themeFill="background1"/>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056C0D" w:rsidRPr="00F946D5" w:rsidTr="00DE09FF">
        <w:tc>
          <w:tcPr>
            <w:tcW w:w="152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127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1417"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Borders>
              <w:bottom w:val="single" w:sz="4" w:space="0" w:color="auto"/>
            </w:tcBorders>
          </w:tcPr>
          <w:p w:rsidR="00056C0D" w:rsidRPr="00F946D5" w:rsidRDefault="00056C0D" w:rsidP="002865CC">
            <w:pPr>
              <w:adjustRightInd w:val="0"/>
              <w:snapToGrid w:val="0"/>
              <w:jc w:val="center"/>
              <w:rPr>
                <w:rFonts w:ascii="宋体" w:eastAsia="宋体" w:hAnsi="宋体" w:cs="宋体"/>
                <w:color w:val="000000"/>
                <w:sz w:val="24"/>
              </w:rPr>
            </w:pPr>
          </w:p>
        </w:tc>
        <w:tc>
          <w:tcPr>
            <w:tcW w:w="1984"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shd w:val="clear" w:color="auto" w:fill="FFFFFF" w:themeFill="background1"/>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2977"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信用债占比</w:t>
            </w:r>
            <w:proofErr w:type="gramEnd"/>
          </w:p>
        </w:tc>
        <w:tc>
          <w:tcPr>
            <w:tcW w:w="3969"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城</w:t>
            </w:r>
            <w:proofErr w:type="gramStart"/>
            <w:r w:rsidRPr="00F946D5">
              <w:rPr>
                <w:rFonts w:asciiTheme="majorEastAsia" w:eastAsiaTheme="majorEastAsia" w:hAnsiTheme="majorEastAsia" w:cs="Times New Roman" w:hint="eastAsia"/>
                <w:b/>
                <w:color w:val="FFFFFF" w:themeColor="background1"/>
                <w:sz w:val="24"/>
                <w:szCs w:val="32"/>
              </w:rPr>
              <w:t>投债占</w:t>
            </w:r>
            <w:proofErr w:type="gramEnd"/>
            <w:r w:rsidRPr="00F946D5">
              <w:rPr>
                <w:rFonts w:asciiTheme="majorEastAsia" w:eastAsiaTheme="majorEastAsia" w:hAnsiTheme="majorEastAsia" w:cs="Times New Roman" w:hint="eastAsia"/>
                <w:b/>
                <w:color w:val="FFFFFF" w:themeColor="background1"/>
                <w:sz w:val="24"/>
                <w:szCs w:val="32"/>
              </w:rPr>
              <w:t>比</w:t>
            </w:r>
          </w:p>
        </w:tc>
        <w:tc>
          <w:tcPr>
            <w:tcW w:w="1984"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私募债占比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永续债占比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次级债占比</w:t>
            </w:r>
            <w:proofErr w:type="gramEnd"/>
          </w:p>
        </w:tc>
      </w:tr>
      <w:tr w:rsidR="00115E67" w:rsidRPr="00F946D5"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bl>
    <w:p w:rsidR="00755AED" w:rsidRPr="00E7080C" w:rsidRDefault="00755AED" w:rsidP="00755AED">
      <w:pPr>
        <w:adjustRightInd w:val="0"/>
        <w:snapToGrid w:val="0"/>
        <w:spacing w:line="480" w:lineRule="exact"/>
        <w:jc w:val="left"/>
        <w:rPr>
          <w:rFonts w:asciiTheme="majorEastAsia" w:eastAsiaTheme="majorEastAsia" w:hAnsiTheme="majorEastAsia" w:cs="Times New Roman"/>
          <w:b/>
          <w:sz w:val="40"/>
          <w:szCs w:val="32"/>
        </w:rPr>
      </w:pPr>
      <w:r w:rsidRPr="00E7080C">
        <w:rPr>
          <w:rFonts w:ascii="Arial Unicode MS" w:eastAsia="Arial Unicode MS" w:hAnsi="Arial Unicode MS" w:cs="Arial Unicode MS" w:hint="eastAsia"/>
          <w:sz w:val="40"/>
          <w:szCs w:val="44"/>
        </w:rPr>
        <w:t>∙</w:t>
      </w:r>
      <w:r w:rsidRPr="00E7080C">
        <w:rPr>
          <w:rFonts w:asciiTheme="majorEastAsia" w:eastAsiaTheme="majorEastAsia" w:hAnsiTheme="majorEastAsia" w:cs="Times New Roman" w:hint="eastAsia"/>
          <w:b/>
          <w:sz w:val="40"/>
          <w:szCs w:val="32"/>
        </w:rPr>
        <w:t>负面舆情监测</w:t>
      </w:r>
    </w:p>
    <w:tbl>
      <w:tblPr>
        <w:tblStyle w:val="a3"/>
        <w:tblW w:w="5000" w:type="pct"/>
        <w:jc w:val="center"/>
        <w:tblLook w:val="04A0" w:firstRow="1" w:lastRow="0" w:firstColumn="1" w:lastColumn="0" w:noHBand="0" w:noVBand="1"/>
      </w:tblPr>
      <w:tblGrid>
        <w:gridCol w:w="1242"/>
        <w:gridCol w:w="808"/>
        <w:gridCol w:w="2027"/>
        <w:gridCol w:w="709"/>
        <w:gridCol w:w="1417"/>
        <w:gridCol w:w="1417"/>
        <w:gridCol w:w="709"/>
        <w:gridCol w:w="3830"/>
        <w:gridCol w:w="992"/>
        <w:gridCol w:w="1023"/>
      </w:tblGrid>
      <w:tr w:rsidR="00AC3E55" w:rsidRPr="00E7080C" w:rsidTr="00E7080C">
        <w:trPr>
          <w:jc w:val="center"/>
        </w:trPr>
        <w:tc>
          <w:tcPr>
            <w:tcW w:w="438"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监测对象</w:t>
            </w:r>
          </w:p>
        </w:tc>
        <w:tc>
          <w:tcPr>
            <w:tcW w:w="28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类别</w:t>
            </w:r>
          </w:p>
        </w:tc>
        <w:tc>
          <w:tcPr>
            <w:tcW w:w="71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发行主体</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金额</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起息日</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到期日</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部门</w:t>
            </w:r>
          </w:p>
        </w:tc>
        <w:tc>
          <w:tcPr>
            <w:tcW w:w="135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影响/建议</w:t>
            </w:r>
          </w:p>
        </w:tc>
        <w:tc>
          <w:tcPr>
            <w:tcW w:w="3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成本</w:t>
            </w:r>
          </w:p>
        </w:tc>
        <w:tc>
          <w:tcPr>
            <w:tcW w:w="36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估值</w:t>
            </w:r>
          </w:p>
        </w:tc>
      </w:tr>
      <w:tr w:rsidR="00AC3E55" w:rsidRPr="00E7080C" w:rsidTr="00AC3E55">
        <w:trPr>
          <w:jc w:val="center"/>
        </w:trPr>
        <w:tc>
          <w:tcPr>
            <w:tcW w:w="438"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8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71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1351" w:type="pct"/>
            <w:shd w:val="clear" w:color="auto" w:fill="FFFFFF" w:themeFill="background1"/>
            <w:vAlign w:val="center"/>
          </w:tcPr>
          <w:p w:rsidR="002865CC" w:rsidRPr="00E7080C" w:rsidRDefault="002865CC" w:rsidP="002865CC">
            <w:pPr>
              <w:adjustRightInd w:val="0"/>
              <w:snapToGrid w:val="0"/>
              <w:rPr>
                <w:rFonts w:asciiTheme="majorEastAsia" w:eastAsiaTheme="majorEastAsia" w:hAnsiTheme="majorEastAsia" w:cs="Times New Roman"/>
                <w:sz w:val="24"/>
                <w:szCs w:val="32"/>
              </w:rPr>
            </w:pPr>
          </w:p>
        </w:tc>
        <w:tc>
          <w:tcPr>
            <w:tcW w:w="3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361"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r>
    </w:tbl>
    <w:tbl>
      <w:tblPr>
        <w:tblStyle w:val="a3"/>
        <w:tblpPr w:leftFromText="180" w:rightFromText="180"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276"/>
        <w:gridCol w:w="3275"/>
        <w:gridCol w:w="1274"/>
        <w:gridCol w:w="4381"/>
        <w:gridCol w:w="1276"/>
        <w:gridCol w:w="1875"/>
      </w:tblGrid>
      <w:tr w:rsidR="00755AED" w:rsidRPr="00E7080C" w:rsidTr="00755AED">
        <w:trPr>
          <w:trHeight w:val="304"/>
        </w:trPr>
        <w:tc>
          <w:tcPr>
            <w:tcW w:w="817" w:type="dxa"/>
            <w:shd w:val="clear" w:color="auto" w:fill="FFFFFF" w:themeFill="background1"/>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p>
        </w:tc>
        <w:tc>
          <w:tcPr>
            <w:tcW w:w="1276" w:type="dxa"/>
            <w:shd w:val="clear" w:color="auto" w:fill="C00000"/>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sz w:val="24"/>
                <w:szCs w:val="32"/>
              </w:rPr>
              <w:t>红色事件</w:t>
            </w:r>
          </w:p>
        </w:tc>
        <w:tc>
          <w:tcPr>
            <w:tcW w:w="32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风险，采取措施</w:t>
            </w:r>
          </w:p>
        </w:tc>
        <w:tc>
          <w:tcPr>
            <w:tcW w:w="1274" w:type="dxa"/>
            <w:shd w:val="clear" w:color="auto" w:fill="E36C0A" w:themeFill="accent6" w:themeFillShade="BF"/>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color w:val="FFFFFF" w:themeColor="background1"/>
                <w:sz w:val="24"/>
                <w:szCs w:val="32"/>
              </w:rPr>
              <w:t>橙色事件</w:t>
            </w:r>
          </w:p>
        </w:tc>
        <w:tc>
          <w:tcPr>
            <w:tcW w:w="4381"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预警，分析反馈</w:t>
            </w:r>
          </w:p>
        </w:tc>
        <w:tc>
          <w:tcPr>
            <w:tcW w:w="1276" w:type="dxa"/>
            <w:shd w:val="clear" w:color="auto" w:fill="548DD4" w:themeFill="text2" w:themeFillTint="99"/>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蓝色事件</w:t>
            </w:r>
          </w:p>
        </w:tc>
        <w:tc>
          <w:tcPr>
            <w:tcW w:w="18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提示关注</w:t>
            </w:r>
          </w:p>
        </w:tc>
      </w:tr>
    </w:tbl>
    <w:p w:rsidR="00045135" w:rsidRPr="00E7080C" w:rsidRDefault="00045135" w:rsidP="00045135">
      <w:pPr>
        <w:spacing w:line="560" w:lineRule="exact"/>
        <w:jc w:val="left"/>
        <w:rPr>
          <w:rFonts w:ascii="仿宋_GB2312" w:eastAsia="仿宋_GB2312" w:hAnsi="Calibri" w:cs="Times New Roman"/>
          <w:sz w:val="32"/>
          <w:szCs w:val="32"/>
        </w:rPr>
        <w:sectPr w:rsidR="00045135" w:rsidRPr="00E7080C" w:rsidSect="000521EA">
          <w:headerReference w:type="first" r:id="rId8"/>
          <w:pgSz w:w="16838" w:h="11906" w:orient="landscape" w:code="9"/>
          <w:pgMar w:top="1134" w:right="1440" w:bottom="1134" w:left="1440" w:header="851" w:footer="992" w:gutter="0"/>
          <w:cols w:space="425"/>
          <w:titlePg/>
          <w:docGrid w:linePitch="312"/>
        </w:sectPr>
      </w:pP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lastRenderedPageBreak/>
        <w:t>一、业务结构</w:t>
      </w: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t>（一）同业业务中心</w:t>
      </w:r>
    </w:p>
    <w:tbl>
      <w:tblPr>
        <w:tblStyle w:val="a3"/>
        <w:tblW w:w="8776" w:type="dxa"/>
        <w:tblLayout w:type="fixed"/>
        <w:tblLook w:val="04A0" w:firstRow="1" w:lastRow="0" w:firstColumn="1" w:lastColumn="0" w:noHBand="0" w:noVBand="1"/>
      </w:tblPr>
      <w:tblGrid>
        <w:gridCol w:w="1384"/>
        <w:gridCol w:w="1985"/>
        <w:gridCol w:w="1134"/>
        <w:gridCol w:w="1417"/>
        <w:gridCol w:w="1701"/>
        <w:gridCol w:w="1155"/>
      </w:tblGrid>
      <w:tr w:rsidR="00432F41" w:rsidRPr="009A537B" w:rsidTr="001B5773">
        <w:trPr>
          <w:trHeight w:val="270"/>
        </w:trPr>
        <w:tc>
          <w:tcPr>
            <w:tcW w:w="3369" w:type="dxa"/>
            <w:gridSpan w:val="2"/>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部门:同业业务中心</w:t>
            </w:r>
          </w:p>
        </w:tc>
        <w:tc>
          <w:tcPr>
            <w:tcW w:w="1134"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1417"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2856" w:type="dxa"/>
            <w:gridSpan w:val="2"/>
            <w:tcBorders>
              <w:top w:val="nil"/>
              <w:left w:val="nil"/>
              <w:right w:val="nil"/>
            </w:tcBorders>
            <w:noWrap/>
            <w:vAlign w:val="center"/>
            <w:hideMark/>
          </w:tcPr>
          <w:p w:rsidR="00432F41" w:rsidRPr="009A537B" w:rsidRDefault="00432F41" w:rsidP="001B5773">
            <w:pPr>
              <w:widowControl/>
              <w:jc w:val="right"/>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单位：万元、%</w:t>
            </w:r>
          </w:p>
        </w:tc>
      </w:tr>
      <w:tr w:rsidR="00432F41" w:rsidRPr="009A537B" w:rsidTr="001B5773">
        <w:trPr>
          <w:trHeight w:val="270"/>
        </w:trPr>
        <w:tc>
          <w:tcPr>
            <w:tcW w:w="138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w:t>
            </w:r>
          </w:p>
        </w:tc>
        <w:tc>
          <w:tcPr>
            <w:tcW w:w="198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3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c>
          <w:tcPr>
            <w:tcW w:w="1417"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w:t>
            </w:r>
          </w:p>
        </w:tc>
        <w:tc>
          <w:tcPr>
            <w:tcW w:w="1701"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5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201991">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E236B4">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E236B4">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2075F5">
        <w:trPr>
          <w:trHeight w:val="270"/>
        </w:trPr>
        <w:tc>
          <w:tcPr>
            <w:tcW w:w="1384" w:type="dxa"/>
            <w:noWrap/>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86701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9A537B" w:rsidRPr="009A537B" w:rsidTr="002075F5">
        <w:trPr>
          <w:trHeight w:val="270"/>
        </w:trPr>
        <w:tc>
          <w:tcPr>
            <w:tcW w:w="1384" w:type="dxa"/>
            <w:noWrap/>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0F3452">
        <w:trPr>
          <w:trHeight w:val="270"/>
        </w:trPr>
        <w:tc>
          <w:tcPr>
            <w:tcW w:w="1384" w:type="dxa"/>
            <w:noWrap/>
            <w:vAlign w:val="center"/>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87B12">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10D5C">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rsidR="009A537B" w:rsidRPr="009A537B" w:rsidRDefault="009A537B" w:rsidP="003C145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FF300D">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E106D">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FF300D">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D06A53">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C63D8">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B314D3">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E13056" w:rsidRPr="009A537B" w:rsidTr="00807340">
        <w:trPr>
          <w:trHeight w:val="270"/>
        </w:trPr>
        <w:tc>
          <w:tcPr>
            <w:tcW w:w="1384" w:type="dxa"/>
            <w:tcBorders>
              <w:bottom w:val="single" w:sz="4" w:space="0" w:color="auto"/>
            </w:tcBorders>
            <w:noWrap/>
            <w:hideMark/>
          </w:tcPr>
          <w:p w:rsidR="00E13056" w:rsidRPr="009A537B" w:rsidRDefault="00E13056"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资产合计</w:t>
            </w:r>
          </w:p>
        </w:tc>
        <w:tc>
          <w:tcPr>
            <w:tcW w:w="1985" w:type="dxa"/>
            <w:tcBorders>
              <w:bottom w:val="single" w:sz="4" w:space="0" w:color="auto"/>
            </w:tcBorders>
            <w:noWrap/>
            <w:vAlign w:val="center"/>
            <w:hideMark/>
          </w:tcPr>
          <w:p w:rsidR="00E13056" w:rsidRPr="009A537B" w:rsidRDefault="009A537B" w:rsidP="009C3DCD">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b/>
                <w:sz w:val="28"/>
                <w:szCs w:val="28"/>
              </w:rPr>
              <w:t>5,129,125.04</w:t>
            </w:r>
          </w:p>
        </w:tc>
        <w:tc>
          <w:tcPr>
            <w:tcW w:w="1134"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c>
          <w:tcPr>
            <w:tcW w:w="1417" w:type="dxa"/>
            <w:tcBorders>
              <w:bottom w:val="single" w:sz="4" w:space="0" w:color="auto"/>
            </w:tcBorders>
            <w:noWrap/>
            <w:vAlign w:val="center"/>
            <w:hideMark/>
          </w:tcPr>
          <w:p w:rsidR="00E13056" w:rsidRPr="009A537B" w:rsidRDefault="00E13056" w:rsidP="00807340">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负债合计</w:t>
            </w:r>
          </w:p>
        </w:tc>
        <w:tc>
          <w:tcPr>
            <w:tcW w:w="1701" w:type="dxa"/>
            <w:tcBorders>
              <w:bottom w:val="single" w:sz="4" w:space="0" w:color="auto"/>
            </w:tcBorders>
            <w:noWrap/>
            <w:vAlign w:val="center"/>
            <w:hideMark/>
          </w:tcPr>
          <w:p w:rsidR="00E13056" w:rsidRPr="009A537B" w:rsidRDefault="009A537B"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b/>
                <w:sz w:val="28"/>
                <w:szCs w:val="28"/>
              </w:rPr>
              <w:t>260,000.00</w:t>
            </w:r>
          </w:p>
        </w:tc>
        <w:tc>
          <w:tcPr>
            <w:tcW w:w="1155"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r>
      <w:tr w:rsidR="00E13056" w:rsidRPr="009A537B" w:rsidTr="001B5773">
        <w:trPr>
          <w:trHeight w:val="270"/>
        </w:trPr>
        <w:tc>
          <w:tcPr>
            <w:tcW w:w="8776" w:type="dxa"/>
            <w:gridSpan w:val="6"/>
            <w:tcBorders>
              <w:left w:val="nil"/>
              <w:bottom w:val="nil"/>
              <w:right w:val="nil"/>
            </w:tcBorders>
            <w:noWrap/>
            <w:vAlign w:val="center"/>
          </w:tcPr>
          <w:p w:rsidR="00E13056" w:rsidRPr="009A537B" w:rsidRDefault="00E13056" w:rsidP="001B5773">
            <w:pPr>
              <w:widowControl/>
              <w:rPr>
                <w:rFonts w:ascii="宋体" w:eastAsia="宋体" w:hAnsi="宋体" w:cs="宋体"/>
                <w:color w:val="000000"/>
                <w:kern w:val="0"/>
                <w:sz w:val="22"/>
              </w:rPr>
            </w:pPr>
            <w:r w:rsidRPr="009A537B">
              <w:rPr>
                <w:rFonts w:ascii="仿宋" w:eastAsia="仿宋" w:hAnsi="仿宋" w:cs="宋体" w:hint="eastAsia"/>
                <w:color w:val="000000"/>
                <w:kern w:val="0"/>
                <w:sz w:val="24"/>
                <w:szCs w:val="24"/>
              </w:rPr>
              <w:t>数据来源：COMSTAR系统、资金业务管理系统，尚未</w:t>
            </w:r>
            <w:proofErr w:type="gramStart"/>
            <w:r w:rsidRPr="009A537B">
              <w:rPr>
                <w:rFonts w:ascii="仿宋" w:eastAsia="仿宋" w:hAnsi="仿宋" w:cs="宋体" w:hint="eastAsia"/>
                <w:color w:val="000000"/>
                <w:kern w:val="0"/>
                <w:sz w:val="24"/>
                <w:szCs w:val="24"/>
              </w:rPr>
              <w:t>涵盖省联社</w:t>
            </w:r>
            <w:proofErr w:type="gramEnd"/>
            <w:r w:rsidRPr="009A537B">
              <w:rPr>
                <w:rFonts w:ascii="仿宋" w:eastAsia="仿宋" w:hAnsi="仿宋" w:cs="宋体" w:hint="eastAsia"/>
                <w:color w:val="000000"/>
                <w:kern w:val="0"/>
                <w:sz w:val="24"/>
                <w:szCs w:val="24"/>
              </w:rPr>
              <w:t>资金统一平台数据，余额采用系统中市值数据计算，与会计核算数据口径上存在的差异</w:t>
            </w:r>
          </w:p>
        </w:tc>
      </w:tr>
    </w:tbl>
    <w:p w:rsidR="00432F41" w:rsidRPr="002A03CC" w:rsidRDefault="00432F41" w:rsidP="00432F41">
      <w:pPr>
        <w:spacing w:line="560" w:lineRule="exact"/>
        <w:ind w:firstLineChars="200" w:firstLine="643"/>
        <w:rPr>
          <w:rFonts w:ascii="仿宋_GB2312" w:eastAsia="仿宋_GB2312" w:hAnsi="Calibri" w:cs="Times New Roman"/>
          <w:b/>
          <w:sz w:val="32"/>
          <w:szCs w:val="32"/>
        </w:rPr>
      </w:pPr>
      <w:r w:rsidRPr="002A03CC">
        <w:rPr>
          <w:rFonts w:ascii="仿宋_GB2312" w:eastAsia="仿宋_GB2312" w:hAnsi="Calibri" w:cs="Times New Roman" w:hint="eastAsia"/>
          <w:b/>
          <w:sz w:val="32"/>
          <w:szCs w:val="32"/>
        </w:rPr>
        <w:t>（二）理财事业部</w:t>
      </w:r>
    </w:p>
    <w:tbl>
      <w:tblPr>
        <w:tblStyle w:val="a3"/>
        <w:tblW w:w="9238" w:type="dxa"/>
        <w:jc w:val="center"/>
        <w:tblInd w:w="416" w:type="dxa"/>
        <w:tblLook w:val="04A0" w:firstRow="1" w:lastRow="0" w:firstColumn="1" w:lastColumn="0" w:noHBand="0" w:noVBand="1"/>
      </w:tblPr>
      <w:tblGrid>
        <w:gridCol w:w="1440"/>
        <w:gridCol w:w="2120"/>
        <w:gridCol w:w="1056"/>
        <w:gridCol w:w="1581"/>
        <w:gridCol w:w="1985"/>
        <w:gridCol w:w="1056"/>
      </w:tblGrid>
      <w:tr w:rsidR="00432F41" w:rsidRPr="002A03CC" w:rsidTr="00F15BE1">
        <w:trPr>
          <w:trHeight w:val="270"/>
          <w:jc w:val="center"/>
        </w:trPr>
        <w:tc>
          <w:tcPr>
            <w:tcW w:w="4616" w:type="dxa"/>
            <w:gridSpan w:val="3"/>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部门:理财事业部</w:t>
            </w:r>
          </w:p>
        </w:tc>
        <w:tc>
          <w:tcPr>
            <w:tcW w:w="1581" w:type="dxa"/>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p>
        </w:tc>
        <w:tc>
          <w:tcPr>
            <w:tcW w:w="3041" w:type="dxa"/>
            <w:gridSpan w:val="2"/>
            <w:tcBorders>
              <w:top w:val="nil"/>
              <w:left w:val="nil"/>
              <w:right w:val="nil"/>
            </w:tcBorders>
            <w:noWrap/>
            <w:vAlign w:val="center"/>
            <w:hideMark/>
          </w:tcPr>
          <w:p w:rsidR="00432F41" w:rsidRPr="002A03CC" w:rsidRDefault="00432F41" w:rsidP="001B5773">
            <w:pPr>
              <w:widowControl/>
              <w:jc w:val="right"/>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单位：万元、%</w:t>
            </w:r>
          </w:p>
        </w:tc>
      </w:tr>
      <w:tr w:rsidR="00432F41" w:rsidRPr="002A03CC" w:rsidTr="00F15BE1">
        <w:trPr>
          <w:trHeight w:val="270"/>
          <w:jc w:val="center"/>
        </w:trPr>
        <w:tc>
          <w:tcPr>
            <w:tcW w:w="144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w:t>
            </w:r>
          </w:p>
        </w:tc>
        <w:tc>
          <w:tcPr>
            <w:tcW w:w="212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c>
          <w:tcPr>
            <w:tcW w:w="1581"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w:t>
            </w:r>
          </w:p>
        </w:tc>
        <w:tc>
          <w:tcPr>
            <w:tcW w:w="1985"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r>
      <w:tr w:rsidR="00E7627E" w:rsidRPr="002A03CC" w:rsidTr="000A57D4">
        <w:trPr>
          <w:trHeight w:val="270"/>
          <w:jc w:val="center"/>
        </w:trPr>
        <w:tc>
          <w:tcPr>
            <w:tcW w:w="1440" w:type="dxa"/>
            <w:noWrap/>
            <w:vAlign w:val="center"/>
          </w:tcPr>
          <w:p w:rsidR="00E7627E" w:rsidRPr="002A03CC" w:rsidRDefault="00E7627E" w:rsidP="004564D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F18C9">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E7627E" w:rsidRPr="002A03CC" w:rsidTr="000A57D4">
        <w:trPr>
          <w:trHeight w:val="270"/>
          <w:jc w:val="center"/>
        </w:trPr>
        <w:tc>
          <w:tcPr>
            <w:tcW w:w="1440"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434E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E7627E" w:rsidRPr="002A03CC" w:rsidTr="000A57D4">
        <w:trPr>
          <w:trHeight w:val="270"/>
          <w:jc w:val="center"/>
        </w:trPr>
        <w:tc>
          <w:tcPr>
            <w:tcW w:w="1440" w:type="dxa"/>
            <w:noWrap/>
            <w:vAlign w:val="center"/>
          </w:tcPr>
          <w:p w:rsidR="00E7627E" w:rsidRPr="002A03CC" w:rsidRDefault="00E7627E" w:rsidP="004564D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D1EF2">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D3E4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D3E4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F70155">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E27F60">
        <w:trPr>
          <w:trHeight w:val="270"/>
          <w:jc w:val="center"/>
        </w:trPr>
        <w:tc>
          <w:tcPr>
            <w:tcW w:w="1440" w:type="dxa"/>
            <w:noWrap/>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A97A80" w:rsidRPr="002A03CC" w:rsidTr="00505565">
        <w:trPr>
          <w:trHeight w:val="270"/>
          <w:jc w:val="center"/>
        </w:trPr>
        <w:tc>
          <w:tcPr>
            <w:tcW w:w="1440"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资产合计</w:t>
            </w:r>
          </w:p>
        </w:tc>
        <w:tc>
          <w:tcPr>
            <w:tcW w:w="2120" w:type="dxa"/>
            <w:tcBorders>
              <w:bottom w:val="single" w:sz="4" w:space="0" w:color="auto"/>
            </w:tcBorders>
            <w:noWrap/>
            <w:vAlign w:val="center"/>
            <w:hideMark/>
          </w:tcPr>
          <w:p w:rsidR="00A97A80" w:rsidRPr="002A03CC" w:rsidRDefault="00E7627E" w:rsidP="000757C8">
            <w:pPr>
              <w:adjustRightInd w:val="0"/>
              <w:snapToGrid w:val="0"/>
              <w:jc w:val="center"/>
              <w:rPr>
                <w:rFonts w:ascii="宋体" w:eastAsia="宋体" w:hAnsi="宋体" w:cs="宋体"/>
                <w:b/>
                <w:bCs/>
                <w:color w:val="000000"/>
                <w:sz w:val="28"/>
                <w:szCs w:val="28"/>
              </w:rPr>
            </w:pPr>
            <w:r w:rsidRPr="002A03CC">
              <w:rPr>
                <w:rFonts w:asciiTheme="minorEastAsia" w:hAnsiTheme="minorEastAsia" w:cs="Times New Roman"/>
                <w:b/>
                <w:sz w:val="28"/>
                <w:szCs w:val="28"/>
              </w:rPr>
              <w:t>1,455,095.93</w:t>
            </w:r>
          </w:p>
        </w:tc>
        <w:tc>
          <w:tcPr>
            <w:tcW w:w="1056"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c>
          <w:tcPr>
            <w:tcW w:w="1581"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负债合计</w:t>
            </w:r>
          </w:p>
        </w:tc>
        <w:tc>
          <w:tcPr>
            <w:tcW w:w="1985" w:type="dxa"/>
            <w:tcBorders>
              <w:bottom w:val="single" w:sz="4" w:space="0" w:color="auto"/>
            </w:tcBorders>
            <w:noWrap/>
            <w:vAlign w:val="center"/>
            <w:hideMark/>
          </w:tcPr>
          <w:p w:rsidR="00A97A80" w:rsidRPr="002A03CC" w:rsidRDefault="00E7627E"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b/>
                <w:sz w:val="28"/>
                <w:szCs w:val="28"/>
              </w:rPr>
              <w:t>1,477,031.96</w:t>
            </w:r>
          </w:p>
        </w:tc>
        <w:tc>
          <w:tcPr>
            <w:tcW w:w="1056" w:type="dxa"/>
            <w:tcBorders>
              <w:bottom w:val="single" w:sz="4" w:space="0" w:color="auto"/>
            </w:tcBorders>
            <w:noWrap/>
            <w:vAlign w:val="center"/>
            <w:hideMark/>
          </w:tcPr>
          <w:p w:rsidR="00A97A80" w:rsidRPr="002A03CC" w:rsidRDefault="00A97A80"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r>
      <w:tr w:rsidR="00A97A80" w:rsidRPr="002A03CC" w:rsidTr="00F15BE1">
        <w:trPr>
          <w:trHeight w:val="270"/>
          <w:jc w:val="center"/>
        </w:trPr>
        <w:tc>
          <w:tcPr>
            <w:tcW w:w="9238" w:type="dxa"/>
            <w:gridSpan w:val="6"/>
            <w:tcBorders>
              <w:left w:val="nil"/>
              <w:bottom w:val="nil"/>
              <w:right w:val="nil"/>
            </w:tcBorders>
            <w:noWrap/>
            <w:vAlign w:val="center"/>
          </w:tcPr>
          <w:p w:rsidR="00A97A80" w:rsidRPr="002A03CC" w:rsidRDefault="00A97A80" w:rsidP="0056016C">
            <w:pPr>
              <w:widowControl/>
              <w:rPr>
                <w:rFonts w:ascii="宋体" w:eastAsia="宋体" w:hAnsi="宋体" w:cs="宋体"/>
                <w:color w:val="000000"/>
                <w:kern w:val="0"/>
                <w:sz w:val="22"/>
              </w:rPr>
            </w:pPr>
            <w:r w:rsidRPr="002A03CC">
              <w:rPr>
                <w:rFonts w:ascii="仿宋" w:eastAsia="仿宋" w:hAnsi="仿宋" w:cs="宋体" w:hint="eastAsia"/>
                <w:color w:val="000000"/>
                <w:kern w:val="0"/>
                <w:sz w:val="24"/>
                <w:szCs w:val="24"/>
              </w:rPr>
              <w:t>数据来源：理财资产管理系统、兆</w:t>
            </w:r>
            <w:proofErr w:type="gramStart"/>
            <w:r w:rsidRPr="002A03CC">
              <w:rPr>
                <w:rFonts w:ascii="仿宋" w:eastAsia="仿宋" w:hAnsi="仿宋" w:cs="宋体" w:hint="eastAsia"/>
                <w:color w:val="000000"/>
                <w:kern w:val="0"/>
                <w:sz w:val="24"/>
                <w:szCs w:val="24"/>
              </w:rPr>
              <w:t>尹</w:t>
            </w:r>
            <w:proofErr w:type="gramEnd"/>
            <w:r w:rsidRPr="002A03CC">
              <w:rPr>
                <w:rFonts w:ascii="仿宋" w:eastAsia="仿宋" w:hAnsi="仿宋" w:cs="宋体" w:hint="eastAsia"/>
                <w:color w:val="000000"/>
                <w:kern w:val="0"/>
                <w:sz w:val="24"/>
                <w:szCs w:val="24"/>
              </w:rPr>
              <w:t>系统，余额采用系统中市值数据计算，与会计核算数据口径上存在的差异</w:t>
            </w:r>
          </w:p>
        </w:tc>
      </w:tr>
    </w:tbl>
    <w:p w:rsidR="004411DA" w:rsidRPr="00D57643" w:rsidRDefault="00432F41"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二、交易</w:t>
      </w:r>
      <w:r w:rsidR="004411DA" w:rsidRPr="00D57643">
        <w:rPr>
          <w:rFonts w:ascii="仿宋_GB2312" w:eastAsia="仿宋_GB2312" w:hAnsi="Calibri" w:cs="Times New Roman" w:hint="eastAsia"/>
          <w:b/>
          <w:sz w:val="32"/>
          <w:szCs w:val="32"/>
        </w:rPr>
        <w:t>概况</w:t>
      </w:r>
    </w:p>
    <w:p w:rsidR="008E06F4" w:rsidRPr="00D57643" w:rsidRDefault="00131002"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w:t>
      </w:r>
      <w:r w:rsidR="00432F41" w:rsidRPr="00D57643">
        <w:rPr>
          <w:rFonts w:ascii="仿宋_GB2312" w:eastAsia="仿宋_GB2312" w:hAnsi="Calibri" w:cs="Times New Roman" w:hint="eastAsia"/>
          <w:b/>
          <w:sz w:val="32"/>
          <w:szCs w:val="32"/>
        </w:rPr>
        <w:t>一</w:t>
      </w:r>
      <w:r w:rsidRPr="00D57643">
        <w:rPr>
          <w:rFonts w:ascii="仿宋_GB2312" w:eastAsia="仿宋_GB2312" w:hAnsi="Calibri" w:cs="Times New Roman" w:hint="eastAsia"/>
          <w:b/>
          <w:sz w:val="32"/>
          <w:szCs w:val="32"/>
        </w:rPr>
        <w:t>）</w:t>
      </w:r>
      <w:r w:rsidR="002C4571">
        <w:rPr>
          <w:rFonts w:ascii="仿宋_GB2312" w:eastAsia="仿宋_GB2312" w:hAnsi="Calibri" w:cs="Times New Roman" w:hint="eastAsia"/>
          <w:b/>
          <w:sz w:val="32"/>
          <w:szCs w:val="32"/>
        </w:rPr>
        <w:t>自营</w:t>
      </w:r>
      <w:r w:rsidR="008E06F4" w:rsidRPr="00D57643">
        <w:rPr>
          <w:rFonts w:ascii="仿宋_GB2312" w:eastAsia="仿宋_GB2312" w:hAnsi="Calibri" w:cs="Times New Roman" w:hint="eastAsia"/>
          <w:b/>
          <w:sz w:val="32"/>
          <w:szCs w:val="32"/>
        </w:rPr>
        <w:t>业务</w:t>
      </w:r>
    </w:p>
    <w:p w:rsidR="004411DA" w:rsidRPr="00D57643" w:rsidRDefault="004411DA"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1.按业务类别划分</w:t>
      </w:r>
    </w:p>
    <w:p w:rsidR="00B13BEC" w:rsidRPr="00D57643" w:rsidRDefault="00857F5F" w:rsidP="00B13BEC">
      <w:pPr>
        <w:wordWrap w:val="0"/>
        <w:ind w:firstLineChars="200" w:firstLine="480"/>
        <w:jc w:val="right"/>
        <w:rPr>
          <w:rFonts w:ascii="仿宋_GB2312" w:eastAsia="仿宋_GB2312" w:hAnsi="Calibri" w:cs="Times New Roman"/>
          <w:b/>
          <w:sz w:val="32"/>
          <w:szCs w:val="32"/>
        </w:rPr>
      </w:pPr>
      <w:r w:rsidRPr="00D57643">
        <w:rPr>
          <w:rFonts w:ascii="仿宋_GB2312" w:eastAsia="仿宋_GB2312" w:hAnsi="Calibri" w:cs="Times New Roman" w:hint="eastAsia"/>
          <w:sz w:val="24"/>
          <w:szCs w:val="32"/>
        </w:rPr>
        <w:t>单位：万</w:t>
      </w:r>
      <w:r w:rsidR="00B13BEC" w:rsidRPr="00D57643">
        <w:rPr>
          <w:rFonts w:ascii="仿宋_GB2312" w:eastAsia="仿宋_GB2312" w:hAnsi="Calibri" w:cs="Times New Roman" w:hint="eastAsia"/>
          <w:sz w:val="24"/>
          <w:szCs w:val="32"/>
        </w:rPr>
        <w:t>元</w:t>
      </w:r>
    </w:p>
    <w:tbl>
      <w:tblPr>
        <w:tblStyle w:val="a3"/>
        <w:tblW w:w="9298" w:type="dxa"/>
        <w:jc w:val="center"/>
        <w:tblLayout w:type="fixed"/>
        <w:tblLook w:val="04A0" w:firstRow="1" w:lastRow="0" w:firstColumn="1" w:lastColumn="0" w:noHBand="0" w:noVBand="1"/>
      </w:tblPr>
      <w:tblGrid>
        <w:gridCol w:w="1341"/>
        <w:gridCol w:w="1056"/>
        <w:gridCol w:w="830"/>
        <w:gridCol w:w="2089"/>
        <w:gridCol w:w="1984"/>
        <w:gridCol w:w="1998"/>
      </w:tblGrid>
      <w:tr w:rsidR="002B1799" w:rsidRPr="002E2174" w:rsidTr="00C13DED">
        <w:trPr>
          <w:trHeight w:val="288"/>
          <w:jc w:val="center"/>
        </w:trPr>
        <w:tc>
          <w:tcPr>
            <w:tcW w:w="1341"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业务类别</w:t>
            </w:r>
          </w:p>
        </w:tc>
        <w:tc>
          <w:tcPr>
            <w:tcW w:w="1056"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方向</w:t>
            </w:r>
          </w:p>
        </w:tc>
        <w:tc>
          <w:tcPr>
            <w:tcW w:w="830"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笔数</w:t>
            </w:r>
          </w:p>
        </w:tc>
        <w:tc>
          <w:tcPr>
            <w:tcW w:w="2089"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金额</w:t>
            </w:r>
          </w:p>
        </w:tc>
        <w:tc>
          <w:tcPr>
            <w:tcW w:w="1984"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最大单笔金额</w:t>
            </w:r>
          </w:p>
        </w:tc>
        <w:tc>
          <w:tcPr>
            <w:tcW w:w="1998"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最小单笔金额</w:t>
            </w:r>
          </w:p>
        </w:tc>
      </w:tr>
      <w:tr w:rsidR="00BF5498" w:rsidRPr="002E2174" w:rsidTr="00C13DED">
        <w:trPr>
          <w:trHeight w:val="288"/>
          <w:jc w:val="center"/>
        </w:trPr>
        <w:tc>
          <w:tcPr>
            <w:tcW w:w="1341" w:type="dxa"/>
            <w:noWrap/>
            <w:vAlign w:val="center"/>
          </w:tcPr>
          <w:p w:rsidR="00BF5498" w:rsidRPr="002E2174" w:rsidRDefault="00BF5498"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同业拆借</w:t>
            </w:r>
          </w:p>
        </w:tc>
        <w:tc>
          <w:tcPr>
            <w:tcW w:w="1056" w:type="dxa"/>
            <w:noWrap/>
            <w:vAlign w:val="center"/>
          </w:tcPr>
          <w:p w:rsidR="00BF5498" w:rsidRPr="002E2174" w:rsidRDefault="00BF5498"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拆出</w:t>
            </w:r>
          </w:p>
        </w:tc>
        <w:tc>
          <w:tcPr>
            <w:tcW w:w="830"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p>
        </w:tc>
        <w:tc>
          <w:tcPr>
            <w:tcW w:w="2089"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90</w:t>
            </w:r>
            <w:r w:rsidR="00BF5498" w:rsidRPr="002E2174">
              <w:rPr>
                <w:rFonts w:asciiTheme="minorEastAsia" w:hAnsiTheme="minorEastAsia" w:cs="Times New Roman" w:hint="eastAsia"/>
                <w:sz w:val="28"/>
                <w:szCs w:val="28"/>
              </w:rPr>
              <w:t>,000.00</w:t>
            </w:r>
          </w:p>
        </w:tc>
        <w:tc>
          <w:tcPr>
            <w:tcW w:w="1984" w:type="dxa"/>
            <w:vAlign w:val="center"/>
          </w:tcPr>
          <w:p w:rsidR="00BF5498" w:rsidRPr="002E2174" w:rsidRDefault="0011006C"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r w:rsidR="00BF5498" w:rsidRPr="002E2174">
              <w:rPr>
                <w:rFonts w:asciiTheme="minorEastAsia" w:hAnsiTheme="minorEastAsia" w:cs="Times New Roman" w:hint="eastAsia"/>
                <w:sz w:val="28"/>
                <w:szCs w:val="28"/>
              </w:rPr>
              <w:t>0,000.00</w:t>
            </w:r>
          </w:p>
        </w:tc>
        <w:tc>
          <w:tcPr>
            <w:tcW w:w="1998"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10</w:t>
            </w:r>
            <w:r w:rsidR="00BF5498" w:rsidRPr="002E2174">
              <w:rPr>
                <w:rFonts w:asciiTheme="minorEastAsia" w:hAnsiTheme="minorEastAsia" w:cs="Times New Roman" w:hint="eastAsia"/>
                <w:sz w:val="28"/>
                <w:szCs w:val="28"/>
              </w:rPr>
              <w:t>,000.00</w:t>
            </w: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D66FAF" w:rsidRPr="002E2174" w:rsidTr="00C13DED">
        <w:trPr>
          <w:trHeight w:val="288"/>
          <w:jc w:val="center"/>
        </w:trPr>
        <w:tc>
          <w:tcPr>
            <w:tcW w:w="1341" w:type="dxa"/>
            <w:noWrap/>
            <w:vAlign w:val="center"/>
          </w:tcPr>
          <w:p w:rsidR="00D66FAF" w:rsidRPr="002E2174" w:rsidRDefault="00D66FAF" w:rsidP="00401261">
            <w:pPr>
              <w:widowControl/>
              <w:adjustRightInd w:val="0"/>
              <w:snapToGrid w:val="0"/>
              <w:jc w:val="center"/>
              <w:rPr>
                <w:rFonts w:ascii="宋体" w:eastAsia="宋体" w:hAnsi="宋体" w:cs="宋体" w:hint="eastAsia"/>
                <w:color w:val="000000"/>
                <w:kern w:val="0"/>
                <w:sz w:val="28"/>
              </w:rPr>
            </w:pPr>
          </w:p>
        </w:tc>
        <w:tc>
          <w:tcPr>
            <w:tcW w:w="1056" w:type="dxa"/>
            <w:noWrap/>
            <w:vAlign w:val="center"/>
          </w:tcPr>
          <w:p w:rsidR="00D66FAF" w:rsidRPr="002E2174" w:rsidRDefault="00D66FAF" w:rsidP="00374C02">
            <w:pPr>
              <w:adjustRightInd w:val="0"/>
              <w:snapToGrid w:val="0"/>
              <w:jc w:val="center"/>
              <w:rPr>
                <w:rFonts w:asciiTheme="minorEastAsia" w:hAnsiTheme="minorEastAsia" w:cs="Times New Roman" w:hint="eastAsia"/>
                <w:sz w:val="28"/>
                <w:szCs w:val="28"/>
              </w:rPr>
            </w:pPr>
          </w:p>
        </w:tc>
        <w:tc>
          <w:tcPr>
            <w:tcW w:w="830"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2089"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84"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c>
          <w:tcPr>
            <w:tcW w:w="1998" w:type="dxa"/>
            <w:vAlign w:val="center"/>
          </w:tcPr>
          <w:p w:rsidR="00D66FAF" w:rsidRPr="002E2174" w:rsidRDefault="00D66FAF" w:rsidP="006470D5">
            <w:pPr>
              <w:adjustRightInd w:val="0"/>
              <w:snapToGrid w:val="0"/>
              <w:jc w:val="center"/>
              <w:rPr>
                <w:rFonts w:asciiTheme="minorEastAsia" w:hAnsiTheme="minorEastAsia" w:cs="Times New Roman" w:hint="eastAsia"/>
                <w:sz w:val="28"/>
                <w:szCs w:val="28"/>
              </w:rPr>
            </w:pPr>
          </w:p>
        </w:tc>
      </w:tr>
      <w:tr w:rsidR="00AF0C52" w:rsidRPr="000317CB" w:rsidTr="00C13DED">
        <w:trPr>
          <w:trHeight w:val="288"/>
          <w:jc w:val="center"/>
        </w:trPr>
        <w:tc>
          <w:tcPr>
            <w:tcW w:w="2397" w:type="dxa"/>
            <w:gridSpan w:val="2"/>
            <w:vAlign w:val="center"/>
          </w:tcPr>
          <w:p w:rsidR="00AF0C52" w:rsidRPr="000317CB" w:rsidRDefault="00AF0C52"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合计</w:t>
            </w:r>
          </w:p>
        </w:tc>
        <w:tc>
          <w:tcPr>
            <w:tcW w:w="830"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089"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98"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50" w:firstLine="600"/>
        <w:rPr>
          <w:rFonts w:ascii="仿宋_GB2312" w:eastAsia="仿宋_GB2312" w:hAnsi="Calibri" w:cs="Times New Roman"/>
          <w:sz w:val="24"/>
          <w:szCs w:val="32"/>
        </w:rPr>
      </w:pPr>
      <w:r w:rsidRPr="000317CB">
        <w:rPr>
          <w:rFonts w:ascii="仿宋_GB2312" w:eastAsia="仿宋_GB2312" w:hAnsi="Calibri" w:cs="Times New Roman" w:hint="eastAsia"/>
          <w:sz w:val="24"/>
          <w:szCs w:val="32"/>
        </w:rPr>
        <w:lastRenderedPageBreak/>
        <w:t>数据来源：COMSTAR系统</w:t>
      </w:r>
    </w:p>
    <w:p w:rsidR="004411DA" w:rsidRPr="000317CB" w:rsidRDefault="004411DA" w:rsidP="00F42EAF">
      <w:pPr>
        <w:spacing w:line="60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2.按</w:t>
      </w:r>
      <w:proofErr w:type="gramStart"/>
      <w:r w:rsidRPr="000317CB">
        <w:rPr>
          <w:rFonts w:ascii="仿宋_GB2312" w:eastAsia="仿宋_GB2312" w:hAnsi="Calibri" w:cs="Times New Roman" w:hint="eastAsia"/>
          <w:b/>
          <w:sz w:val="32"/>
          <w:szCs w:val="32"/>
        </w:rPr>
        <w:t>投组划分</w:t>
      </w:r>
      <w:proofErr w:type="gramEnd"/>
    </w:p>
    <w:p w:rsidR="00B13BEC" w:rsidRPr="000317CB" w:rsidRDefault="009A42D9" w:rsidP="00031324">
      <w:pPr>
        <w:wordWrap w:val="0"/>
        <w:adjustRightInd w:val="0"/>
        <w:snapToGrid w:val="0"/>
        <w:ind w:firstLineChars="200" w:firstLine="480"/>
        <w:jc w:val="right"/>
        <w:rPr>
          <w:rFonts w:ascii="仿宋_GB2312" w:eastAsia="仿宋_GB2312" w:hAnsi="Calibri" w:cs="Times New Roman"/>
          <w:b/>
          <w:sz w:val="32"/>
          <w:szCs w:val="32"/>
        </w:rPr>
      </w:pPr>
      <w:r w:rsidRPr="000317CB">
        <w:rPr>
          <w:rFonts w:ascii="仿宋_GB2312" w:eastAsia="仿宋_GB2312" w:hAnsi="Calibri" w:cs="Times New Roman" w:hint="eastAsia"/>
          <w:sz w:val="24"/>
          <w:szCs w:val="32"/>
        </w:rPr>
        <w:t>单位：万</w:t>
      </w:r>
      <w:r w:rsidR="00B13BEC" w:rsidRPr="000317CB">
        <w:rPr>
          <w:rFonts w:ascii="仿宋_GB2312" w:eastAsia="仿宋_GB2312" w:hAnsi="Calibri" w:cs="Times New Roman" w:hint="eastAsia"/>
          <w:sz w:val="24"/>
          <w:szCs w:val="32"/>
        </w:rPr>
        <w:t>元</w:t>
      </w:r>
    </w:p>
    <w:tbl>
      <w:tblPr>
        <w:tblStyle w:val="a3"/>
        <w:tblW w:w="11623" w:type="dxa"/>
        <w:jc w:val="center"/>
        <w:tblInd w:w="-837" w:type="dxa"/>
        <w:tblLayout w:type="fixed"/>
        <w:tblLook w:val="04A0" w:firstRow="1" w:lastRow="0" w:firstColumn="1" w:lastColumn="0" w:noHBand="0" w:noVBand="1"/>
      </w:tblPr>
      <w:tblGrid>
        <w:gridCol w:w="3067"/>
        <w:gridCol w:w="1374"/>
        <w:gridCol w:w="992"/>
        <w:gridCol w:w="2221"/>
        <w:gridCol w:w="1984"/>
        <w:gridCol w:w="1985"/>
      </w:tblGrid>
      <w:tr w:rsidR="002B1799" w:rsidRPr="000317CB" w:rsidTr="00B714F8">
        <w:trPr>
          <w:trHeight w:val="288"/>
          <w:jc w:val="center"/>
        </w:trPr>
        <w:tc>
          <w:tcPr>
            <w:tcW w:w="3067"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proofErr w:type="gramStart"/>
            <w:r w:rsidRPr="000317CB">
              <w:rPr>
                <w:rFonts w:ascii="宋体" w:eastAsia="宋体" w:hAnsi="宋体" w:cs="宋体" w:hint="eastAsia"/>
                <w:b/>
                <w:color w:val="000000"/>
                <w:kern w:val="0"/>
                <w:sz w:val="28"/>
              </w:rPr>
              <w:t>投组</w:t>
            </w:r>
            <w:proofErr w:type="gramEnd"/>
          </w:p>
        </w:tc>
        <w:tc>
          <w:tcPr>
            <w:tcW w:w="137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方向</w:t>
            </w:r>
          </w:p>
        </w:tc>
        <w:tc>
          <w:tcPr>
            <w:tcW w:w="992"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笔数</w:t>
            </w:r>
          </w:p>
        </w:tc>
        <w:tc>
          <w:tcPr>
            <w:tcW w:w="2221" w:type="dxa"/>
          </w:tcPr>
          <w:p w:rsidR="002B1799" w:rsidRPr="000317CB" w:rsidRDefault="004F0530"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金额</w:t>
            </w:r>
          </w:p>
        </w:tc>
        <w:tc>
          <w:tcPr>
            <w:tcW w:w="198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最大单笔金额</w:t>
            </w:r>
          </w:p>
        </w:tc>
        <w:tc>
          <w:tcPr>
            <w:tcW w:w="1985"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最小单笔金额</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D66FAF" w:rsidRPr="000317CB" w:rsidTr="00B714F8">
        <w:trPr>
          <w:trHeight w:val="288"/>
          <w:jc w:val="center"/>
        </w:trPr>
        <w:tc>
          <w:tcPr>
            <w:tcW w:w="3067"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37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992"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2221" w:type="dxa"/>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4"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c>
          <w:tcPr>
            <w:tcW w:w="1985" w:type="dxa"/>
            <w:noWrap/>
            <w:vAlign w:val="center"/>
          </w:tcPr>
          <w:p w:rsidR="00D66FAF" w:rsidRPr="000317CB" w:rsidRDefault="00D66FAF" w:rsidP="000317CB">
            <w:pPr>
              <w:adjustRightInd w:val="0"/>
              <w:snapToGrid w:val="0"/>
              <w:jc w:val="center"/>
              <w:rPr>
                <w:rFonts w:asciiTheme="minorEastAsia" w:hAnsiTheme="minorEastAsia" w:cs="Times New Roman"/>
                <w:sz w:val="28"/>
                <w:szCs w:val="28"/>
              </w:rPr>
            </w:pP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
        </w:tc>
      </w:tr>
      <w:tr w:rsidR="000317CB" w:rsidRPr="000317CB" w:rsidTr="00B714F8">
        <w:trPr>
          <w:trHeight w:val="288"/>
          <w:jc w:val="center"/>
        </w:trPr>
        <w:tc>
          <w:tcPr>
            <w:tcW w:w="3067"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p>
        </w:tc>
        <w:tc>
          <w:tcPr>
            <w:tcW w:w="1374"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p>
        </w:tc>
      </w:tr>
      <w:tr w:rsidR="000317CB" w:rsidRPr="000317CB" w:rsidTr="00B714F8">
        <w:trPr>
          <w:trHeight w:val="288"/>
          <w:jc w:val="center"/>
        </w:trPr>
        <w:tc>
          <w:tcPr>
            <w:tcW w:w="4441" w:type="dxa"/>
            <w:gridSpan w:val="2"/>
            <w:noWrap/>
            <w:vAlign w:val="center"/>
          </w:tcPr>
          <w:p w:rsidR="000317CB" w:rsidRPr="000317CB" w:rsidRDefault="000317CB" w:rsidP="00524658">
            <w:pPr>
              <w:widowControl/>
              <w:adjustRightInd w:val="0"/>
              <w:snapToGrid w:val="0"/>
              <w:jc w:val="center"/>
              <w:rPr>
                <w:rFonts w:asciiTheme="minorEastAsia" w:hAnsiTheme="minorEastAsia" w:cs="宋体"/>
                <w:b/>
                <w:color w:val="000000"/>
                <w:kern w:val="0"/>
                <w:sz w:val="28"/>
                <w:szCs w:val="28"/>
              </w:rPr>
            </w:pPr>
            <w:r w:rsidRPr="000317CB">
              <w:rPr>
                <w:rFonts w:asciiTheme="minorEastAsia" w:hAnsiTheme="minorEastAsia" w:cs="宋体" w:hint="eastAsia"/>
                <w:b/>
                <w:color w:val="000000"/>
                <w:kern w:val="0"/>
                <w:sz w:val="28"/>
                <w:szCs w:val="28"/>
              </w:rPr>
              <w:t>合计</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00" w:firstLine="48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（二）理财业务</w:t>
      </w:r>
    </w:p>
    <w:p w:rsidR="00432F41" w:rsidRPr="007C6736" w:rsidRDefault="00432F41" w:rsidP="00432F41">
      <w:pPr>
        <w:spacing w:line="520" w:lineRule="exact"/>
        <w:ind w:firstLineChars="200" w:firstLine="643"/>
        <w:rPr>
          <w:rFonts w:ascii="仿宋_GB2312" w:eastAsia="仿宋_GB2312" w:hAnsi="Calibri" w:cs="Times New Roman"/>
          <w:b/>
          <w:sz w:val="32"/>
          <w:szCs w:val="32"/>
        </w:rPr>
      </w:pPr>
      <w:r w:rsidRPr="007C6736">
        <w:rPr>
          <w:rFonts w:ascii="仿宋_GB2312" w:eastAsia="仿宋_GB2312" w:hAnsi="Calibri" w:cs="Times New Roman" w:hint="eastAsia"/>
          <w:b/>
          <w:sz w:val="32"/>
          <w:szCs w:val="32"/>
        </w:rPr>
        <w:t>1.按业务类别划分</w:t>
      </w:r>
    </w:p>
    <w:p w:rsidR="00432F41" w:rsidRPr="007C6736" w:rsidRDefault="00432F41" w:rsidP="00432F41">
      <w:pPr>
        <w:wordWrap w:val="0"/>
        <w:ind w:firstLineChars="200" w:firstLine="480"/>
        <w:jc w:val="right"/>
        <w:rPr>
          <w:rFonts w:ascii="仿宋_GB2312" w:eastAsia="仿宋_GB2312" w:hAnsi="Calibri" w:cs="Times New Roman"/>
          <w:sz w:val="24"/>
          <w:szCs w:val="32"/>
        </w:rPr>
      </w:pPr>
      <w:r w:rsidRPr="007C6736">
        <w:rPr>
          <w:rFonts w:ascii="仿宋_GB2312" w:eastAsia="仿宋_GB2312" w:hAnsi="Calibri" w:cs="Times New Roman" w:hint="eastAsia"/>
          <w:sz w:val="24"/>
          <w:szCs w:val="32"/>
        </w:rPr>
        <w:t>单位：万元</w:t>
      </w:r>
    </w:p>
    <w:tbl>
      <w:tblPr>
        <w:tblStyle w:val="a3"/>
        <w:tblW w:w="9374" w:type="dxa"/>
        <w:jc w:val="center"/>
        <w:tblInd w:w="35" w:type="dxa"/>
        <w:tblLayout w:type="fixed"/>
        <w:tblLook w:val="04A0" w:firstRow="1" w:lastRow="0" w:firstColumn="1" w:lastColumn="0" w:noHBand="0" w:noVBand="1"/>
      </w:tblPr>
      <w:tblGrid>
        <w:gridCol w:w="1419"/>
        <w:gridCol w:w="1134"/>
        <w:gridCol w:w="850"/>
        <w:gridCol w:w="2002"/>
        <w:gridCol w:w="1984"/>
        <w:gridCol w:w="1985"/>
      </w:tblGrid>
      <w:tr w:rsidR="00432F41" w:rsidRPr="007C6736" w:rsidTr="00BC6EA4">
        <w:trPr>
          <w:trHeight w:val="288"/>
          <w:jc w:val="center"/>
        </w:trPr>
        <w:tc>
          <w:tcPr>
            <w:tcW w:w="1419"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业务类别</w:t>
            </w:r>
          </w:p>
        </w:tc>
        <w:tc>
          <w:tcPr>
            <w:tcW w:w="1134"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方向</w:t>
            </w:r>
          </w:p>
        </w:tc>
        <w:tc>
          <w:tcPr>
            <w:tcW w:w="850"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笔数</w:t>
            </w:r>
          </w:p>
        </w:tc>
        <w:tc>
          <w:tcPr>
            <w:tcW w:w="2002"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金额</w:t>
            </w:r>
          </w:p>
        </w:tc>
        <w:tc>
          <w:tcPr>
            <w:tcW w:w="1984"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最大单笔金额</w:t>
            </w:r>
          </w:p>
        </w:tc>
        <w:tc>
          <w:tcPr>
            <w:tcW w:w="1985"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最小单笔金额</w:t>
            </w: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3E2EBB" w:rsidRPr="00E13056" w:rsidTr="00BC6EA4">
        <w:trPr>
          <w:trHeight w:val="288"/>
          <w:jc w:val="center"/>
        </w:trPr>
        <w:tc>
          <w:tcPr>
            <w:tcW w:w="1419" w:type="dxa"/>
            <w:vAlign w:val="center"/>
          </w:tcPr>
          <w:p w:rsidR="003E2EBB" w:rsidRPr="007C6736" w:rsidRDefault="003E2EBB"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3E2EBB" w:rsidRPr="007C6736" w:rsidRDefault="003E2EBB" w:rsidP="00BA4191">
            <w:pPr>
              <w:adjustRightInd w:val="0"/>
              <w:snapToGrid w:val="0"/>
              <w:jc w:val="center"/>
              <w:rPr>
                <w:rFonts w:asciiTheme="minorEastAsia" w:hAnsiTheme="minorEastAsia" w:cs="Times New Roman" w:hint="eastAsia"/>
                <w:sz w:val="28"/>
                <w:szCs w:val="28"/>
              </w:rPr>
            </w:pPr>
          </w:p>
        </w:tc>
        <w:tc>
          <w:tcPr>
            <w:tcW w:w="850"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2002" w:type="dxa"/>
            <w:vAlign w:val="center"/>
          </w:tcPr>
          <w:p w:rsidR="003E2EBB" w:rsidRPr="007C6736" w:rsidRDefault="003E2EBB" w:rsidP="00F96F1A">
            <w:pPr>
              <w:adjustRightInd w:val="0"/>
              <w:snapToGrid w:val="0"/>
              <w:jc w:val="center"/>
              <w:rPr>
                <w:rFonts w:asciiTheme="minorEastAsia" w:hAnsiTheme="minorEastAsia" w:cs="Times New Roman" w:hint="eastAsia"/>
                <w:sz w:val="28"/>
                <w:szCs w:val="28"/>
              </w:rPr>
            </w:pPr>
          </w:p>
        </w:tc>
        <w:tc>
          <w:tcPr>
            <w:tcW w:w="1984"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c>
          <w:tcPr>
            <w:tcW w:w="1985" w:type="dxa"/>
            <w:vAlign w:val="center"/>
          </w:tcPr>
          <w:p w:rsidR="003E2EBB" w:rsidRPr="007C6736" w:rsidRDefault="003E2EBB" w:rsidP="007C6736">
            <w:pPr>
              <w:adjustRightInd w:val="0"/>
              <w:snapToGrid w:val="0"/>
              <w:jc w:val="center"/>
              <w:rPr>
                <w:rFonts w:asciiTheme="minorEastAsia" w:hAnsiTheme="minorEastAsia" w:cs="Times New Roman"/>
                <w:sz w:val="28"/>
                <w:szCs w:val="28"/>
              </w:rPr>
            </w:pPr>
          </w:p>
        </w:tc>
      </w:tr>
      <w:tr w:rsidR="000F3526" w:rsidRPr="000F3526" w:rsidTr="00BC6EA4">
        <w:trPr>
          <w:trHeight w:val="288"/>
          <w:jc w:val="center"/>
        </w:trPr>
        <w:tc>
          <w:tcPr>
            <w:tcW w:w="2553" w:type="dxa"/>
            <w:gridSpan w:val="2"/>
            <w:vAlign w:val="center"/>
          </w:tcPr>
          <w:p w:rsidR="000F3526" w:rsidRPr="000F3526" w:rsidRDefault="000F3526" w:rsidP="001B5773">
            <w:pPr>
              <w:widowControl/>
              <w:adjustRightInd w:val="0"/>
              <w:snapToGrid w:val="0"/>
              <w:jc w:val="center"/>
              <w:rPr>
                <w:rFonts w:ascii="宋体" w:eastAsia="宋体" w:hAnsi="宋体" w:cs="宋体"/>
                <w:b/>
                <w:color w:val="000000"/>
                <w:kern w:val="0"/>
                <w:sz w:val="28"/>
              </w:rPr>
            </w:pPr>
            <w:r w:rsidRPr="000F3526">
              <w:rPr>
                <w:rFonts w:ascii="宋体" w:eastAsia="宋体" w:hAnsi="宋体" w:cs="宋体" w:hint="eastAsia"/>
                <w:b/>
                <w:color w:val="000000"/>
                <w:kern w:val="0"/>
                <w:sz w:val="28"/>
              </w:rPr>
              <w:t>合计</w:t>
            </w:r>
          </w:p>
        </w:tc>
        <w:tc>
          <w:tcPr>
            <w:tcW w:w="850"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36</w:t>
            </w:r>
          </w:p>
        </w:tc>
        <w:tc>
          <w:tcPr>
            <w:tcW w:w="2002"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162,133.69</w:t>
            </w:r>
          </w:p>
        </w:tc>
        <w:tc>
          <w:tcPr>
            <w:tcW w:w="1984"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10,000.00</w:t>
            </w:r>
          </w:p>
        </w:tc>
        <w:tc>
          <w:tcPr>
            <w:tcW w:w="1985"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610.00</w:t>
            </w:r>
          </w:p>
        </w:tc>
      </w:tr>
    </w:tbl>
    <w:p w:rsidR="00432F41" w:rsidRPr="000F3526" w:rsidRDefault="00432F41" w:rsidP="00432F41">
      <w:pPr>
        <w:adjustRightInd w:val="0"/>
        <w:snapToGrid w:val="0"/>
        <w:ind w:firstLineChars="250" w:firstLine="600"/>
        <w:rPr>
          <w:rFonts w:ascii="仿宋_GB2312" w:eastAsia="仿宋_GB2312" w:hAnsi="Calibri" w:cs="Times New Roman"/>
          <w:sz w:val="24"/>
          <w:szCs w:val="32"/>
        </w:rPr>
      </w:pPr>
      <w:r w:rsidRPr="000F3526">
        <w:rPr>
          <w:rFonts w:ascii="仿宋_GB2312" w:eastAsia="仿宋_GB2312" w:hAnsi="Calibri" w:cs="Times New Roman" w:hint="eastAsia"/>
          <w:sz w:val="24"/>
          <w:szCs w:val="32"/>
        </w:rPr>
        <w:t>数据来源：理财资产管理系统</w:t>
      </w:r>
      <w:r w:rsidR="001A717C" w:rsidRPr="000F3526">
        <w:rPr>
          <w:rFonts w:ascii="仿宋" w:eastAsia="仿宋" w:hAnsi="仿宋" w:cs="宋体" w:hint="eastAsia"/>
          <w:color w:val="000000"/>
          <w:kern w:val="0"/>
          <w:sz w:val="24"/>
          <w:szCs w:val="24"/>
        </w:rPr>
        <w:t>、兆</w:t>
      </w:r>
      <w:proofErr w:type="gramStart"/>
      <w:r w:rsidR="001A717C" w:rsidRPr="000F3526">
        <w:rPr>
          <w:rFonts w:ascii="仿宋" w:eastAsia="仿宋" w:hAnsi="仿宋" w:cs="宋体" w:hint="eastAsia"/>
          <w:color w:val="000000"/>
          <w:kern w:val="0"/>
          <w:sz w:val="24"/>
          <w:szCs w:val="24"/>
        </w:rPr>
        <w:t>尹</w:t>
      </w:r>
      <w:proofErr w:type="gramEnd"/>
      <w:r w:rsidR="001A717C" w:rsidRPr="000F3526">
        <w:rPr>
          <w:rFonts w:ascii="仿宋" w:eastAsia="仿宋" w:hAnsi="仿宋" w:cs="宋体" w:hint="eastAsia"/>
          <w:color w:val="000000"/>
          <w:kern w:val="0"/>
          <w:sz w:val="24"/>
          <w:szCs w:val="24"/>
        </w:rPr>
        <w:t>系统</w:t>
      </w:r>
    </w:p>
    <w:p w:rsidR="00432F41" w:rsidRPr="00F410A8" w:rsidRDefault="00432F41" w:rsidP="00432F41">
      <w:pPr>
        <w:spacing w:line="520" w:lineRule="exact"/>
        <w:ind w:firstLineChars="200" w:firstLine="643"/>
        <w:rPr>
          <w:rFonts w:ascii="仿宋_GB2312" w:eastAsia="仿宋_GB2312" w:hAnsi="Calibri" w:cs="Times New Roman"/>
          <w:b/>
          <w:sz w:val="32"/>
          <w:szCs w:val="32"/>
        </w:rPr>
      </w:pPr>
      <w:r w:rsidRPr="00F410A8">
        <w:rPr>
          <w:rFonts w:ascii="仿宋_GB2312" w:eastAsia="仿宋_GB2312" w:hAnsi="Calibri" w:cs="Times New Roman" w:hint="eastAsia"/>
          <w:b/>
          <w:sz w:val="32"/>
          <w:szCs w:val="32"/>
        </w:rPr>
        <w:t>2.按投组划分</w:t>
      </w:r>
    </w:p>
    <w:tbl>
      <w:tblPr>
        <w:tblStyle w:val="a3"/>
        <w:tblW w:w="10857" w:type="dxa"/>
        <w:jc w:val="center"/>
        <w:tblInd w:w="-366" w:type="dxa"/>
        <w:tblLayout w:type="fixed"/>
        <w:tblLook w:val="04A0" w:firstRow="1" w:lastRow="0" w:firstColumn="1" w:lastColumn="0" w:noHBand="0" w:noVBand="1"/>
      </w:tblPr>
      <w:tblGrid>
        <w:gridCol w:w="1985"/>
        <w:gridCol w:w="1985"/>
        <w:gridCol w:w="992"/>
        <w:gridCol w:w="1926"/>
        <w:gridCol w:w="1985"/>
        <w:gridCol w:w="1984"/>
      </w:tblGrid>
      <w:tr w:rsidR="00432F41" w:rsidRPr="00F410A8" w:rsidTr="001B5773">
        <w:trPr>
          <w:trHeight w:val="288"/>
          <w:jc w:val="center"/>
        </w:trPr>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992"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26" w:type="dxa"/>
            <w:tcBorders>
              <w:top w:val="nil"/>
              <w:left w:val="nil"/>
              <w:right w:val="nil"/>
            </w:tcBorders>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4"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仿宋_GB2312" w:eastAsia="仿宋_GB2312" w:hAnsi="Calibri" w:cs="Times New Roman" w:hint="eastAsia"/>
                <w:sz w:val="24"/>
                <w:szCs w:val="32"/>
              </w:rPr>
              <w:t>单位：万元</w:t>
            </w:r>
          </w:p>
        </w:tc>
      </w:tr>
      <w:tr w:rsidR="00432F41" w:rsidRPr="00F410A8" w:rsidTr="001B5773">
        <w:trPr>
          <w:trHeight w:val="288"/>
          <w:jc w:val="center"/>
        </w:trPr>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proofErr w:type="gramStart"/>
            <w:r w:rsidRPr="00F410A8">
              <w:rPr>
                <w:rFonts w:ascii="宋体" w:eastAsia="宋体" w:hAnsi="宋体" w:cs="宋体" w:hint="eastAsia"/>
                <w:b/>
                <w:color w:val="000000"/>
                <w:kern w:val="0"/>
                <w:sz w:val="28"/>
              </w:rPr>
              <w:t>投组</w:t>
            </w:r>
            <w:proofErr w:type="gramEnd"/>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方向</w:t>
            </w:r>
          </w:p>
        </w:tc>
        <w:tc>
          <w:tcPr>
            <w:tcW w:w="992"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笔数</w:t>
            </w:r>
          </w:p>
        </w:tc>
        <w:tc>
          <w:tcPr>
            <w:tcW w:w="1926" w:type="dxa"/>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金额</w:t>
            </w:r>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最大单笔金额</w:t>
            </w:r>
          </w:p>
        </w:tc>
        <w:tc>
          <w:tcPr>
            <w:tcW w:w="1984"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最小单笔金额</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3E2EBB" w:rsidRPr="00F410A8" w:rsidTr="001B5773">
        <w:trPr>
          <w:trHeight w:val="288"/>
          <w:jc w:val="center"/>
        </w:trPr>
        <w:tc>
          <w:tcPr>
            <w:tcW w:w="1985" w:type="dxa"/>
            <w:noWrap/>
            <w:vAlign w:val="center"/>
          </w:tcPr>
          <w:p w:rsidR="003E2EBB" w:rsidRPr="00F410A8" w:rsidRDefault="003E2EBB" w:rsidP="00725154">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992"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26" w:type="dxa"/>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5"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c>
          <w:tcPr>
            <w:tcW w:w="1984" w:type="dxa"/>
            <w:noWrap/>
            <w:vAlign w:val="center"/>
          </w:tcPr>
          <w:p w:rsidR="003E2EBB" w:rsidRPr="00F410A8" w:rsidRDefault="003E2EBB"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p>
        </w:tc>
      </w:tr>
      <w:tr w:rsidR="000F3526" w:rsidRPr="00F410A8" w:rsidTr="009F2B69">
        <w:trPr>
          <w:trHeight w:val="288"/>
          <w:jc w:val="center"/>
        </w:trPr>
        <w:tc>
          <w:tcPr>
            <w:tcW w:w="3970" w:type="dxa"/>
            <w:gridSpan w:val="2"/>
            <w:noWrap/>
            <w:vAlign w:val="center"/>
          </w:tcPr>
          <w:p w:rsidR="000F3526" w:rsidRPr="00F410A8" w:rsidRDefault="000F3526" w:rsidP="00374C02">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合计</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36</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162,133.69</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10,000.00</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610.00</w:t>
            </w:r>
          </w:p>
        </w:tc>
      </w:tr>
    </w:tbl>
    <w:p w:rsidR="00432F41" w:rsidRPr="00F410A8" w:rsidRDefault="00432F41" w:rsidP="00432F41">
      <w:pPr>
        <w:adjustRightInd w:val="0"/>
        <w:snapToGrid w:val="0"/>
        <w:ind w:firstLineChars="250" w:firstLine="600"/>
        <w:rPr>
          <w:rFonts w:ascii="仿宋_GB2312" w:eastAsia="仿宋_GB2312" w:hAnsi="Calibri" w:cs="Times New Roman"/>
          <w:sz w:val="24"/>
          <w:szCs w:val="32"/>
        </w:rPr>
      </w:pPr>
      <w:r w:rsidRPr="00F410A8">
        <w:rPr>
          <w:rFonts w:ascii="仿宋_GB2312" w:eastAsia="仿宋_GB2312" w:hAnsi="Calibri" w:cs="Times New Roman" w:hint="eastAsia"/>
          <w:sz w:val="24"/>
          <w:szCs w:val="32"/>
        </w:rPr>
        <w:t>数据来源：理财资产管理系统</w:t>
      </w:r>
      <w:r w:rsidR="001A717C" w:rsidRPr="00F410A8">
        <w:rPr>
          <w:rFonts w:ascii="仿宋" w:eastAsia="仿宋" w:hAnsi="仿宋" w:cs="宋体" w:hint="eastAsia"/>
          <w:color w:val="000000"/>
          <w:kern w:val="0"/>
          <w:sz w:val="24"/>
          <w:szCs w:val="24"/>
        </w:rPr>
        <w:t>、兆</w:t>
      </w:r>
      <w:proofErr w:type="gramStart"/>
      <w:r w:rsidR="001A717C" w:rsidRPr="00F410A8">
        <w:rPr>
          <w:rFonts w:ascii="仿宋" w:eastAsia="仿宋" w:hAnsi="仿宋" w:cs="宋体" w:hint="eastAsia"/>
          <w:color w:val="000000"/>
          <w:kern w:val="0"/>
          <w:sz w:val="24"/>
          <w:szCs w:val="24"/>
        </w:rPr>
        <w:t>尹</w:t>
      </w:r>
      <w:proofErr w:type="gramEnd"/>
      <w:r w:rsidR="001A717C" w:rsidRPr="00F410A8">
        <w:rPr>
          <w:rFonts w:ascii="仿宋" w:eastAsia="仿宋" w:hAnsi="仿宋" w:cs="宋体" w:hint="eastAsia"/>
          <w:color w:val="000000"/>
          <w:kern w:val="0"/>
          <w:sz w:val="24"/>
          <w:szCs w:val="24"/>
        </w:rPr>
        <w:t>系统</w:t>
      </w:r>
    </w:p>
    <w:p w:rsidR="00EE2B2D" w:rsidRPr="00542893" w:rsidRDefault="002E58C4" w:rsidP="00F42EAF">
      <w:pPr>
        <w:spacing w:line="600" w:lineRule="exact"/>
        <w:ind w:firstLineChars="200" w:firstLine="643"/>
        <w:rPr>
          <w:rFonts w:ascii="仿宋_GB2312" w:eastAsia="仿宋_GB2312" w:hAnsi="Calibri" w:cs="Times New Roman"/>
          <w:b/>
          <w:sz w:val="32"/>
          <w:szCs w:val="32"/>
        </w:rPr>
      </w:pPr>
      <w:r w:rsidRPr="00542893">
        <w:rPr>
          <w:rFonts w:ascii="仿宋_GB2312" w:eastAsia="仿宋_GB2312" w:hAnsi="Calibri" w:cs="Times New Roman" w:hint="eastAsia"/>
          <w:b/>
          <w:sz w:val="32"/>
          <w:szCs w:val="32"/>
        </w:rPr>
        <w:t>（四）</w:t>
      </w:r>
      <w:r w:rsidR="00EE2B2D" w:rsidRPr="00542893">
        <w:rPr>
          <w:rFonts w:ascii="仿宋_GB2312" w:eastAsia="仿宋_GB2312" w:hAnsi="Calibri" w:cs="Times New Roman" w:hint="eastAsia"/>
          <w:b/>
          <w:sz w:val="32"/>
          <w:szCs w:val="32"/>
        </w:rPr>
        <w:t>交易对手</w:t>
      </w:r>
    </w:p>
    <w:tbl>
      <w:tblPr>
        <w:tblStyle w:val="a3"/>
        <w:tblW w:w="11157" w:type="dxa"/>
        <w:jc w:val="center"/>
        <w:tblInd w:w="-61" w:type="dxa"/>
        <w:tblLayout w:type="fixed"/>
        <w:tblLook w:val="04A0" w:firstRow="1" w:lastRow="0" w:firstColumn="1" w:lastColumn="0" w:noHBand="0" w:noVBand="1"/>
      </w:tblPr>
      <w:tblGrid>
        <w:gridCol w:w="1673"/>
        <w:gridCol w:w="851"/>
        <w:gridCol w:w="850"/>
        <w:gridCol w:w="906"/>
        <w:gridCol w:w="498"/>
        <w:gridCol w:w="851"/>
        <w:gridCol w:w="850"/>
        <w:gridCol w:w="851"/>
        <w:gridCol w:w="850"/>
        <w:gridCol w:w="851"/>
        <w:gridCol w:w="425"/>
        <w:gridCol w:w="851"/>
        <w:gridCol w:w="850"/>
      </w:tblGrid>
      <w:tr w:rsidR="009C1DC5" w:rsidRPr="00542893" w:rsidTr="00BA4191">
        <w:trPr>
          <w:trHeight w:val="270"/>
          <w:jc w:val="center"/>
        </w:trPr>
        <w:tc>
          <w:tcPr>
            <w:tcW w:w="1673"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1"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0"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906" w:type="dxa"/>
            <w:tcBorders>
              <w:top w:val="nil"/>
              <w:left w:val="nil"/>
              <w:right w:val="nil"/>
            </w:tcBorders>
            <w:noWrap/>
          </w:tcPr>
          <w:p w:rsidR="009C1DC5" w:rsidRPr="00542893" w:rsidRDefault="009C1DC5" w:rsidP="00EE52A0">
            <w:pPr>
              <w:widowControl/>
              <w:jc w:val="right"/>
              <w:rPr>
                <w:rFonts w:ascii="宋体" w:eastAsia="宋体" w:hAnsi="宋体" w:cs="宋体"/>
                <w:color w:val="000000"/>
                <w:kern w:val="0"/>
                <w:sz w:val="22"/>
              </w:rPr>
            </w:pPr>
          </w:p>
        </w:tc>
        <w:tc>
          <w:tcPr>
            <w:tcW w:w="6877" w:type="dxa"/>
            <w:gridSpan w:val="9"/>
            <w:tcBorders>
              <w:top w:val="nil"/>
              <w:left w:val="nil"/>
              <w:right w:val="nil"/>
            </w:tcBorders>
            <w:noWrap/>
          </w:tcPr>
          <w:p w:rsidR="009C1DC5" w:rsidRPr="00542893" w:rsidRDefault="009C1DC5" w:rsidP="00EE52A0">
            <w:pPr>
              <w:widowControl/>
              <w:jc w:val="right"/>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单位：亿元</w:t>
            </w:r>
          </w:p>
        </w:tc>
      </w:tr>
      <w:tr w:rsidR="00524327" w:rsidRPr="00E13056" w:rsidTr="00BA4191">
        <w:trPr>
          <w:trHeight w:val="270"/>
          <w:jc w:val="center"/>
        </w:trPr>
        <w:tc>
          <w:tcPr>
            <w:tcW w:w="1673"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交易对手</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906"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98"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25"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tr w:rsidR="003E2EBB" w:rsidRPr="00E13056" w:rsidTr="00BA4191">
        <w:trPr>
          <w:trHeight w:val="270"/>
          <w:jc w:val="center"/>
        </w:trPr>
        <w:tc>
          <w:tcPr>
            <w:tcW w:w="1673"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bookmarkStart w:id="0" w:name="_GoBack"/>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906"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98"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noWrap/>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425"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1"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c>
          <w:tcPr>
            <w:tcW w:w="850" w:type="dxa"/>
            <w:vAlign w:val="center"/>
          </w:tcPr>
          <w:p w:rsidR="003E2EBB" w:rsidRPr="00542893" w:rsidRDefault="003E2EBB" w:rsidP="00542893">
            <w:pPr>
              <w:adjustRightInd w:val="0"/>
              <w:snapToGrid w:val="0"/>
              <w:jc w:val="center"/>
              <w:rPr>
                <w:rFonts w:asciiTheme="minorEastAsia" w:hAnsiTheme="minorEastAsia" w:cs="Times New Roman"/>
                <w:sz w:val="28"/>
                <w:szCs w:val="28"/>
              </w:rPr>
            </w:pPr>
          </w:p>
        </w:tc>
      </w:tr>
      <w:bookmarkEnd w:id="0"/>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1157" w:type="dxa"/>
            <w:gridSpan w:val="13"/>
            <w:tcBorders>
              <w:left w:val="nil"/>
              <w:bottom w:val="nil"/>
              <w:right w:val="nil"/>
            </w:tcBorders>
            <w:noWrap/>
            <w:vAlign w:val="center"/>
          </w:tcPr>
          <w:p w:rsidR="00542893" w:rsidRPr="00542893" w:rsidRDefault="00542893" w:rsidP="00524327">
            <w:pPr>
              <w:widowControl/>
              <w:rPr>
                <w:rFonts w:ascii="宋体" w:eastAsia="宋体" w:hAnsi="宋体" w:cs="宋体"/>
                <w:color w:val="000000"/>
                <w:kern w:val="0"/>
                <w:sz w:val="22"/>
              </w:rPr>
            </w:pPr>
            <w:r w:rsidRPr="00542893">
              <w:rPr>
                <w:rFonts w:ascii="仿宋" w:eastAsia="仿宋" w:hAnsi="仿宋" w:cs="宋体" w:hint="eastAsia"/>
                <w:color w:val="000000"/>
                <w:kern w:val="0"/>
                <w:sz w:val="24"/>
                <w:szCs w:val="24"/>
              </w:rPr>
              <w:t>数据来源：COMSTAR系统、资金业务管理系统、理财资产管理系统、兆</w:t>
            </w:r>
            <w:proofErr w:type="gramStart"/>
            <w:r w:rsidRPr="00542893">
              <w:rPr>
                <w:rFonts w:ascii="仿宋" w:eastAsia="仿宋" w:hAnsi="仿宋" w:cs="宋体" w:hint="eastAsia"/>
                <w:color w:val="000000"/>
                <w:kern w:val="0"/>
                <w:sz w:val="24"/>
                <w:szCs w:val="24"/>
              </w:rPr>
              <w:t>尹</w:t>
            </w:r>
            <w:proofErr w:type="gramEnd"/>
            <w:r w:rsidRPr="00542893">
              <w:rPr>
                <w:rFonts w:ascii="仿宋" w:eastAsia="仿宋" w:hAnsi="仿宋" w:cs="宋体" w:hint="eastAsia"/>
                <w:color w:val="000000"/>
                <w:kern w:val="0"/>
                <w:sz w:val="24"/>
                <w:szCs w:val="24"/>
              </w:rPr>
              <w:t>系统</w:t>
            </w:r>
          </w:p>
        </w:tc>
      </w:tr>
      <w:tr w:rsidR="00542893" w:rsidRPr="00E13056" w:rsidTr="00BA4191">
        <w:trPr>
          <w:trHeight w:val="270"/>
          <w:jc w:val="center"/>
        </w:trPr>
        <w:tc>
          <w:tcPr>
            <w:tcW w:w="11157" w:type="dxa"/>
            <w:gridSpan w:val="13"/>
            <w:tcBorders>
              <w:top w:val="nil"/>
              <w:left w:val="nil"/>
              <w:bottom w:val="nil"/>
              <w:right w:val="nil"/>
            </w:tcBorders>
            <w:noWrap/>
            <w:vAlign w:val="center"/>
          </w:tcPr>
          <w:p w:rsidR="00542893" w:rsidRPr="00542893" w:rsidRDefault="00542893" w:rsidP="00DD4F94">
            <w:pPr>
              <w:widowControl/>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备注：针对主体评级AAA以下、注册资本100亿元以下的交易对手分析</w:t>
            </w:r>
          </w:p>
        </w:tc>
      </w:tr>
    </w:tbl>
    <w:p w:rsidR="002E58C4" w:rsidRPr="005F475E" w:rsidRDefault="00EE2B2D" w:rsidP="00031324">
      <w:pPr>
        <w:spacing w:line="52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（五）</w:t>
      </w:r>
      <w:r w:rsidR="002E58C4" w:rsidRPr="005F475E">
        <w:rPr>
          <w:rFonts w:ascii="仿宋_GB2312" w:eastAsia="仿宋_GB2312" w:hAnsi="Calibri" w:cs="Times New Roman" w:hint="eastAsia"/>
          <w:b/>
          <w:sz w:val="32"/>
          <w:szCs w:val="32"/>
        </w:rPr>
        <w:t>预警债券名单</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9357" w:type="dxa"/>
        <w:tblInd w:w="-318" w:type="dxa"/>
        <w:tblLayout w:type="fixed"/>
        <w:tblLook w:val="04A0" w:firstRow="1" w:lastRow="0" w:firstColumn="1" w:lastColumn="0" w:noHBand="0" w:noVBand="1"/>
      </w:tblPr>
      <w:tblGrid>
        <w:gridCol w:w="2553"/>
        <w:gridCol w:w="4536"/>
        <w:gridCol w:w="850"/>
        <w:gridCol w:w="1418"/>
      </w:tblGrid>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青国投</w:t>
            </w:r>
            <w:proofErr w:type="gramEnd"/>
            <w:r w:rsidRPr="005F475E">
              <w:rPr>
                <w:rFonts w:asciiTheme="minorEastAsia" w:hAnsiTheme="minorEastAsia" w:cs="Times New Roman" w:hint="eastAsia"/>
                <w:sz w:val="28"/>
                <w:szCs w:val="28"/>
              </w:rPr>
              <w:t>MTN001</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青海省国有资产投资管理有限公司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0.50</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永续预警</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lastRenderedPageBreak/>
              <w:t>17</w:t>
            </w:r>
            <w:proofErr w:type="gramStart"/>
            <w:r w:rsidRPr="005F475E">
              <w:rPr>
                <w:rFonts w:asciiTheme="minorEastAsia" w:hAnsiTheme="minorEastAsia" w:cs="Times New Roman" w:hint="eastAsia"/>
                <w:sz w:val="28"/>
                <w:szCs w:val="28"/>
              </w:rPr>
              <w:t>开元专项</w:t>
            </w:r>
            <w:proofErr w:type="gramEnd"/>
            <w:r w:rsidRPr="005F475E">
              <w:rPr>
                <w:rFonts w:asciiTheme="minorEastAsia" w:hAnsiTheme="minorEastAsia" w:cs="Times New Roman" w:hint="eastAsia"/>
                <w:sz w:val="28"/>
                <w:szCs w:val="28"/>
              </w:rPr>
              <w:t>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16道桥01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15遵义道桥债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17红果专项债01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18红果专项债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停车债</w:t>
            </w:r>
          </w:p>
          <w:p w:rsidR="00766C40"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17遵义</w:t>
            </w:r>
            <w:proofErr w:type="gramStart"/>
            <w:r w:rsidRPr="005F475E">
              <w:rPr>
                <w:rFonts w:asciiTheme="minorEastAsia" w:hAnsiTheme="minorEastAsia" w:cs="Times New Roman" w:hint="eastAsia"/>
                <w:sz w:val="28"/>
                <w:szCs w:val="28"/>
              </w:rPr>
              <w:t>播投债</w:t>
            </w:r>
            <w:proofErr w:type="gramEnd"/>
            <w:r w:rsidRPr="005F475E">
              <w:rPr>
                <w:rFonts w:asciiTheme="minorEastAsia" w:hAnsiTheme="minorEastAsia" w:cs="Times New Roman" w:hint="eastAsia"/>
                <w:sz w:val="28"/>
                <w:szCs w:val="28"/>
              </w:rPr>
              <w:t>02</w:t>
            </w:r>
          </w:p>
        </w:tc>
        <w:tc>
          <w:tcPr>
            <w:tcW w:w="4536" w:type="dxa"/>
            <w:tcBorders>
              <w:bottom w:val="single" w:sz="4" w:space="0" w:color="auto"/>
            </w:tcBorders>
            <w:vAlign w:val="center"/>
          </w:tcPr>
          <w:p w:rsidR="002E58C4" w:rsidRPr="005F475E" w:rsidRDefault="002E58C4"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贵州凯里开元城市投资开发有限责任公司；遵义道桥建设（集团）有限公司；贵州省红果经济技术开发区开发有限责任公司；遵义市新区开发投资有限责任公司</w:t>
            </w:r>
            <w:r w:rsidR="00766C40" w:rsidRPr="005F475E">
              <w:rPr>
                <w:rFonts w:asciiTheme="minorEastAsia" w:hAnsiTheme="minorEastAsia" w:cs="Times New Roman" w:hint="eastAsia"/>
                <w:sz w:val="28"/>
                <w:szCs w:val="28"/>
              </w:rPr>
              <w:t>；遵义市播州区城市建设投资经营(集团)有限公司</w:t>
            </w:r>
          </w:p>
        </w:tc>
        <w:tc>
          <w:tcPr>
            <w:tcW w:w="850" w:type="dxa"/>
            <w:vAlign w:val="center"/>
          </w:tcPr>
          <w:p w:rsidR="002E58C4"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5</w:t>
            </w:r>
            <w:r w:rsidR="002E58C4" w:rsidRPr="005F475E">
              <w:rPr>
                <w:rFonts w:asciiTheme="minorEastAsia" w:hAnsiTheme="minorEastAsia" w:cs="Times New Roman" w:hint="eastAsia"/>
                <w:sz w:val="28"/>
                <w:szCs w:val="28"/>
              </w:rPr>
              <w:t>.75</w:t>
            </w:r>
          </w:p>
        </w:tc>
        <w:tc>
          <w:tcPr>
            <w:tcW w:w="1418" w:type="dxa"/>
            <w:tcBorders>
              <w:bottom w:val="single" w:sz="4" w:space="0" w:color="auto"/>
            </w:tcBorders>
            <w:vAlign w:val="center"/>
          </w:tcPr>
          <w:p w:rsidR="002E58C4" w:rsidRPr="005F475E" w:rsidRDefault="002F61FA"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区域</w:t>
            </w:r>
            <w:r w:rsidR="002E58C4" w:rsidRPr="005F475E">
              <w:rPr>
                <w:rFonts w:asciiTheme="minorEastAsia" w:hAnsiTheme="minorEastAsia" w:cs="Times New Roman"/>
                <w:sz w:val="28"/>
                <w:szCs w:val="28"/>
              </w:rPr>
              <w:t>风险</w:t>
            </w:r>
          </w:p>
        </w:tc>
      </w:tr>
      <w:tr w:rsidR="005D3352" w:rsidRPr="005F475E" w:rsidTr="0059208E">
        <w:tc>
          <w:tcPr>
            <w:tcW w:w="2553"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15营口沿海债</w:t>
            </w:r>
          </w:p>
        </w:tc>
        <w:tc>
          <w:tcPr>
            <w:tcW w:w="4536" w:type="dxa"/>
            <w:tcBorders>
              <w:bottom w:val="single" w:sz="4" w:space="0" w:color="auto"/>
            </w:tcBorders>
            <w:vAlign w:val="center"/>
          </w:tcPr>
          <w:p w:rsidR="005D3352" w:rsidRPr="005F475E" w:rsidRDefault="005D3352"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营口沿海开发建设集团有限公司</w:t>
            </w:r>
          </w:p>
        </w:tc>
        <w:tc>
          <w:tcPr>
            <w:tcW w:w="850"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w:t>
            </w:r>
            <w:r w:rsidR="00083425" w:rsidRPr="005F475E">
              <w:rPr>
                <w:rFonts w:asciiTheme="minorEastAsia" w:hAnsiTheme="minorEastAsia" w:cs="Times New Roman" w:hint="eastAsia"/>
                <w:sz w:val="28"/>
                <w:szCs w:val="28"/>
              </w:rPr>
              <w:t>0</w:t>
            </w:r>
            <w:r w:rsidRPr="005F475E">
              <w:rPr>
                <w:rFonts w:asciiTheme="minorEastAsia" w:hAnsiTheme="minorEastAsia" w:cs="Times New Roman" w:hint="eastAsia"/>
                <w:sz w:val="28"/>
                <w:szCs w:val="28"/>
              </w:rPr>
              <w:t>0</w:t>
            </w:r>
          </w:p>
        </w:tc>
        <w:tc>
          <w:tcPr>
            <w:tcW w:w="1418" w:type="dxa"/>
            <w:tcBorders>
              <w:bottom w:val="single" w:sz="4" w:space="0" w:color="auto"/>
            </w:tcBorders>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评级观察</w:t>
            </w:r>
          </w:p>
        </w:tc>
      </w:tr>
      <w:tr w:rsidR="00083425" w:rsidRPr="005F475E" w:rsidTr="0059208E">
        <w:tc>
          <w:tcPr>
            <w:tcW w:w="2553"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19</w:t>
            </w:r>
            <w:proofErr w:type="gramStart"/>
            <w:r w:rsidRPr="005F475E">
              <w:rPr>
                <w:rFonts w:asciiTheme="minorEastAsia" w:hAnsiTheme="minorEastAsia" w:cs="Times New Roman" w:hint="eastAsia"/>
                <w:sz w:val="28"/>
                <w:szCs w:val="28"/>
              </w:rPr>
              <w:t>迈科</w:t>
            </w:r>
            <w:proofErr w:type="gramEnd"/>
            <w:r w:rsidRPr="005F475E">
              <w:rPr>
                <w:rFonts w:asciiTheme="minorEastAsia" w:hAnsiTheme="minorEastAsia" w:cs="Times New Roman" w:hint="eastAsia"/>
                <w:sz w:val="28"/>
                <w:szCs w:val="28"/>
              </w:rPr>
              <w:t>A</w:t>
            </w:r>
          </w:p>
        </w:tc>
        <w:tc>
          <w:tcPr>
            <w:tcW w:w="4536" w:type="dxa"/>
            <w:tcBorders>
              <w:bottom w:val="single" w:sz="4" w:space="0" w:color="auto"/>
            </w:tcBorders>
            <w:vAlign w:val="center"/>
          </w:tcPr>
          <w:p w:rsidR="00083425" w:rsidRPr="005F475E" w:rsidRDefault="00083425"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西安迈科金属国际集团有限公司</w:t>
            </w:r>
          </w:p>
        </w:tc>
        <w:tc>
          <w:tcPr>
            <w:tcW w:w="850"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1.49</w:t>
            </w:r>
          </w:p>
        </w:tc>
        <w:tc>
          <w:tcPr>
            <w:tcW w:w="1418" w:type="dxa"/>
            <w:tcBorders>
              <w:bottom w:val="single" w:sz="4" w:space="0" w:color="auto"/>
            </w:tcBorders>
            <w:vAlign w:val="center"/>
          </w:tcPr>
          <w:p w:rsidR="00083425" w:rsidRPr="005F475E" w:rsidRDefault="00C0233D"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弱资质</w:t>
            </w:r>
          </w:p>
        </w:tc>
      </w:tr>
      <w:tr w:rsidR="002E58C4" w:rsidRPr="005F475E" w:rsidTr="0059208E">
        <w:tc>
          <w:tcPr>
            <w:tcW w:w="2553"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536" w:type="dxa"/>
            <w:tcBorders>
              <w:left w:val="nil"/>
              <w:right w:val="nil"/>
            </w:tcBorders>
            <w:vAlign w:val="center"/>
          </w:tcPr>
          <w:p w:rsidR="002E58C4" w:rsidRPr="005F475E" w:rsidRDefault="002E58C4" w:rsidP="0059208E">
            <w:pPr>
              <w:adjustRightInd w:val="0"/>
              <w:snapToGrid w:val="0"/>
              <w:jc w:val="left"/>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B36D4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8.74</w:t>
            </w:r>
          </w:p>
        </w:tc>
        <w:tc>
          <w:tcPr>
            <w:tcW w:w="1418"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2E58C4" w:rsidRPr="005F475E" w:rsidRDefault="00EE2B2D" w:rsidP="002E58C4">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（六</w:t>
      </w:r>
      <w:r w:rsidR="002E58C4" w:rsidRPr="005F475E">
        <w:rPr>
          <w:rFonts w:ascii="仿宋_GB2312" w:eastAsia="仿宋_GB2312" w:hAnsi="Calibri" w:cs="Times New Roman" w:hint="eastAsia"/>
          <w:b/>
          <w:sz w:val="32"/>
          <w:szCs w:val="32"/>
        </w:rPr>
        <w:t>）违约/欠息债券</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8931" w:type="dxa"/>
        <w:jc w:val="center"/>
        <w:tblInd w:w="-459" w:type="dxa"/>
        <w:tblLayout w:type="fixed"/>
        <w:tblLook w:val="04A0" w:firstRow="1" w:lastRow="0" w:firstColumn="1" w:lastColumn="0" w:noHBand="0" w:noVBand="1"/>
      </w:tblPr>
      <w:tblGrid>
        <w:gridCol w:w="3002"/>
        <w:gridCol w:w="4228"/>
        <w:gridCol w:w="850"/>
        <w:gridCol w:w="851"/>
      </w:tblGrid>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18永泰集团SCP001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永泰集团有限公司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17华阳04</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中国</w:t>
            </w:r>
            <w:proofErr w:type="gramStart"/>
            <w:r w:rsidRPr="005F475E">
              <w:rPr>
                <w:rFonts w:asciiTheme="minorEastAsia" w:hAnsiTheme="minorEastAsia" w:cs="Times New Roman" w:hint="eastAsia"/>
                <w:sz w:val="28"/>
                <w:szCs w:val="28"/>
              </w:rPr>
              <w:t>华阳经贸</w:t>
            </w:r>
            <w:proofErr w:type="gramEnd"/>
            <w:r w:rsidRPr="005F475E">
              <w:rPr>
                <w:rFonts w:asciiTheme="minorEastAsia" w:hAnsiTheme="minorEastAsia" w:cs="Times New Roman" w:hint="eastAsia"/>
                <w:sz w:val="28"/>
                <w:szCs w:val="28"/>
              </w:rPr>
              <w:t>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16美兰01、16美兰02</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海口美兰国际机场有限责任公司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0.80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811505" w:rsidRPr="005F475E" w:rsidTr="0059208E">
        <w:trPr>
          <w:jc w:val="center"/>
        </w:trPr>
        <w:tc>
          <w:tcPr>
            <w:tcW w:w="3002"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海航203</w:t>
            </w:r>
          </w:p>
        </w:tc>
        <w:tc>
          <w:tcPr>
            <w:tcW w:w="4228"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海南航空控股股份有限公司</w:t>
            </w:r>
          </w:p>
        </w:tc>
        <w:tc>
          <w:tcPr>
            <w:tcW w:w="850"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0.49</w:t>
            </w:r>
          </w:p>
        </w:tc>
        <w:tc>
          <w:tcPr>
            <w:tcW w:w="851"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15中信国安MTN001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中信国安集团股份有限公司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0.30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15包商银行二级</w:t>
            </w:r>
          </w:p>
        </w:tc>
        <w:tc>
          <w:tcPr>
            <w:tcW w:w="4228" w:type="dxa"/>
            <w:tcBorders>
              <w:bottom w:val="single" w:sz="4" w:space="0" w:color="auto"/>
            </w:tcBorders>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包商银行股份有限公司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tcBorders>
              <w:bottom w:val="single" w:sz="4" w:space="0" w:color="auto"/>
            </w:tcBorders>
            <w:vAlign w:val="center"/>
          </w:tcPr>
          <w:p w:rsidR="002E58C4" w:rsidRPr="005F475E" w:rsidRDefault="00AF4612" w:rsidP="0059208E">
            <w:pPr>
              <w:adjustRightInd w:val="0"/>
              <w:snapToGrid w:val="0"/>
              <w:jc w:val="center"/>
              <w:rPr>
                <w:rFonts w:asciiTheme="minorEastAsia" w:hAnsiTheme="minorEastAsia" w:cs="Times New Roman"/>
                <w:sz w:val="28"/>
                <w:szCs w:val="28"/>
              </w:rPr>
            </w:pPr>
            <w:proofErr w:type="gramStart"/>
            <w:r w:rsidRPr="005F475E">
              <w:rPr>
                <w:rFonts w:asciiTheme="minorEastAsia" w:hAnsiTheme="minorEastAsia" w:cs="Times New Roman" w:hint="eastAsia"/>
                <w:sz w:val="28"/>
                <w:szCs w:val="28"/>
              </w:rPr>
              <w:t>减记</w:t>
            </w:r>
            <w:proofErr w:type="gramEnd"/>
          </w:p>
        </w:tc>
      </w:tr>
      <w:tr w:rsidR="002E58C4" w:rsidRPr="005F475E" w:rsidTr="0059208E">
        <w:trPr>
          <w:jc w:val="center"/>
        </w:trPr>
        <w:tc>
          <w:tcPr>
            <w:tcW w:w="3002"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228" w:type="dxa"/>
            <w:tcBorders>
              <w:left w:val="nil"/>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811505"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3.99</w:t>
            </w:r>
          </w:p>
        </w:tc>
        <w:tc>
          <w:tcPr>
            <w:tcW w:w="851"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4411DA" w:rsidRPr="007672DA" w:rsidRDefault="004B5445" w:rsidP="007753CC">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三、</w:t>
      </w:r>
      <w:r w:rsidR="004411DA" w:rsidRPr="007672DA">
        <w:rPr>
          <w:rFonts w:ascii="仿宋_GB2312" w:eastAsia="仿宋_GB2312" w:hAnsi="Calibri" w:cs="Times New Roman" w:hint="eastAsia"/>
          <w:b/>
          <w:sz w:val="32"/>
          <w:szCs w:val="32"/>
        </w:rPr>
        <w:t>风险监测</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（一）监测指标</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w:t>
      </w:r>
      <w:r w:rsidR="00E6221A" w:rsidRPr="007672DA">
        <w:rPr>
          <w:rFonts w:ascii="仿宋_GB2312" w:eastAsia="仿宋_GB2312" w:hAnsi="Calibri" w:cs="Times New Roman" w:hint="eastAsia"/>
          <w:b/>
          <w:sz w:val="32"/>
          <w:szCs w:val="32"/>
        </w:rPr>
        <w:t>非金融企业债券</w:t>
      </w:r>
      <w:r w:rsidRPr="007672DA">
        <w:rPr>
          <w:rFonts w:ascii="仿宋_GB2312" w:eastAsia="仿宋_GB2312" w:hAnsi="Calibri" w:cs="Times New Roman" w:hint="eastAsia"/>
          <w:b/>
          <w:sz w:val="32"/>
          <w:szCs w:val="32"/>
        </w:rPr>
        <w:t>主体集中度</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（1）同业业务中心</w:t>
      </w:r>
    </w:p>
    <w:tbl>
      <w:tblPr>
        <w:tblStyle w:val="a3"/>
        <w:tblW w:w="8472" w:type="dxa"/>
        <w:jc w:val="center"/>
        <w:tblLayout w:type="fixed"/>
        <w:tblLook w:val="04A0" w:firstRow="1" w:lastRow="0" w:firstColumn="1" w:lastColumn="0" w:noHBand="0" w:noVBand="1"/>
      </w:tblPr>
      <w:tblGrid>
        <w:gridCol w:w="2660"/>
        <w:gridCol w:w="1417"/>
        <w:gridCol w:w="1418"/>
        <w:gridCol w:w="1701"/>
        <w:gridCol w:w="1276"/>
      </w:tblGrid>
      <w:tr w:rsidR="00BC6F6D" w:rsidRPr="007672DA" w:rsidTr="009822EF">
        <w:trPr>
          <w:trHeight w:val="270"/>
          <w:jc w:val="center"/>
        </w:trPr>
        <w:tc>
          <w:tcPr>
            <w:tcW w:w="4077" w:type="dxa"/>
            <w:gridSpan w:val="2"/>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部门:同业业务中心</w:t>
            </w:r>
          </w:p>
        </w:tc>
        <w:tc>
          <w:tcPr>
            <w:tcW w:w="14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p>
        </w:tc>
        <w:tc>
          <w:tcPr>
            <w:tcW w:w="2977"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单位：万元、笔</w:t>
            </w:r>
          </w:p>
        </w:tc>
      </w:tr>
      <w:tr w:rsidR="00BC6F6D" w:rsidRPr="007672DA" w:rsidTr="009822EF">
        <w:trPr>
          <w:trHeight w:val="270"/>
          <w:jc w:val="center"/>
        </w:trPr>
        <w:tc>
          <w:tcPr>
            <w:tcW w:w="2660"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主体持仓金额区间</w:t>
            </w:r>
          </w:p>
        </w:tc>
        <w:tc>
          <w:tcPr>
            <w:tcW w:w="1417"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主体数量</w:t>
            </w:r>
          </w:p>
        </w:tc>
        <w:tc>
          <w:tcPr>
            <w:tcW w:w="1418" w:type="dxa"/>
            <w:noWrap/>
            <w:hideMark/>
          </w:tcPr>
          <w:p w:rsidR="00BC6F6D" w:rsidRPr="007672DA" w:rsidRDefault="00BC6F6D" w:rsidP="00BC6F6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1276" w:type="dxa"/>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低于5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255,927.04</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30.36%</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至1亿（含）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353,340.13</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41.91%</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1亿至2亿（含）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233,789.36</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27.73%</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超过2亿</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r w:rsidR="005F475E" w:rsidRPr="007672DA" w:rsidTr="001B5773">
        <w:trPr>
          <w:trHeight w:val="270"/>
          <w:jc w:val="center"/>
        </w:trPr>
        <w:tc>
          <w:tcPr>
            <w:tcW w:w="2660" w:type="dxa"/>
            <w:tcBorders>
              <w:bottom w:val="single" w:sz="4" w:space="0" w:color="auto"/>
            </w:tcBorders>
            <w:noWrap/>
            <w:hideMark/>
          </w:tcPr>
          <w:p w:rsidR="005F475E" w:rsidRPr="007672DA" w:rsidRDefault="005F475E"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合计</w:t>
            </w:r>
          </w:p>
        </w:tc>
        <w:tc>
          <w:tcPr>
            <w:tcW w:w="1417"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137</w:t>
            </w:r>
          </w:p>
        </w:tc>
        <w:tc>
          <w:tcPr>
            <w:tcW w:w="1418"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156</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843,056.53</w:t>
            </w:r>
          </w:p>
        </w:tc>
        <w:tc>
          <w:tcPr>
            <w:tcW w:w="1276"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360535" w:rsidRPr="007672DA" w:rsidTr="00360535">
        <w:trPr>
          <w:trHeight w:val="270"/>
          <w:jc w:val="center"/>
        </w:trPr>
        <w:tc>
          <w:tcPr>
            <w:tcW w:w="8472" w:type="dxa"/>
            <w:gridSpan w:val="5"/>
            <w:tcBorders>
              <w:left w:val="nil"/>
              <w:bottom w:val="nil"/>
              <w:right w:val="nil"/>
            </w:tcBorders>
            <w:noWrap/>
            <w:vAlign w:val="center"/>
            <w:hideMark/>
          </w:tcPr>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64915" w:rsidRPr="007672DA" w:rsidRDefault="00964915"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5249" w:type="pct"/>
        <w:jc w:val="center"/>
        <w:tblInd w:w="-1026" w:type="dxa"/>
        <w:tblLayout w:type="fixed"/>
        <w:tblLook w:val="04A0" w:firstRow="1" w:lastRow="0" w:firstColumn="1" w:lastColumn="0" w:noHBand="0" w:noVBand="1"/>
      </w:tblPr>
      <w:tblGrid>
        <w:gridCol w:w="6197"/>
        <w:gridCol w:w="1786"/>
        <w:gridCol w:w="963"/>
      </w:tblGrid>
      <w:tr w:rsidR="00964915" w:rsidRPr="007672DA" w:rsidTr="0016337A">
        <w:trPr>
          <w:trHeight w:val="270"/>
          <w:jc w:val="center"/>
        </w:trPr>
        <w:tc>
          <w:tcPr>
            <w:tcW w:w="3464" w:type="pct"/>
            <w:tcBorders>
              <w:top w:val="nil"/>
              <w:left w:val="nil"/>
              <w:right w:val="nil"/>
            </w:tcBorders>
            <w:noWrap/>
            <w:vAlign w:val="center"/>
          </w:tcPr>
          <w:p w:rsidR="00964915" w:rsidRPr="007672DA" w:rsidRDefault="00964915" w:rsidP="00964915">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lastRenderedPageBreak/>
              <w:t>部门:同业业务中心</w:t>
            </w:r>
          </w:p>
        </w:tc>
        <w:tc>
          <w:tcPr>
            <w:tcW w:w="1536" w:type="pct"/>
            <w:gridSpan w:val="2"/>
            <w:tcBorders>
              <w:top w:val="nil"/>
              <w:left w:val="nil"/>
              <w:right w:val="nil"/>
            </w:tcBorders>
            <w:noWrap/>
            <w:vAlign w:val="center"/>
          </w:tcPr>
          <w:p w:rsidR="00964915" w:rsidRPr="007672DA" w:rsidRDefault="00964915" w:rsidP="00964915">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单位：万元、笔</w:t>
            </w:r>
          </w:p>
        </w:tc>
      </w:tr>
      <w:tr w:rsidR="00C41E9D" w:rsidRPr="007672DA" w:rsidTr="0016337A">
        <w:trPr>
          <w:trHeight w:val="270"/>
          <w:jc w:val="center"/>
        </w:trPr>
        <w:tc>
          <w:tcPr>
            <w:tcW w:w="3464"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99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53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盐城市城市建设投资集团有限公司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成都高新投资集团有限公司（美元债）</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19,903.23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泸州市工业投资集团有限公司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15,963.46</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常州市城市建设(集团)有限公司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15,126.35</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北京未来科学城发展集团有限公司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15,118.43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杭州市运河综合保护开发建设集团有限责任公司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15,100.41</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广州地铁集团有限公司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15,087.73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盐城市交通控股集团有限公司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郴州市</w:t>
            </w:r>
            <w:proofErr w:type="gramStart"/>
            <w:r w:rsidRPr="007672DA">
              <w:rPr>
                <w:rFonts w:asciiTheme="minorEastAsia" w:hAnsiTheme="minorEastAsia" w:cs="Times New Roman" w:hint="eastAsia"/>
                <w:sz w:val="28"/>
                <w:szCs w:val="28"/>
              </w:rPr>
              <w:t>文旅产业</w:t>
            </w:r>
            <w:proofErr w:type="gramEnd"/>
            <w:r w:rsidRPr="007672DA">
              <w:rPr>
                <w:rFonts w:asciiTheme="minorEastAsia" w:hAnsiTheme="minorEastAsia" w:cs="Times New Roman" w:hint="eastAsia"/>
                <w:sz w:val="28"/>
                <w:szCs w:val="28"/>
              </w:rPr>
              <w:t>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13,929.84</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宁乡市城市建设投资集团有限公司</w:t>
            </w:r>
          </w:p>
        </w:tc>
        <w:tc>
          <w:tcPr>
            <w:tcW w:w="99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13,215.60</w:t>
            </w:r>
          </w:p>
        </w:tc>
        <w:tc>
          <w:tcPr>
            <w:tcW w:w="53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964915" w:rsidRPr="007672DA" w:rsidTr="0016337A">
        <w:trPr>
          <w:trHeight w:val="270"/>
          <w:jc w:val="center"/>
        </w:trPr>
        <w:tc>
          <w:tcPr>
            <w:tcW w:w="5000" w:type="pct"/>
            <w:gridSpan w:val="3"/>
            <w:tcBorders>
              <w:left w:val="nil"/>
              <w:bottom w:val="nil"/>
              <w:right w:val="nil"/>
            </w:tcBorders>
            <w:noWrap/>
            <w:vAlign w:val="center"/>
          </w:tcPr>
          <w:p w:rsidR="00964915" w:rsidRPr="007672DA" w:rsidRDefault="00964915"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tc>
      </w:tr>
      <w:tr w:rsidR="00964915" w:rsidRPr="007672DA" w:rsidTr="0016337A">
        <w:trPr>
          <w:trHeight w:val="270"/>
          <w:jc w:val="center"/>
        </w:trPr>
        <w:tc>
          <w:tcPr>
            <w:tcW w:w="5000" w:type="pct"/>
            <w:gridSpan w:val="3"/>
            <w:tcBorders>
              <w:top w:val="nil"/>
              <w:left w:val="nil"/>
              <w:bottom w:val="nil"/>
              <w:right w:val="nil"/>
            </w:tcBorders>
            <w:noWrap/>
            <w:vAlign w:val="center"/>
          </w:tcPr>
          <w:p w:rsidR="00964915" w:rsidRPr="007672DA" w:rsidRDefault="00964915" w:rsidP="00964915">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457C9F">
        <w:trPr>
          <w:trHeight w:val="270"/>
          <w:jc w:val="center"/>
        </w:trPr>
        <w:tc>
          <w:tcPr>
            <w:tcW w:w="2190" w:type="pct"/>
            <w:tcBorders>
              <w:top w:val="nil"/>
              <w:left w:val="nil"/>
              <w:right w:val="nil"/>
            </w:tcBorders>
            <w:noWrap/>
            <w:vAlign w:val="center"/>
          </w:tcPr>
          <w:p w:rsidR="00457C9F" w:rsidRPr="007672DA" w:rsidRDefault="00457C9F" w:rsidP="00773832">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457C9F">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19.29%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永安市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38.59%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1,963.71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7.58%</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3,991.66</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15.40%</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晋江市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4,960.61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19.14%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25,915.98</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457C9F">
        <w:trPr>
          <w:trHeight w:val="270"/>
          <w:jc w:val="center"/>
        </w:trPr>
        <w:tc>
          <w:tcPr>
            <w:tcW w:w="5000" w:type="pct"/>
            <w:gridSpan w:val="3"/>
            <w:tcBorders>
              <w:left w:val="nil"/>
              <w:bottom w:val="nil"/>
              <w:right w:val="nil"/>
            </w:tcBorders>
            <w:noWrap/>
            <w:vAlign w:val="center"/>
          </w:tcPr>
          <w:p w:rsidR="00457C9F" w:rsidRPr="007672DA" w:rsidRDefault="00457C9F"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tc>
      </w:tr>
      <w:tr w:rsidR="00457C9F" w:rsidRPr="007672DA" w:rsidTr="00457C9F">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b/>
          <w:sz w:val="32"/>
          <w:szCs w:val="32"/>
        </w:rPr>
        <w:t>（</w:t>
      </w:r>
      <w:r w:rsidRPr="007672DA">
        <w:rPr>
          <w:rFonts w:ascii="仿宋_GB2312" w:eastAsia="仿宋_GB2312" w:hAnsi="Calibri" w:cs="Times New Roman" w:hint="eastAsia"/>
          <w:b/>
          <w:sz w:val="32"/>
          <w:szCs w:val="32"/>
        </w:rPr>
        <w:t>2</w:t>
      </w:r>
      <w:r w:rsidRPr="007672DA">
        <w:rPr>
          <w:rFonts w:ascii="仿宋_GB2312" w:eastAsia="仿宋_GB2312" w:hAnsi="Calibri" w:cs="Times New Roman"/>
          <w:b/>
          <w:sz w:val="32"/>
          <w:szCs w:val="32"/>
        </w:rPr>
        <w:t>）理财事业部</w:t>
      </w:r>
    </w:p>
    <w:tbl>
      <w:tblPr>
        <w:tblStyle w:val="a3"/>
        <w:tblW w:w="8440" w:type="dxa"/>
        <w:jc w:val="center"/>
        <w:tblInd w:w="142" w:type="dxa"/>
        <w:tblLayout w:type="fixed"/>
        <w:tblLook w:val="04A0" w:firstRow="1" w:lastRow="0" w:firstColumn="1" w:lastColumn="0" w:noHBand="0" w:noVBand="1"/>
      </w:tblPr>
      <w:tblGrid>
        <w:gridCol w:w="2518"/>
        <w:gridCol w:w="1410"/>
        <w:gridCol w:w="1421"/>
        <w:gridCol w:w="1701"/>
        <w:gridCol w:w="1390"/>
      </w:tblGrid>
      <w:tr w:rsidR="00BC6F6D" w:rsidRPr="007672DA" w:rsidTr="009822EF">
        <w:trPr>
          <w:trHeight w:val="270"/>
          <w:jc w:val="center"/>
        </w:trPr>
        <w:tc>
          <w:tcPr>
            <w:tcW w:w="25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部门:理财事业部</w:t>
            </w:r>
          </w:p>
        </w:tc>
        <w:tc>
          <w:tcPr>
            <w:tcW w:w="1410"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1421"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3091"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BC6F6D" w:rsidRPr="007672DA" w:rsidTr="009822EF">
        <w:trPr>
          <w:trHeight w:val="270"/>
          <w:jc w:val="center"/>
        </w:trPr>
        <w:tc>
          <w:tcPr>
            <w:tcW w:w="2518"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区间</w:t>
            </w:r>
          </w:p>
        </w:tc>
        <w:tc>
          <w:tcPr>
            <w:tcW w:w="1410"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主体数量</w:t>
            </w:r>
          </w:p>
        </w:tc>
        <w:tc>
          <w:tcPr>
            <w:tcW w:w="1421" w:type="dxa"/>
            <w:noWrap/>
            <w:hideMark/>
          </w:tcPr>
          <w:p w:rsidR="00BC6F6D" w:rsidRPr="007672DA" w:rsidRDefault="00BC6F6D" w:rsidP="00BC6F6D">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业务余额</w:t>
            </w:r>
          </w:p>
        </w:tc>
        <w:tc>
          <w:tcPr>
            <w:tcW w:w="1390" w:type="dxa"/>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占比</w:t>
            </w:r>
          </w:p>
        </w:tc>
      </w:tr>
      <w:tr w:rsidR="005F475E" w:rsidRPr="007672DA" w:rsidTr="001B5773">
        <w:trPr>
          <w:trHeight w:val="270"/>
          <w:jc w:val="center"/>
        </w:trPr>
        <w:tc>
          <w:tcPr>
            <w:tcW w:w="2518" w:type="dxa"/>
            <w:noWrap/>
            <w:hideMark/>
          </w:tcPr>
          <w:p w:rsidR="005F475E" w:rsidRPr="007672DA" w:rsidRDefault="005F475E" w:rsidP="00532F96">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低于5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94</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178,509.87</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21.37%</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至1亿（含）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45</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91</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289,016.62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34.61%</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1亿至2亿（含）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310,981.52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37.24%</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超过2亿</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56,627.06</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6.78%</w:t>
            </w:r>
          </w:p>
        </w:tc>
      </w:tr>
      <w:tr w:rsidR="005F475E" w:rsidRPr="007672DA" w:rsidTr="001B5773">
        <w:trPr>
          <w:trHeight w:val="270"/>
          <w:jc w:val="center"/>
        </w:trPr>
        <w:tc>
          <w:tcPr>
            <w:tcW w:w="2518" w:type="dxa"/>
            <w:tcBorders>
              <w:bottom w:val="single" w:sz="4" w:space="0" w:color="auto"/>
            </w:tcBorders>
            <w:noWrap/>
            <w:hideMark/>
          </w:tcPr>
          <w:p w:rsidR="005F475E" w:rsidRPr="007672DA" w:rsidRDefault="005F475E"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合计</w:t>
            </w:r>
          </w:p>
        </w:tc>
        <w:tc>
          <w:tcPr>
            <w:tcW w:w="1410" w:type="dxa"/>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144</w:t>
            </w:r>
          </w:p>
        </w:tc>
        <w:tc>
          <w:tcPr>
            <w:tcW w:w="142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264</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835,135.07</w:t>
            </w:r>
          </w:p>
        </w:tc>
        <w:tc>
          <w:tcPr>
            <w:tcW w:w="1390"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1A717C" w:rsidRPr="007672DA" w:rsidTr="00873378">
        <w:trPr>
          <w:trHeight w:val="270"/>
          <w:jc w:val="center"/>
        </w:trPr>
        <w:tc>
          <w:tcPr>
            <w:tcW w:w="8440" w:type="dxa"/>
            <w:gridSpan w:val="5"/>
            <w:tcBorders>
              <w:left w:val="nil"/>
              <w:bottom w:val="nil"/>
              <w:right w:val="nil"/>
            </w:tcBorders>
            <w:noWrap/>
            <w:hideMark/>
          </w:tcPr>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备注：覆盖委外项下非金融企业债券投资</w:t>
            </w:r>
          </w:p>
        </w:tc>
      </w:tr>
    </w:tbl>
    <w:p w:rsidR="00C41E9D" w:rsidRPr="007672DA" w:rsidRDefault="00C41E9D"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4991" w:type="pct"/>
        <w:jc w:val="center"/>
        <w:tblInd w:w="-318" w:type="dxa"/>
        <w:tblLayout w:type="fixed"/>
        <w:tblLook w:val="04A0" w:firstRow="1" w:lastRow="0" w:firstColumn="1" w:lastColumn="0" w:noHBand="0" w:noVBand="1"/>
      </w:tblPr>
      <w:tblGrid>
        <w:gridCol w:w="5297"/>
        <w:gridCol w:w="1934"/>
        <w:gridCol w:w="1276"/>
      </w:tblGrid>
      <w:tr w:rsidR="00C41E9D" w:rsidRPr="007672DA" w:rsidTr="007018DF">
        <w:trPr>
          <w:trHeight w:val="270"/>
          <w:jc w:val="center"/>
        </w:trPr>
        <w:tc>
          <w:tcPr>
            <w:tcW w:w="3113" w:type="pct"/>
            <w:tcBorders>
              <w:top w:val="nil"/>
              <w:left w:val="nil"/>
              <w:right w:val="nil"/>
            </w:tcBorders>
            <w:noWrap/>
            <w:vAlign w:val="center"/>
          </w:tcPr>
          <w:p w:rsidR="00C41E9D" w:rsidRPr="007672DA" w:rsidRDefault="00C41E9D" w:rsidP="00C41E9D">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8"/>
              </w:rPr>
              <w:t>部门:理财事业部</w:t>
            </w:r>
          </w:p>
        </w:tc>
        <w:tc>
          <w:tcPr>
            <w:tcW w:w="1887" w:type="pct"/>
            <w:gridSpan w:val="2"/>
            <w:tcBorders>
              <w:top w:val="nil"/>
              <w:left w:val="nil"/>
              <w:right w:val="nil"/>
            </w:tcBorders>
            <w:noWrap/>
            <w:vAlign w:val="center"/>
          </w:tcPr>
          <w:p w:rsidR="00C41E9D" w:rsidRPr="007672DA" w:rsidRDefault="00C41E9D" w:rsidP="00C41E9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C41E9D" w:rsidRPr="007672DA" w:rsidTr="007018DF">
        <w:trPr>
          <w:trHeight w:val="270"/>
          <w:jc w:val="center"/>
        </w:trPr>
        <w:tc>
          <w:tcPr>
            <w:tcW w:w="3113"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lastRenderedPageBreak/>
              <w:t>发行主体</w:t>
            </w:r>
          </w:p>
        </w:tc>
        <w:tc>
          <w:tcPr>
            <w:tcW w:w="1137"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750"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厦门象屿集团有限公司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30,816.01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珠海华发集团有限公司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25,811.06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武汉车都集团有限公司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15,523.41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湖南省高速公路集团有限公司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15,122.16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西安迈科金属国际集团有限公司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15,111.23</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国家电网有限公司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15,013.01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华鑫国际信托有限公司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14,995.77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厦门海沧投资集团有限公司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14,987.15</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湖州市交通投资集团有限公司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14,291.97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绵阳市投资控股(集团)有限公司</w:t>
            </w:r>
          </w:p>
        </w:tc>
        <w:tc>
          <w:tcPr>
            <w:tcW w:w="1137"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14,165.90</w:t>
            </w:r>
          </w:p>
        </w:tc>
        <w:tc>
          <w:tcPr>
            <w:tcW w:w="75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C41E9D" w:rsidRPr="007672DA" w:rsidTr="007018DF">
        <w:trPr>
          <w:trHeight w:val="270"/>
          <w:jc w:val="center"/>
        </w:trPr>
        <w:tc>
          <w:tcPr>
            <w:tcW w:w="5000" w:type="pct"/>
            <w:gridSpan w:val="3"/>
            <w:tcBorders>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tc>
      </w:tr>
      <w:tr w:rsidR="00C41E9D" w:rsidRPr="007672DA" w:rsidTr="007018DF">
        <w:trPr>
          <w:trHeight w:val="270"/>
          <w:jc w:val="center"/>
        </w:trPr>
        <w:tc>
          <w:tcPr>
            <w:tcW w:w="5000" w:type="pct"/>
            <w:gridSpan w:val="3"/>
            <w:tcBorders>
              <w:top w:val="nil"/>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备注：覆盖委外项下非金融企业债券投资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773832">
        <w:trPr>
          <w:trHeight w:val="270"/>
          <w:jc w:val="center"/>
        </w:trPr>
        <w:tc>
          <w:tcPr>
            <w:tcW w:w="2190" w:type="pct"/>
            <w:tcBorders>
              <w:top w:val="nil"/>
              <w:left w:val="nil"/>
              <w:right w:val="nil"/>
            </w:tcBorders>
            <w:noWrap/>
            <w:vAlign w:val="center"/>
          </w:tcPr>
          <w:p w:rsidR="00457C9F" w:rsidRPr="007672DA" w:rsidRDefault="00457C9F" w:rsidP="00457C9F">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部门:理财事业部</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773832">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60,660.41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77.66%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泉州市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2,076.54</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12,370.17</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15.84%</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3,002.51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78,109.63</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773832">
        <w:trPr>
          <w:trHeight w:val="270"/>
          <w:jc w:val="center"/>
        </w:trPr>
        <w:tc>
          <w:tcPr>
            <w:tcW w:w="5000" w:type="pct"/>
            <w:gridSpan w:val="3"/>
            <w:tcBorders>
              <w:left w:val="nil"/>
              <w:bottom w:val="nil"/>
              <w:right w:val="nil"/>
            </w:tcBorders>
            <w:noWrap/>
            <w:vAlign w:val="center"/>
          </w:tcPr>
          <w:p w:rsidR="00457C9F" w:rsidRPr="007672DA" w:rsidRDefault="00457C9F" w:rsidP="00773832">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w:t>
            </w:r>
            <w:r w:rsidR="00AE3B80" w:rsidRPr="007672DA">
              <w:rPr>
                <w:rFonts w:ascii="仿宋" w:eastAsia="仿宋" w:hAnsi="仿宋" w:cs="宋体" w:hint="eastAsia"/>
                <w:color w:val="000000"/>
                <w:kern w:val="0"/>
                <w:sz w:val="24"/>
                <w:szCs w:val="28"/>
              </w:rPr>
              <w:t>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00AE3B80" w:rsidRPr="007672DA">
              <w:rPr>
                <w:rFonts w:ascii="仿宋" w:eastAsia="仿宋" w:hAnsi="仿宋" w:cs="宋体" w:hint="eastAsia"/>
                <w:color w:val="000000"/>
                <w:kern w:val="0"/>
                <w:sz w:val="24"/>
                <w:szCs w:val="28"/>
              </w:rPr>
              <w:t>、理财委外估值表</w:t>
            </w:r>
          </w:p>
        </w:tc>
      </w:tr>
      <w:tr w:rsidR="00457C9F" w:rsidRPr="007672DA" w:rsidTr="00773832">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w:t>
            </w:r>
            <w:r w:rsidR="00AE3B80" w:rsidRPr="007672DA">
              <w:rPr>
                <w:rFonts w:ascii="仿宋" w:eastAsia="仿宋" w:hAnsi="仿宋" w:cs="宋体" w:hint="eastAsia"/>
                <w:color w:val="000000"/>
                <w:kern w:val="0"/>
                <w:sz w:val="24"/>
                <w:szCs w:val="28"/>
              </w:rPr>
              <w:t>覆盖委外项下非金融企业债券投资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2.</w:t>
      </w:r>
      <w:proofErr w:type="gramStart"/>
      <w:r w:rsidRPr="007672DA">
        <w:rPr>
          <w:rFonts w:ascii="仿宋_GB2312" w:eastAsia="仿宋_GB2312" w:hAnsi="Calibri" w:cs="Times New Roman" w:hint="eastAsia"/>
          <w:b/>
          <w:sz w:val="32"/>
          <w:szCs w:val="32"/>
        </w:rPr>
        <w:t>久期指标</w:t>
      </w:r>
      <w:proofErr w:type="gramEnd"/>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单位：万元、年</w:t>
      </w:r>
    </w:p>
    <w:tbl>
      <w:tblPr>
        <w:tblStyle w:val="a3"/>
        <w:tblW w:w="5000" w:type="pct"/>
        <w:tblLook w:val="04A0" w:firstRow="1" w:lastRow="0" w:firstColumn="1" w:lastColumn="0" w:noHBand="0" w:noVBand="1"/>
      </w:tblPr>
      <w:tblGrid>
        <w:gridCol w:w="4427"/>
        <w:gridCol w:w="2225"/>
        <w:gridCol w:w="1870"/>
      </w:tblGrid>
      <w:tr w:rsidR="009E2131" w:rsidRPr="007672DA" w:rsidTr="005F475E">
        <w:trPr>
          <w:trHeight w:val="270"/>
        </w:trPr>
        <w:tc>
          <w:tcPr>
            <w:tcW w:w="2626"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294"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债券规模</w:t>
            </w:r>
          </w:p>
        </w:tc>
        <w:tc>
          <w:tcPr>
            <w:tcW w:w="1080"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proofErr w:type="gramStart"/>
            <w:r w:rsidRPr="007672DA">
              <w:rPr>
                <w:rFonts w:ascii="宋体" w:eastAsia="宋体" w:hAnsi="宋体" w:cs="宋体" w:hint="eastAsia"/>
                <w:b/>
                <w:color w:val="000000"/>
                <w:kern w:val="0"/>
                <w:sz w:val="28"/>
                <w:szCs w:val="28"/>
              </w:rPr>
              <w:t>加权久期</w:t>
            </w:r>
            <w:proofErr w:type="gramEnd"/>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同业业务中心</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3,219,300.78</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3.25</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2,148,062.77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4.28</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228,181.47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0.77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843,056.53</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理财事业部</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1,030,746.64</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154,104.26</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4.39</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41,507.31</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1.38</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835,135.07</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1.76</w:t>
            </w:r>
          </w:p>
        </w:tc>
      </w:tr>
      <w:tr w:rsidR="00A415CE" w:rsidRPr="007672DA" w:rsidTr="004A6CF0">
        <w:trPr>
          <w:trHeight w:val="270"/>
        </w:trPr>
        <w:tc>
          <w:tcPr>
            <w:tcW w:w="5000" w:type="pct"/>
            <w:gridSpan w:val="3"/>
            <w:tcBorders>
              <w:left w:val="nil"/>
              <w:bottom w:val="nil"/>
              <w:right w:val="nil"/>
            </w:tcBorders>
            <w:noWrap/>
            <w:vAlign w:val="center"/>
          </w:tcPr>
          <w:p w:rsidR="00A415CE" w:rsidRPr="007672DA" w:rsidRDefault="00A415CE" w:rsidP="0022695A">
            <w:pPr>
              <w:widowControl/>
              <w:adjustRightInd w:val="0"/>
              <w:snapToGrid w:val="0"/>
              <w:jc w:val="left"/>
              <w:rPr>
                <w:rFonts w:ascii="仿宋" w:eastAsia="仿宋" w:hAnsi="仿宋"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8"/>
              </w:rPr>
              <w:t>资金业务管理系统</w:t>
            </w:r>
            <w:r w:rsidRPr="007672DA">
              <w:rPr>
                <w:rFonts w:ascii="仿宋" w:eastAsia="仿宋" w:hAnsi="仿宋" w:cs="宋体" w:hint="eastAsia"/>
                <w:color w:val="000000"/>
                <w:kern w:val="0"/>
                <w:sz w:val="24"/>
                <w:szCs w:val="28"/>
              </w:rPr>
              <w:t>、COMSTAR系统、委外估值表</w:t>
            </w:r>
            <w:r w:rsidR="0022695A" w:rsidRPr="007672DA">
              <w:rPr>
                <w:rFonts w:ascii="仿宋" w:eastAsia="仿宋" w:hAnsi="仿宋" w:cs="宋体" w:hint="eastAsia"/>
                <w:color w:val="000000"/>
                <w:kern w:val="0"/>
                <w:sz w:val="24"/>
                <w:szCs w:val="28"/>
              </w:rPr>
              <w:t>，尚未</w:t>
            </w:r>
            <w:proofErr w:type="gramStart"/>
            <w:r w:rsidR="0022695A" w:rsidRPr="007672DA">
              <w:rPr>
                <w:rFonts w:ascii="仿宋" w:eastAsia="仿宋" w:hAnsi="仿宋" w:cs="宋体" w:hint="eastAsia"/>
                <w:color w:val="000000"/>
                <w:kern w:val="0"/>
                <w:sz w:val="24"/>
                <w:szCs w:val="28"/>
              </w:rPr>
              <w:t>涵盖省联社</w:t>
            </w:r>
            <w:proofErr w:type="gramEnd"/>
            <w:r w:rsidR="0022695A" w:rsidRPr="007672DA">
              <w:rPr>
                <w:rFonts w:ascii="仿宋" w:eastAsia="仿宋" w:hAnsi="仿宋" w:cs="宋体" w:hint="eastAsia"/>
                <w:color w:val="000000"/>
                <w:kern w:val="0"/>
                <w:sz w:val="24"/>
                <w:szCs w:val="28"/>
              </w:rPr>
              <w:t>资金统一平台数据</w:t>
            </w:r>
          </w:p>
        </w:tc>
      </w:tr>
      <w:tr w:rsidR="00A415CE" w:rsidRPr="007672DA" w:rsidTr="004A6CF0">
        <w:trPr>
          <w:trHeight w:val="270"/>
        </w:trPr>
        <w:tc>
          <w:tcPr>
            <w:tcW w:w="5000" w:type="pct"/>
            <w:gridSpan w:val="3"/>
            <w:tcBorders>
              <w:top w:val="nil"/>
              <w:left w:val="nil"/>
              <w:bottom w:val="nil"/>
              <w:right w:val="nil"/>
            </w:tcBorders>
            <w:noWrap/>
            <w:vAlign w:val="center"/>
          </w:tcPr>
          <w:p w:rsidR="00A415CE" w:rsidRPr="007672DA" w:rsidRDefault="00A415CE" w:rsidP="00D06964">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备注：覆盖同业线下、同业线上，以及债基、委外项下债券投资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3.杠杆指标</w:t>
      </w:r>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w:t>
      </w:r>
    </w:p>
    <w:tbl>
      <w:tblPr>
        <w:tblStyle w:val="a3"/>
        <w:tblW w:w="5000" w:type="pct"/>
        <w:tblLook w:val="04A0" w:firstRow="1" w:lastRow="0" w:firstColumn="1" w:lastColumn="0" w:noHBand="0" w:noVBand="1"/>
      </w:tblPr>
      <w:tblGrid>
        <w:gridCol w:w="3032"/>
        <w:gridCol w:w="2751"/>
        <w:gridCol w:w="2739"/>
      </w:tblGrid>
      <w:tr w:rsidR="009E2131" w:rsidRPr="007672DA" w:rsidTr="005F475E">
        <w:trPr>
          <w:trHeight w:val="270"/>
        </w:trPr>
        <w:tc>
          <w:tcPr>
            <w:tcW w:w="1781"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1613" w:type="pct"/>
            <w:tcBorders>
              <w:bottom w:val="single" w:sz="4" w:space="0" w:color="auto"/>
            </w:tcBorders>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杠杆率</w:t>
            </w:r>
          </w:p>
        </w:tc>
        <w:tc>
          <w:tcPr>
            <w:tcW w:w="1606" w:type="pct"/>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监管值</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自营业务：</w:t>
            </w:r>
          </w:p>
        </w:tc>
        <w:tc>
          <w:tcPr>
            <w:tcW w:w="1613" w:type="pct"/>
            <w:tcBorders>
              <w:left w:val="nil"/>
              <w:right w:val="nil"/>
            </w:tcBorders>
            <w:noWrap/>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r>
      <w:tr w:rsidR="005F475E" w:rsidRPr="007672DA" w:rsidTr="005F475E">
        <w:trPr>
          <w:trHeight w:val="270"/>
        </w:trPr>
        <w:tc>
          <w:tcPr>
            <w:tcW w:w="1781" w:type="pct"/>
            <w:noWrap/>
            <w:hideMark/>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自营债券正回购杠杆率</w:t>
            </w:r>
          </w:p>
        </w:tc>
        <w:tc>
          <w:tcPr>
            <w:tcW w:w="16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2.94%</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自营债券逆回购杠杆率</w:t>
            </w:r>
          </w:p>
        </w:tc>
        <w:tc>
          <w:tcPr>
            <w:tcW w:w="1613" w:type="pct"/>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33.66%</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理财产品：</w:t>
            </w:r>
          </w:p>
        </w:tc>
        <w:tc>
          <w:tcPr>
            <w:tcW w:w="1613" w:type="pct"/>
            <w:tcBorders>
              <w:left w:val="nil"/>
              <w:right w:val="nil"/>
            </w:tcBorders>
            <w:noWrap/>
            <w:vAlign w:val="center"/>
          </w:tcPr>
          <w:p w:rsidR="009E2131" w:rsidRPr="007672DA" w:rsidRDefault="009E2131" w:rsidP="007018DF">
            <w:pPr>
              <w:adjustRightInd w:val="0"/>
              <w:snapToGrid w:val="0"/>
              <w:jc w:val="center"/>
              <w:rPr>
                <w:rFonts w:asciiTheme="minorEastAsia" w:hAnsiTheme="minorEastAsia" w:cs="Times New Roman"/>
                <w:sz w:val="28"/>
                <w:szCs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color w:val="000000"/>
                <w:kern w:val="0"/>
                <w:sz w:val="28"/>
              </w:rPr>
            </w:pP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2.03%</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100.52%</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9E2131" w:rsidRPr="007672DA" w:rsidTr="00CF5F2E">
        <w:trPr>
          <w:trHeight w:val="270"/>
        </w:trPr>
        <w:tc>
          <w:tcPr>
            <w:tcW w:w="5000" w:type="pct"/>
            <w:gridSpan w:val="3"/>
            <w:tcBorders>
              <w:left w:val="nil"/>
              <w:bottom w:val="nil"/>
              <w:right w:val="nil"/>
            </w:tcBorders>
            <w:noWrap/>
          </w:tcPr>
          <w:p w:rsidR="009E2131" w:rsidRPr="007672DA" w:rsidRDefault="009E2131" w:rsidP="0022695A">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p>
        </w:tc>
      </w:tr>
      <w:tr w:rsidR="00CF5F2E" w:rsidRPr="007672DA" w:rsidTr="00CF5F2E">
        <w:trPr>
          <w:trHeight w:val="270"/>
        </w:trPr>
        <w:tc>
          <w:tcPr>
            <w:tcW w:w="5000" w:type="pct"/>
            <w:gridSpan w:val="3"/>
            <w:tcBorders>
              <w:top w:val="nil"/>
              <w:left w:val="nil"/>
              <w:bottom w:val="nil"/>
              <w:right w:val="nil"/>
            </w:tcBorders>
            <w:noWrap/>
          </w:tcPr>
          <w:p w:rsidR="00CF5F2E" w:rsidRPr="007672DA" w:rsidRDefault="00CF5F2E" w:rsidP="002308B9">
            <w:pPr>
              <w:widowControl/>
              <w:adjustRightInd w:val="0"/>
              <w:snapToGrid w:val="0"/>
              <w:jc w:val="left"/>
              <w:rPr>
                <w:rFonts w:ascii="仿宋" w:eastAsia="仿宋" w:hAnsi="仿宋" w:cs="宋体"/>
                <w:color w:val="000000"/>
                <w:kern w:val="0"/>
                <w:sz w:val="24"/>
              </w:rPr>
            </w:pPr>
            <w:r w:rsidRPr="007672DA">
              <w:rPr>
                <w:rFonts w:ascii="仿宋" w:eastAsia="仿宋" w:hAnsi="仿宋" w:cs="宋体" w:hint="eastAsia"/>
                <w:color w:val="000000"/>
                <w:kern w:val="0"/>
                <w:sz w:val="24"/>
              </w:rPr>
              <w:t>注：</w:t>
            </w:r>
            <w:r w:rsidR="00E6013B" w:rsidRPr="007672DA">
              <w:rPr>
                <w:rFonts w:ascii="仿宋" w:eastAsia="仿宋" w:hAnsi="仿宋" w:cs="宋体" w:hint="eastAsia"/>
                <w:color w:val="000000"/>
                <w:kern w:val="0"/>
                <w:sz w:val="24"/>
              </w:rPr>
              <w:t>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系统查询数据不准确，暂不计算杠杆率，如兆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系统中查询理财产品余额缺少回购余额数据等。</w:t>
            </w:r>
          </w:p>
        </w:tc>
      </w:tr>
    </w:tbl>
    <w:p w:rsidR="00A65CB6" w:rsidRPr="007672DA" w:rsidRDefault="00773832"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4.债券投资比例</w:t>
      </w:r>
    </w:p>
    <w:tbl>
      <w:tblPr>
        <w:tblStyle w:val="a3"/>
        <w:tblW w:w="5000" w:type="pct"/>
        <w:tblLayout w:type="fixed"/>
        <w:tblLook w:val="04A0" w:firstRow="1" w:lastRow="0" w:firstColumn="1" w:lastColumn="0" w:noHBand="0" w:noVBand="1"/>
      </w:tblPr>
      <w:tblGrid>
        <w:gridCol w:w="5778"/>
        <w:gridCol w:w="1418"/>
        <w:gridCol w:w="1326"/>
      </w:tblGrid>
      <w:tr w:rsidR="008A0B8B" w:rsidRPr="007672DA" w:rsidTr="008A0B8B">
        <w:trPr>
          <w:trHeight w:val="270"/>
        </w:trPr>
        <w:tc>
          <w:tcPr>
            <w:tcW w:w="3390"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指标名称</w:t>
            </w:r>
          </w:p>
        </w:tc>
        <w:tc>
          <w:tcPr>
            <w:tcW w:w="832"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自营</w:t>
            </w:r>
          </w:p>
        </w:tc>
        <w:tc>
          <w:tcPr>
            <w:tcW w:w="778" w:type="pct"/>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理财</w:t>
            </w:r>
          </w:p>
        </w:tc>
      </w:tr>
      <w:tr w:rsidR="005F475E" w:rsidRPr="007672DA" w:rsidTr="008A0B8B">
        <w:trPr>
          <w:trHeight w:val="270"/>
        </w:trPr>
        <w:tc>
          <w:tcPr>
            <w:tcW w:w="3390" w:type="pct"/>
            <w:noWrap/>
            <w:hideMark/>
          </w:tcPr>
          <w:p w:rsidR="005F475E" w:rsidRPr="007672DA" w:rsidRDefault="005F475E" w:rsidP="00DD70DD">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债券投资占2021年一季度末全行总资产比例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24.91%</w:t>
            </w:r>
          </w:p>
        </w:tc>
        <w:tc>
          <w:tcPr>
            <w:tcW w:w="778" w:type="pct"/>
          </w:tcPr>
          <w:p w:rsidR="005F475E" w:rsidRPr="007672DA" w:rsidRDefault="005F475E"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非金融企业债券投资占债券投资总额比例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26.19%</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81.02%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AA+以下非金融企业债券投资占非金融企业债券总额比例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23.66%</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13.56%</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proofErr w:type="gramStart"/>
            <w:r w:rsidRPr="007672DA">
              <w:rPr>
                <w:rFonts w:asciiTheme="minorEastAsia" w:hAnsiTheme="minorEastAsia" w:cs="宋体" w:hint="eastAsia"/>
                <w:color w:val="000000"/>
                <w:kern w:val="0"/>
                <w:sz w:val="28"/>
                <w:szCs w:val="28"/>
              </w:rPr>
              <w:t>城投债投资</w:t>
            </w:r>
            <w:proofErr w:type="gramEnd"/>
            <w:r w:rsidRPr="007672DA">
              <w:rPr>
                <w:rFonts w:asciiTheme="minorEastAsia" w:hAnsiTheme="minorEastAsia" w:cs="宋体" w:hint="eastAsia"/>
                <w:color w:val="000000"/>
                <w:kern w:val="0"/>
                <w:sz w:val="28"/>
                <w:szCs w:val="28"/>
              </w:rPr>
              <w:t>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65.00%</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私募债投资占债券投资总额比例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14.41%</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34.29%</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永续债投资占债券投资总额比例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7.82%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次级债投资占债券投资总额比例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w:t>
            </w:r>
          </w:p>
        </w:tc>
      </w:tr>
      <w:tr w:rsidR="005F475E" w:rsidRPr="007672DA" w:rsidTr="005E7A37">
        <w:trPr>
          <w:trHeight w:val="270"/>
        </w:trPr>
        <w:tc>
          <w:tcPr>
            <w:tcW w:w="3390" w:type="pct"/>
            <w:tcBorders>
              <w:bottom w:val="single" w:sz="4" w:space="0" w:color="auto"/>
            </w:tcBorders>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混合资本债投资占债券投资总额比例</w:t>
            </w:r>
          </w:p>
        </w:tc>
        <w:tc>
          <w:tcPr>
            <w:tcW w:w="83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bl>
    <w:p w:rsidR="00773832" w:rsidRPr="007672DA" w:rsidRDefault="000A1803"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5.货币市场基金</w:t>
      </w:r>
    </w:p>
    <w:tbl>
      <w:tblPr>
        <w:tblStyle w:val="a3"/>
        <w:tblW w:w="5000" w:type="pct"/>
        <w:tblLook w:val="04A0" w:firstRow="1" w:lastRow="0" w:firstColumn="1" w:lastColumn="0" w:noHBand="0" w:noVBand="1"/>
      </w:tblPr>
      <w:tblGrid>
        <w:gridCol w:w="6628"/>
        <w:gridCol w:w="1894"/>
      </w:tblGrid>
      <w:tr w:rsidR="00976E04" w:rsidRPr="007672DA" w:rsidTr="000A57D4">
        <w:trPr>
          <w:trHeight w:val="270"/>
        </w:trPr>
        <w:tc>
          <w:tcPr>
            <w:tcW w:w="3889"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p>
        </w:tc>
        <w:tc>
          <w:tcPr>
            <w:tcW w:w="1111"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r w:rsidRPr="007672DA">
              <w:rPr>
                <w:rFonts w:ascii="仿宋_GB2312" w:eastAsia="仿宋_GB2312" w:hAnsi="Calibri" w:cs="Times New Roman" w:hint="eastAsia"/>
                <w:sz w:val="24"/>
                <w:szCs w:val="32"/>
              </w:rPr>
              <w:t>单位：万元</w:t>
            </w:r>
          </w:p>
        </w:tc>
      </w:tr>
      <w:tr w:rsidR="00976E04" w:rsidRPr="007672DA" w:rsidTr="000A57D4">
        <w:trPr>
          <w:trHeight w:val="270"/>
        </w:trPr>
        <w:tc>
          <w:tcPr>
            <w:tcW w:w="3889"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111"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指标值</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单只投资金额占该只基金发行规模的最大比例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1.56%</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单只投资金额占该只基金发行规模的最小比例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0.10%</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货币基金管理人</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3家</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最大一家管理人投资金额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80,520.21</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最小一家管理人投资金额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10,005.06</w:t>
            </w:r>
          </w:p>
        </w:tc>
      </w:tr>
    </w:tbl>
    <w:p w:rsidR="000A1803" w:rsidRPr="007672DA" w:rsidRDefault="004D26FE"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6.市场风险限额</w:t>
      </w:r>
    </w:p>
    <w:tbl>
      <w:tblPr>
        <w:tblStyle w:val="a3"/>
        <w:tblW w:w="9073" w:type="dxa"/>
        <w:tblInd w:w="-318" w:type="dxa"/>
        <w:tblLook w:val="04A0" w:firstRow="1" w:lastRow="0" w:firstColumn="1" w:lastColumn="0" w:noHBand="0" w:noVBand="1"/>
      </w:tblPr>
      <w:tblGrid>
        <w:gridCol w:w="4254"/>
        <w:gridCol w:w="1701"/>
        <w:gridCol w:w="3118"/>
      </w:tblGrid>
      <w:tr w:rsidR="004D26FE" w:rsidRPr="0031419A" w:rsidTr="009C27A1">
        <w:tc>
          <w:tcPr>
            <w:tcW w:w="4254"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指标名称</w:t>
            </w:r>
          </w:p>
        </w:tc>
        <w:tc>
          <w:tcPr>
            <w:tcW w:w="1701"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指标值</w:t>
            </w:r>
          </w:p>
        </w:tc>
        <w:tc>
          <w:tcPr>
            <w:tcW w:w="3118"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指标要求</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9E1FBD"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3.</w:t>
            </w:r>
            <w:r w:rsidR="0039704E"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5</w:t>
            </w:r>
            <w:r w:rsidR="00FD2AB9" w:rsidRPr="0031419A">
              <w:rPr>
                <w:rFonts w:asciiTheme="minorEastAsia" w:hAnsiTheme="minorEastAsia" w:hint="eastAsia"/>
                <w:color w:val="000000"/>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理财资金投资债券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601B05"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14</w:t>
            </w:r>
            <w:r w:rsidR="004D26FE" w:rsidRPr="0031419A">
              <w:rPr>
                <w:rFonts w:asciiTheme="minorEastAsia" w:hAnsiTheme="minorEastAsia" w:cs="Times New Roman" w:hint="eastAsia"/>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自营债券回购</w:t>
            </w:r>
            <w:r w:rsidR="00FA6657" w:rsidRPr="0031419A">
              <w:rPr>
                <w:rFonts w:asciiTheme="minorEastAsia" w:hAnsiTheme="minorEastAsia" w:cs="Times New Roman"/>
                <w:sz w:val="28"/>
                <w:szCs w:val="28"/>
              </w:rPr>
              <w:t>杠杆率</w:t>
            </w:r>
          </w:p>
        </w:tc>
        <w:tc>
          <w:tcPr>
            <w:tcW w:w="1701" w:type="dxa"/>
            <w:vAlign w:val="center"/>
          </w:tcPr>
          <w:p w:rsidR="004D26FE" w:rsidRPr="0031419A" w:rsidRDefault="00F0547F" w:rsidP="00E61BD4">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31419A" w:rsidRPr="0031419A">
              <w:rPr>
                <w:rFonts w:ascii="宋体" w:eastAsia="宋体" w:hAnsi="宋体" w:cs="宋体"/>
                <w:color w:val="000000"/>
                <w:kern w:val="0"/>
                <w:sz w:val="28"/>
              </w:rPr>
              <w:t>33.66</w:t>
            </w:r>
            <w:r w:rsidR="00601B05" w:rsidRPr="0031419A">
              <w:rPr>
                <w:rFonts w:ascii="宋体" w:eastAsia="宋体" w:hAnsi="宋体" w:cs="宋体"/>
                <w:color w:val="000000"/>
                <w:kern w:val="0"/>
                <w:sz w:val="28"/>
              </w:rPr>
              <w:t>%</w:t>
            </w:r>
          </w:p>
        </w:tc>
        <w:tc>
          <w:tcPr>
            <w:tcW w:w="3118" w:type="dxa"/>
            <w:vAlign w:val="center"/>
          </w:tcPr>
          <w:p w:rsidR="004D26FE" w:rsidRPr="0031419A" w:rsidRDefault="000A315B"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≤上季末净资产的80%</w:t>
            </w:r>
          </w:p>
        </w:tc>
      </w:tr>
      <w:tr w:rsidR="00C95532" w:rsidRPr="0031419A" w:rsidTr="009C27A1">
        <w:tc>
          <w:tcPr>
            <w:tcW w:w="4254" w:type="dxa"/>
            <w:tcBorders>
              <w:bottom w:val="single" w:sz="4" w:space="0" w:color="auto"/>
            </w:tcBorders>
          </w:tcPr>
          <w:p w:rsidR="00C95532" w:rsidRPr="0031419A" w:rsidRDefault="00C95532"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hint="eastAsia"/>
                <w:sz w:val="28"/>
                <w:szCs w:val="28"/>
              </w:rPr>
              <w:t>交易价格偏离度</w:t>
            </w:r>
            <w:r w:rsidR="00D45D1B" w:rsidRPr="0031419A">
              <w:rPr>
                <w:rFonts w:asciiTheme="minorEastAsia" w:hAnsiTheme="minorEastAsia" w:cs="Times New Roman" w:hint="eastAsia"/>
                <w:sz w:val="28"/>
                <w:szCs w:val="28"/>
              </w:rPr>
              <w:t>绝对值</w:t>
            </w:r>
          </w:p>
        </w:tc>
        <w:tc>
          <w:tcPr>
            <w:tcW w:w="1701" w:type="dxa"/>
            <w:tcBorders>
              <w:bottom w:val="single" w:sz="4" w:space="0" w:color="auto"/>
            </w:tcBorders>
            <w:vAlign w:val="center"/>
          </w:tcPr>
          <w:p w:rsidR="00C95532" w:rsidRPr="0031419A" w:rsidRDefault="00C95532" w:rsidP="0031419A">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FA60F2" w:rsidRPr="0031419A">
              <w:rPr>
                <w:rFonts w:asciiTheme="minorEastAsia" w:hAnsiTheme="minorEastAsia" w:cs="Times New Roman"/>
                <w:sz w:val="28"/>
                <w:szCs w:val="28"/>
              </w:rPr>
              <w:t>0.</w:t>
            </w:r>
            <w:r w:rsidR="0031419A" w:rsidRPr="0031419A">
              <w:rPr>
                <w:rFonts w:asciiTheme="minorEastAsia" w:hAnsiTheme="minorEastAsia" w:cs="Times New Roman" w:hint="eastAsia"/>
                <w:sz w:val="28"/>
                <w:szCs w:val="28"/>
              </w:rPr>
              <w:t>15</w:t>
            </w:r>
            <w:r w:rsidR="00FA60F2" w:rsidRPr="0031419A">
              <w:rPr>
                <w:rFonts w:asciiTheme="minorEastAsia" w:hAnsiTheme="minorEastAsia" w:cs="Times New Roman"/>
                <w:sz w:val="28"/>
                <w:szCs w:val="28"/>
              </w:rPr>
              <w:t>%</w:t>
            </w:r>
          </w:p>
        </w:tc>
        <w:tc>
          <w:tcPr>
            <w:tcW w:w="3118" w:type="dxa"/>
            <w:tcBorders>
              <w:bottom w:val="single" w:sz="4" w:space="0" w:color="auto"/>
            </w:tcBorders>
            <w:vAlign w:val="center"/>
          </w:tcPr>
          <w:p w:rsidR="00C95532" w:rsidRPr="0031419A" w:rsidRDefault="00C95532"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≤1.5%</w:t>
            </w:r>
          </w:p>
        </w:tc>
      </w:tr>
    </w:tbl>
    <w:p w:rsidR="006A1724" w:rsidRPr="007672DA" w:rsidRDefault="00910A0A"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7.</w:t>
      </w:r>
      <w:r w:rsidR="006A1724" w:rsidRPr="007672DA">
        <w:rPr>
          <w:rFonts w:ascii="仿宋_GB2312" w:eastAsia="仿宋_GB2312" w:hAnsi="Calibri" w:cs="Times New Roman" w:hint="eastAsia"/>
          <w:b/>
          <w:sz w:val="32"/>
          <w:szCs w:val="32"/>
        </w:rPr>
        <w:t>单</w:t>
      </w:r>
      <w:proofErr w:type="gramStart"/>
      <w:r w:rsidR="006A1724" w:rsidRPr="007672DA">
        <w:rPr>
          <w:rFonts w:ascii="仿宋_GB2312" w:eastAsia="仿宋_GB2312" w:hAnsi="Calibri" w:cs="Times New Roman" w:hint="eastAsia"/>
          <w:b/>
          <w:sz w:val="32"/>
          <w:szCs w:val="32"/>
        </w:rPr>
        <w:t>券</w:t>
      </w:r>
      <w:proofErr w:type="gramEnd"/>
      <w:r w:rsidR="006A1724" w:rsidRPr="007672DA">
        <w:rPr>
          <w:rFonts w:ascii="仿宋_GB2312" w:eastAsia="仿宋_GB2312" w:hAnsi="Calibri" w:cs="Times New Roman" w:hint="eastAsia"/>
          <w:b/>
          <w:sz w:val="32"/>
          <w:szCs w:val="32"/>
        </w:rPr>
        <w:t>止损限额</w:t>
      </w:r>
    </w:p>
    <w:tbl>
      <w:tblPr>
        <w:tblStyle w:val="a3"/>
        <w:tblW w:w="9217" w:type="dxa"/>
        <w:jc w:val="center"/>
        <w:tblInd w:w="-642" w:type="dxa"/>
        <w:tblLayout w:type="fixed"/>
        <w:tblLook w:val="04A0" w:firstRow="1" w:lastRow="0" w:firstColumn="1" w:lastColumn="0" w:noHBand="0" w:noVBand="1"/>
      </w:tblPr>
      <w:tblGrid>
        <w:gridCol w:w="2623"/>
        <w:gridCol w:w="1890"/>
        <w:gridCol w:w="1529"/>
        <w:gridCol w:w="1474"/>
        <w:gridCol w:w="1701"/>
      </w:tblGrid>
      <w:tr w:rsidR="006A1724" w:rsidRPr="007672DA" w:rsidTr="006A1724">
        <w:trPr>
          <w:jc w:val="center"/>
        </w:trPr>
        <w:tc>
          <w:tcPr>
            <w:tcW w:w="2623"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债券名称</w:t>
            </w:r>
          </w:p>
        </w:tc>
        <w:tc>
          <w:tcPr>
            <w:tcW w:w="1890"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业务部门</w:t>
            </w:r>
          </w:p>
        </w:tc>
        <w:tc>
          <w:tcPr>
            <w:tcW w:w="1529"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指标值</w:t>
            </w:r>
          </w:p>
        </w:tc>
        <w:tc>
          <w:tcPr>
            <w:tcW w:w="1474"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c>
          <w:tcPr>
            <w:tcW w:w="1701"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备注</w:t>
            </w:r>
          </w:p>
        </w:tc>
      </w:tr>
      <w:tr w:rsidR="006A1724" w:rsidRPr="007672DA" w:rsidTr="006A1724">
        <w:trPr>
          <w:jc w:val="center"/>
        </w:trPr>
        <w:tc>
          <w:tcPr>
            <w:tcW w:w="2623"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roofErr w:type="gramStart"/>
            <w:r w:rsidRPr="007672DA">
              <w:rPr>
                <w:rFonts w:asciiTheme="minorEastAsia" w:hAnsiTheme="minorEastAsia" w:cs="Times New Roman" w:hint="eastAsia"/>
                <w:sz w:val="28"/>
                <w:szCs w:val="28"/>
              </w:rPr>
              <w:t>青国投</w:t>
            </w:r>
            <w:proofErr w:type="gramEnd"/>
            <w:r w:rsidRPr="007672DA">
              <w:rPr>
                <w:rFonts w:asciiTheme="minorEastAsia" w:hAnsiTheme="minorEastAsia" w:cs="Times New Roman" w:hint="eastAsia"/>
                <w:sz w:val="28"/>
                <w:szCs w:val="28"/>
              </w:rPr>
              <w:t>MTN001</w:t>
            </w:r>
          </w:p>
        </w:tc>
        <w:tc>
          <w:tcPr>
            <w:tcW w:w="1890" w:type="dxa"/>
            <w:tcBorders>
              <w:bottom w:val="single" w:sz="4" w:space="0" w:color="auto"/>
            </w:tcBorders>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理财事业部</w:t>
            </w:r>
          </w:p>
        </w:tc>
        <w:tc>
          <w:tcPr>
            <w:tcW w:w="1529" w:type="dxa"/>
            <w:tcBorders>
              <w:bottom w:val="single" w:sz="4" w:space="0" w:color="auto"/>
            </w:tcBorders>
            <w:vAlign w:val="center"/>
          </w:tcPr>
          <w:p w:rsidR="006A1724" w:rsidRPr="007672DA" w:rsidRDefault="005F475E" w:rsidP="00D25F2E">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53.14</w:t>
            </w:r>
            <w:r w:rsidR="002B565E" w:rsidRPr="007672DA">
              <w:rPr>
                <w:rFonts w:asciiTheme="minorEastAsia" w:hAnsiTheme="minorEastAsia" w:cs="Times New Roman"/>
                <w:sz w:val="28"/>
                <w:szCs w:val="28"/>
              </w:rPr>
              <w:t>%</w:t>
            </w:r>
          </w:p>
        </w:tc>
        <w:tc>
          <w:tcPr>
            <w:tcW w:w="1474"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
        </w:tc>
        <w:tc>
          <w:tcPr>
            <w:tcW w:w="1701" w:type="dxa"/>
            <w:tcBorders>
              <w:bottom w:val="single" w:sz="4" w:space="0" w:color="auto"/>
            </w:tcBorders>
          </w:tcPr>
          <w:p w:rsidR="006A1724" w:rsidRPr="007672DA" w:rsidRDefault="008E30FC"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已上会审议</w:t>
            </w:r>
          </w:p>
        </w:tc>
      </w:tr>
      <w:tr w:rsidR="00A6525E" w:rsidRPr="007672DA" w:rsidTr="008738B6">
        <w:trPr>
          <w:jc w:val="center"/>
        </w:trPr>
        <w:tc>
          <w:tcPr>
            <w:tcW w:w="9217" w:type="dxa"/>
            <w:gridSpan w:val="5"/>
            <w:tcBorders>
              <w:left w:val="nil"/>
              <w:bottom w:val="nil"/>
              <w:right w:val="nil"/>
            </w:tcBorders>
            <w:vAlign w:val="center"/>
          </w:tcPr>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r w:rsidR="0022695A" w:rsidRPr="007672DA">
              <w:rPr>
                <w:rFonts w:ascii="仿宋" w:eastAsia="仿宋" w:hAnsi="仿宋" w:cs="宋体" w:hint="eastAsia"/>
                <w:color w:val="000000"/>
                <w:kern w:val="0"/>
                <w:sz w:val="24"/>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注：17</w:t>
            </w:r>
            <w:proofErr w:type="gramStart"/>
            <w:r w:rsidRPr="007672DA">
              <w:rPr>
                <w:rFonts w:ascii="仿宋" w:eastAsia="仿宋" w:hAnsi="仿宋" w:cs="宋体" w:hint="eastAsia"/>
                <w:color w:val="000000"/>
                <w:kern w:val="0"/>
                <w:sz w:val="24"/>
              </w:rPr>
              <w:t>平租</w:t>
            </w:r>
            <w:proofErr w:type="gramEnd"/>
            <w:r w:rsidRPr="007672DA">
              <w:rPr>
                <w:rFonts w:ascii="仿宋" w:eastAsia="仿宋" w:hAnsi="仿宋" w:cs="宋体" w:hint="eastAsia"/>
                <w:color w:val="000000"/>
                <w:kern w:val="0"/>
                <w:sz w:val="24"/>
              </w:rPr>
              <w:t>B</w:t>
            </w:r>
            <w:r w:rsidR="00794C16" w:rsidRPr="007672DA">
              <w:rPr>
                <w:rFonts w:ascii="仿宋" w:eastAsia="仿宋" w:hAnsi="仿宋" w:cs="宋体" w:hint="eastAsia"/>
                <w:color w:val="000000"/>
                <w:kern w:val="0"/>
                <w:sz w:val="24"/>
              </w:rPr>
              <w:t>、21</w:t>
            </w:r>
            <w:proofErr w:type="gramStart"/>
            <w:r w:rsidR="00794C16" w:rsidRPr="007672DA">
              <w:rPr>
                <w:rFonts w:ascii="仿宋" w:eastAsia="仿宋" w:hAnsi="仿宋" w:cs="宋体" w:hint="eastAsia"/>
                <w:color w:val="000000"/>
                <w:kern w:val="0"/>
                <w:sz w:val="24"/>
              </w:rPr>
              <w:t>鑫</w:t>
            </w:r>
            <w:proofErr w:type="gramEnd"/>
            <w:r w:rsidR="00794C16" w:rsidRPr="007672DA">
              <w:rPr>
                <w:rFonts w:ascii="仿宋" w:eastAsia="仿宋" w:hAnsi="仿宋" w:cs="宋体" w:hint="eastAsia"/>
                <w:color w:val="000000"/>
                <w:kern w:val="0"/>
                <w:sz w:val="24"/>
              </w:rPr>
              <w:t>乾1A</w:t>
            </w:r>
            <w:r w:rsidRPr="007672DA">
              <w:rPr>
                <w:rFonts w:ascii="仿宋" w:eastAsia="仿宋" w:hAnsi="仿宋" w:cs="宋体" w:hint="eastAsia"/>
                <w:color w:val="000000"/>
                <w:kern w:val="0"/>
                <w:sz w:val="24"/>
              </w:rPr>
              <w:t>无估值数据，暂不计算止损限额</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注：违约债券不再更新估值数据，故不再计算止损限额</w:t>
            </w:r>
          </w:p>
        </w:tc>
      </w:tr>
    </w:tbl>
    <w:p w:rsidR="00597A9A" w:rsidRPr="007672DA" w:rsidRDefault="006A1724"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8.</w:t>
      </w:r>
      <w:r w:rsidR="00D63925" w:rsidRPr="007672DA">
        <w:rPr>
          <w:rFonts w:ascii="仿宋_GB2312" w:eastAsia="仿宋_GB2312" w:hAnsi="Calibri" w:cs="Times New Roman" w:hint="eastAsia"/>
          <w:b/>
          <w:sz w:val="32"/>
          <w:szCs w:val="32"/>
        </w:rPr>
        <w:t>信用风险限额</w:t>
      </w:r>
    </w:p>
    <w:tbl>
      <w:tblPr>
        <w:tblStyle w:val="a3"/>
        <w:tblW w:w="0" w:type="auto"/>
        <w:jc w:val="center"/>
        <w:tblInd w:w="1" w:type="dxa"/>
        <w:tblLook w:val="04A0" w:firstRow="1" w:lastRow="0" w:firstColumn="1" w:lastColumn="0" w:noHBand="0" w:noVBand="1"/>
      </w:tblPr>
      <w:tblGrid>
        <w:gridCol w:w="3837"/>
        <w:gridCol w:w="1417"/>
        <w:gridCol w:w="2432"/>
      </w:tblGrid>
      <w:tr w:rsidR="00D63925" w:rsidRPr="007672DA" w:rsidTr="00423AFC">
        <w:trPr>
          <w:jc w:val="center"/>
        </w:trPr>
        <w:tc>
          <w:tcPr>
            <w:tcW w:w="383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指标名称</w:t>
            </w:r>
          </w:p>
        </w:tc>
        <w:tc>
          <w:tcPr>
            <w:tcW w:w="141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指标值</w:t>
            </w:r>
          </w:p>
        </w:tc>
        <w:tc>
          <w:tcPr>
            <w:tcW w:w="2432"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r>
      <w:tr w:rsidR="00D63925" w:rsidRPr="007672DA" w:rsidTr="00423AFC">
        <w:trPr>
          <w:jc w:val="center"/>
        </w:trPr>
        <w:tc>
          <w:tcPr>
            <w:tcW w:w="3837" w:type="dxa"/>
            <w:tcBorders>
              <w:bottom w:val="single" w:sz="4" w:space="0" w:color="auto"/>
            </w:tcBorders>
          </w:tcPr>
          <w:p w:rsidR="00D63925" w:rsidRPr="007672DA" w:rsidRDefault="00D63925" w:rsidP="00A55FC1">
            <w:pPr>
              <w:adjustRightInd w:val="0"/>
              <w:snapToGrid w:val="0"/>
              <w:rPr>
                <w:rFonts w:asciiTheme="minorEastAsia" w:hAnsiTheme="minorEastAsia" w:cs="Times New Roman"/>
                <w:sz w:val="28"/>
                <w:szCs w:val="28"/>
              </w:rPr>
            </w:pPr>
            <w:r w:rsidRPr="007672DA">
              <w:rPr>
                <w:rFonts w:asciiTheme="minorEastAsia" w:hAnsiTheme="minorEastAsia" w:cs="Times New Roman"/>
                <w:sz w:val="28"/>
                <w:szCs w:val="28"/>
              </w:rPr>
              <w:t>非金融企业债券</w:t>
            </w:r>
            <w:r w:rsidR="00423AFC" w:rsidRPr="007672DA">
              <w:rPr>
                <w:rFonts w:asciiTheme="minorEastAsia" w:hAnsiTheme="minorEastAsia" w:cs="Times New Roman" w:hint="eastAsia"/>
                <w:sz w:val="28"/>
                <w:szCs w:val="28"/>
              </w:rPr>
              <w:t>单</w:t>
            </w:r>
            <w:proofErr w:type="gramStart"/>
            <w:r w:rsidR="00423AFC" w:rsidRPr="007672DA">
              <w:rPr>
                <w:rFonts w:asciiTheme="minorEastAsia" w:hAnsiTheme="minorEastAsia" w:cs="Times New Roman" w:hint="eastAsia"/>
                <w:sz w:val="28"/>
                <w:szCs w:val="28"/>
              </w:rPr>
              <w:t>券</w:t>
            </w:r>
            <w:proofErr w:type="gramEnd"/>
            <w:r w:rsidRPr="007672DA">
              <w:rPr>
                <w:rFonts w:asciiTheme="minorEastAsia" w:hAnsiTheme="minorEastAsia" w:cs="Times New Roman"/>
                <w:sz w:val="28"/>
                <w:szCs w:val="28"/>
              </w:rPr>
              <w:t>集中度</w:t>
            </w:r>
          </w:p>
        </w:tc>
        <w:tc>
          <w:tcPr>
            <w:tcW w:w="1417" w:type="dxa"/>
            <w:tcBorders>
              <w:bottom w:val="single" w:sz="4" w:space="0" w:color="auto"/>
            </w:tcBorders>
            <w:vAlign w:val="center"/>
          </w:tcPr>
          <w:p w:rsidR="00D63925" w:rsidRPr="007672DA" w:rsidRDefault="00943945" w:rsidP="00455EE6">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455EE6" w:rsidRPr="007672DA">
              <w:rPr>
                <w:rFonts w:asciiTheme="minorEastAsia" w:hAnsiTheme="minorEastAsia" w:cs="宋体" w:hint="eastAsia"/>
                <w:color w:val="000000"/>
                <w:kern w:val="0"/>
                <w:sz w:val="28"/>
                <w:szCs w:val="28"/>
              </w:rPr>
              <w:t>20</w:t>
            </w:r>
            <w:r w:rsidRPr="007672DA">
              <w:rPr>
                <w:rFonts w:asciiTheme="minorEastAsia" w:hAnsiTheme="minorEastAsia" w:cs="宋体"/>
                <w:color w:val="000000"/>
                <w:kern w:val="0"/>
                <w:sz w:val="28"/>
                <w:szCs w:val="28"/>
              </w:rPr>
              <w:t>%</w:t>
            </w:r>
          </w:p>
        </w:tc>
        <w:tc>
          <w:tcPr>
            <w:tcW w:w="2432" w:type="dxa"/>
            <w:tcBorders>
              <w:bottom w:val="single" w:sz="4" w:space="0" w:color="auto"/>
            </w:tcBorders>
            <w:vAlign w:val="center"/>
          </w:tcPr>
          <w:p w:rsidR="00D63925" w:rsidRPr="007672DA" w:rsidRDefault="00D63925" w:rsidP="00D63925">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w:t>
            </w:r>
          </w:p>
        </w:tc>
      </w:tr>
      <w:tr w:rsidR="00D63925" w:rsidRPr="007672DA" w:rsidTr="00423AFC">
        <w:trPr>
          <w:jc w:val="center"/>
        </w:trPr>
        <w:tc>
          <w:tcPr>
            <w:tcW w:w="7686" w:type="dxa"/>
            <w:gridSpan w:val="3"/>
            <w:tcBorders>
              <w:left w:val="nil"/>
              <w:bottom w:val="nil"/>
              <w:right w:val="nil"/>
            </w:tcBorders>
            <w:vAlign w:val="center"/>
          </w:tcPr>
          <w:p w:rsidR="00D63925" w:rsidRPr="007672DA" w:rsidRDefault="00D63925" w:rsidP="00D63925">
            <w:pPr>
              <w:adjustRightInd w:val="0"/>
              <w:snapToGrid w:val="0"/>
              <w:rPr>
                <w:rFonts w:asciiTheme="minorEastAsia" w:hAnsiTheme="minorEastAsia" w:cs="Times New Roman"/>
                <w:sz w:val="28"/>
                <w:szCs w:val="28"/>
              </w:rPr>
            </w:pPr>
            <w:r w:rsidRPr="007672DA">
              <w:rPr>
                <w:rFonts w:ascii="仿宋" w:eastAsia="仿宋" w:hAnsi="仿宋" w:cs="宋体" w:hint="eastAsia"/>
                <w:color w:val="000000"/>
                <w:kern w:val="0"/>
                <w:sz w:val="24"/>
                <w:szCs w:val="28"/>
              </w:rPr>
              <w:t>备注：非金融企业债券集中度不含ABS</w:t>
            </w:r>
          </w:p>
        </w:tc>
      </w:tr>
    </w:tbl>
    <w:p w:rsidR="00B5386E" w:rsidRPr="005F475E" w:rsidRDefault="006A1724" w:rsidP="002E04D0">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9</w:t>
      </w:r>
      <w:r w:rsidR="00B5386E" w:rsidRPr="005F475E">
        <w:rPr>
          <w:rFonts w:ascii="仿宋_GB2312" w:eastAsia="仿宋_GB2312" w:hAnsi="Calibri" w:cs="Times New Roman" w:hint="eastAsia"/>
          <w:b/>
          <w:sz w:val="32"/>
          <w:szCs w:val="32"/>
        </w:rPr>
        <w:t>.匿名客户集中度</w:t>
      </w:r>
    </w:p>
    <w:tbl>
      <w:tblPr>
        <w:tblStyle w:val="a3"/>
        <w:tblW w:w="7903" w:type="dxa"/>
        <w:jc w:val="center"/>
        <w:tblInd w:w="5" w:type="dxa"/>
        <w:tblLook w:val="04A0" w:firstRow="1" w:lastRow="0" w:firstColumn="1" w:lastColumn="0" w:noHBand="0" w:noVBand="1"/>
      </w:tblPr>
      <w:tblGrid>
        <w:gridCol w:w="2285"/>
        <w:gridCol w:w="3030"/>
        <w:gridCol w:w="2588"/>
      </w:tblGrid>
      <w:tr w:rsidR="008B4040" w:rsidRPr="005F475E" w:rsidTr="001A717C">
        <w:trPr>
          <w:trHeight w:val="270"/>
          <w:jc w:val="center"/>
        </w:trPr>
        <w:tc>
          <w:tcPr>
            <w:tcW w:w="2285" w:type="dxa"/>
            <w:tcBorders>
              <w:top w:val="nil"/>
              <w:left w:val="nil"/>
              <w:right w:val="nil"/>
            </w:tcBorders>
          </w:tcPr>
          <w:p w:rsidR="008B4040" w:rsidRPr="005F475E" w:rsidRDefault="008B4040" w:rsidP="00B5386E">
            <w:pPr>
              <w:widowControl/>
              <w:jc w:val="right"/>
              <w:rPr>
                <w:rFonts w:ascii="仿宋_GB2312" w:eastAsia="仿宋_GB2312" w:hAnsi="Calibri" w:cs="Times New Roman"/>
                <w:sz w:val="24"/>
                <w:szCs w:val="32"/>
              </w:rPr>
            </w:pPr>
          </w:p>
        </w:tc>
        <w:tc>
          <w:tcPr>
            <w:tcW w:w="5618" w:type="dxa"/>
            <w:gridSpan w:val="2"/>
            <w:tcBorders>
              <w:top w:val="nil"/>
              <w:left w:val="nil"/>
              <w:right w:val="nil"/>
            </w:tcBorders>
            <w:noWrap/>
            <w:vAlign w:val="center"/>
          </w:tcPr>
          <w:p w:rsidR="008B4040" w:rsidRPr="005F475E" w:rsidRDefault="008B4040" w:rsidP="00B5386E">
            <w:pPr>
              <w:widowControl/>
              <w:jc w:val="right"/>
              <w:rPr>
                <w:rFonts w:ascii="宋体" w:eastAsia="宋体" w:hAnsi="宋体" w:cs="宋体"/>
                <w:color w:val="000000"/>
                <w:kern w:val="0"/>
                <w:sz w:val="22"/>
              </w:rPr>
            </w:pPr>
            <w:r w:rsidRPr="005F475E">
              <w:rPr>
                <w:rFonts w:ascii="仿宋_GB2312" w:eastAsia="仿宋_GB2312" w:hAnsi="Calibri" w:cs="Times New Roman" w:hint="eastAsia"/>
                <w:sz w:val="24"/>
                <w:szCs w:val="32"/>
              </w:rPr>
              <w:t>单位：万元</w:t>
            </w:r>
          </w:p>
        </w:tc>
      </w:tr>
      <w:tr w:rsidR="00041D28" w:rsidRPr="005F475E" w:rsidTr="001A717C">
        <w:trPr>
          <w:trHeight w:val="270"/>
          <w:jc w:val="center"/>
        </w:trPr>
        <w:tc>
          <w:tcPr>
            <w:tcW w:w="5315" w:type="dxa"/>
            <w:gridSpan w:val="2"/>
            <w:vAlign w:val="center"/>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类别</w:t>
            </w:r>
          </w:p>
        </w:tc>
        <w:tc>
          <w:tcPr>
            <w:tcW w:w="2588" w:type="dxa"/>
            <w:noWrap/>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金额</w:t>
            </w:r>
          </w:p>
        </w:tc>
      </w:tr>
      <w:tr w:rsidR="00B515CC" w:rsidRPr="005F475E" w:rsidTr="001A717C">
        <w:trPr>
          <w:trHeight w:val="270"/>
          <w:jc w:val="center"/>
        </w:trPr>
        <w:tc>
          <w:tcPr>
            <w:tcW w:w="2285" w:type="dxa"/>
            <w:vMerge w:val="restart"/>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细分类别</w:t>
            </w: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roofErr w:type="gramStart"/>
            <w:r w:rsidRPr="005F475E">
              <w:rPr>
                <w:rFonts w:ascii="宋体" w:eastAsia="宋体" w:hAnsi="宋体" w:cs="宋体" w:hint="eastAsia"/>
                <w:color w:val="000000"/>
                <w:kern w:val="0"/>
                <w:sz w:val="28"/>
                <w:szCs w:val="28"/>
              </w:rPr>
              <w:t>华融优</w:t>
            </w:r>
            <w:proofErr w:type="gramEnd"/>
            <w:r w:rsidRPr="005F475E">
              <w:rPr>
                <w:rFonts w:ascii="宋体" w:eastAsia="宋体" w:hAnsi="宋体" w:cs="宋体" w:hint="eastAsia"/>
                <w:color w:val="000000"/>
                <w:kern w:val="0"/>
                <w:sz w:val="28"/>
                <w:szCs w:val="28"/>
              </w:rPr>
              <w:t>智</w:t>
            </w:r>
          </w:p>
        </w:tc>
        <w:tc>
          <w:tcPr>
            <w:tcW w:w="2588" w:type="dxa"/>
            <w:noWrap/>
            <w:vAlign w:val="center"/>
            <w:hideMark/>
          </w:tcPr>
          <w:p w:rsidR="00B515CC" w:rsidRPr="005F475E" w:rsidRDefault="006B5ED7" w:rsidP="006B5ED7">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3</w:t>
            </w:r>
            <w:r w:rsidR="009F44FC"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373</w:t>
            </w:r>
            <w:r w:rsidR="00F042A4"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26</w:t>
            </w:r>
          </w:p>
        </w:tc>
      </w:tr>
      <w:tr w:rsidR="00B515CC" w:rsidRPr="005F475E" w:rsidTr="001A717C">
        <w:trPr>
          <w:trHeight w:val="270"/>
          <w:jc w:val="center"/>
        </w:trPr>
        <w:tc>
          <w:tcPr>
            <w:tcW w:w="2285" w:type="dxa"/>
            <w:vMerge/>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p>
        </w:tc>
        <w:tc>
          <w:tcPr>
            <w:tcW w:w="3030" w:type="dxa"/>
            <w:noWrap/>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货币基金</w:t>
            </w:r>
          </w:p>
        </w:tc>
        <w:tc>
          <w:tcPr>
            <w:tcW w:w="2588" w:type="dxa"/>
            <w:noWrap/>
            <w:vAlign w:val="center"/>
          </w:tcPr>
          <w:p w:rsidR="00B515CC" w:rsidRPr="005F475E" w:rsidRDefault="00D25F2E"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117,692.08</w:t>
            </w:r>
          </w:p>
        </w:tc>
      </w:tr>
      <w:tr w:rsidR="00B515CC" w:rsidRPr="005F475E" w:rsidTr="001A717C">
        <w:trPr>
          <w:trHeight w:val="270"/>
          <w:jc w:val="center"/>
        </w:trPr>
        <w:tc>
          <w:tcPr>
            <w:tcW w:w="2285" w:type="dxa"/>
            <w:vMerge/>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资产支持证券</w:t>
            </w:r>
          </w:p>
        </w:tc>
        <w:tc>
          <w:tcPr>
            <w:tcW w:w="2588" w:type="dxa"/>
            <w:noWrap/>
            <w:vAlign w:val="center"/>
            <w:hideMark/>
          </w:tcPr>
          <w:p w:rsidR="00B515CC" w:rsidRPr="005F475E" w:rsidRDefault="00D25F2E"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5,700.00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合计</w:t>
            </w:r>
          </w:p>
        </w:tc>
        <w:tc>
          <w:tcPr>
            <w:tcW w:w="2588" w:type="dxa"/>
            <w:noWrap/>
            <w:vAlign w:val="center"/>
            <w:hideMark/>
          </w:tcPr>
          <w:p w:rsidR="00B515CC" w:rsidRPr="005F475E" w:rsidRDefault="006B5ED7"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126,765.34</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一级资本净额</w:t>
            </w:r>
          </w:p>
        </w:tc>
        <w:tc>
          <w:tcPr>
            <w:tcW w:w="2588" w:type="dxa"/>
            <w:noWrap/>
            <w:vAlign w:val="center"/>
            <w:hideMark/>
          </w:tcPr>
          <w:p w:rsidR="00B515CC" w:rsidRPr="005F475E" w:rsidRDefault="006B5ED7"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1,008,200.00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占比</w:t>
            </w:r>
          </w:p>
        </w:tc>
        <w:tc>
          <w:tcPr>
            <w:tcW w:w="2588" w:type="dxa"/>
            <w:noWrap/>
            <w:vAlign w:val="center"/>
            <w:hideMark/>
          </w:tcPr>
          <w:p w:rsidR="00B515CC" w:rsidRPr="005F475E" w:rsidRDefault="006B5ED7" w:rsidP="00122FA3">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12.57%</w:t>
            </w:r>
          </w:p>
        </w:tc>
      </w:tr>
      <w:tr w:rsidR="00BD2338" w:rsidRPr="005F475E" w:rsidTr="001A717C">
        <w:trPr>
          <w:trHeight w:val="270"/>
          <w:jc w:val="center"/>
        </w:trPr>
        <w:tc>
          <w:tcPr>
            <w:tcW w:w="5315" w:type="dxa"/>
            <w:gridSpan w:val="2"/>
            <w:tcBorders>
              <w:bottom w:val="single" w:sz="4" w:space="0" w:color="auto"/>
            </w:tcBorders>
          </w:tcPr>
          <w:p w:rsidR="00BD2338" w:rsidRPr="005F475E" w:rsidRDefault="00BD2338"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限额</w:t>
            </w:r>
          </w:p>
        </w:tc>
        <w:tc>
          <w:tcPr>
            <w:tcW w:w="2588" w:type="dxa"/>
            <w:tcBorders>
              <w:bottom w:val="single" w:sz="4" w:space="0" w:color="auto"/>
            </w:tcBorders>
            <w:noWrap/>
            <w:vAlign w:val="center"/>
            <w:hideMark/>
          </w:tcPr>
          <w:p w:rsidR="00BD2338" w:rsidRPr="005F475E" w:rsidRDefault="00BD2338" w:rsidP="00C16D76">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w:t>
            </w:r>
          </w:p>
        </w:tc>
      </w:tr>
      <w:tr w:rsidR="008B4040" w:rsidRPr="005F475E" w:rsidTr="001A717C">
        <w:trPr>
          <w:trHeight w:val="270"/>
          <w:jc w:val="center"/>
        </w:trPr>
        <w:tc>
          <w:tcPr>
            <w:tcW w:w="7903" w:type="dxa"/>
            <w:gridSpan w:val="3"/>
            <w:tcBorders>
              <w:left w:val="nil"/>
              <w:bottom w:val="nil"/>
              <w:right w:val="nil"/>
            </w:tcBorders>
            <w:vAlign w:val="center"/>
          </w:tcPr>
          <w:p w:rsidR="008B4040" w:rsidRPr="005F475E" w:rsidRDefault="008B4040" w:rsidP="0022695A">
            <w:pPr>
              <w:widowControl/>
              <w:adjustRightInd w:val="0"/>
              <w:snapToGrid w:val="0"/>
              <w:rPr>
                <w:rFonts w:ascii="宋体" w:eastAsia="宋体" w:hAnsi="宋体" w:cs="宋体"/>
                <w:color w:val="000000"/>
                <w:kern w:val="0"/>
                <w:sz w:val="28"/>
                <w:szCs w:val="28"/>
              </w:rPr>
            </w:pPr>
            <w:r w:rsidRPr="005F475E">
              <w:rPr>
                <w:rFonts w:ascii="仿宋" w:eastAsia="仿宋" w:hAnsi="仿宋" w:cs="宋体" w:hint="eastAsia"/>
                <w:color w:val="000000"/>
                <w:kern w:val="0"/>
                <w:sz w:val="24"/>
              </w:rPr>
              <w:t>数据来源：理财资产管理系统</w:t>
            </w:r>
            <w:r w:rsidR="001A717C" w:rsidRPr="005F475E">
              <w:rPr>
                <w:rFonts w:ascii="仿宋" w:eastAsia="仿宋" w:hAnsi="仿宋" w:cs="宋体" w:hint="eastAsia"/>
                <w:color w:val="000000"/>
                <w:kern w:val="0"/>
                <w:sz w:val="24"/>
                <w:szCs w:val="24"/>
              </w:rPr>
              <w:t>、兆</w:t>
            </w:r>
            <w:proofErr w:type="gramStart"/>
            <w:r w:rsidR="001A717C" w:rsidRPr="005F475E">
              <w:rPr>
                <w:rFonts w:ascii="仿宋" w:eastAsia="仿宋" w:hAnsi="仿宋" w:cs="宋体" w:hint="eastAsia"/>
                <w:color w:val="000000"/>
                <w:kern w:val="0"/>
                <w:sz w:val="24"/>
                <w:szCs w:val="24"/>
              </w:rPr>
              <w:t>尹</w:t>
            </w:r>
            <w:proofErr w:type="gramEnd"/>
            <w:r w:rsidR="001A717C" w:rsidRPr="005F475E">
              <w:rPr>
                <w:rFonts w:ascii="仿宋" w:eastAsia="仿宋" w:hAnsi="仿宋" w:cs="宋体" w:hint="eastAsia"/>
                <w:color w:val="000000"/>
                <w:kern w:val="0"/>
                <w:sz w:val="24"/>
                <w:szCs w:val="24"/>
              </w:rPr>
              <w:t>系统</w:t>
            </w:r>
            <w:r w:rsidRPr="005F475E">
              <w:rPr>
                <w:rFonts w:ascii="仿宋" w:eastAsia="仿宋" w:hAnsi="仿宋" w:cs="宋体" w:hint="eastAsia"/>
                <w:color w:val="000000"/>
                <w:kern w:val="0"/>
                <w:sz w:val="24"/>
              </w:rPr>
              <w:t>、COMSTAR系统</w:t>
            </w:r>
            <w:r w:rsidR="0022695A" w:rsidRPr="005F475E">
              <w:rPr>
                <w:rFonts w:ascii="仿宋" w:eastAsia="仿宋" w:hAnsi="仿宋" w:cs="宋体" w:hint="eastAsia"/>
                <w:color w:val="000000"/>
                <w:kern w:val="0"/>
                <w:sz w:val="24"/>
              </w:rPr>
              <w:t>、</w:t>
            </w:r>
            <w:r w:rsidR="0022695A" w:rsidRPr="005F475E">
              <w:rPr>
                <w:rFonts w:ascii="仿宋" w:eastAsia="仿宋" w:hAnsi="仿宋" w:cs="宋体" w:hint="eastAsia"/>
                <w:color w:val="000000"/>
                <w:kern w:val="0"/>
                <w:sz w:val="24"/>
                <w:szCs w:val="24"/>
              </w:rPr>
              <w:t>资金业务管理系统，尚未</w:t>
            </w:r>
            <w:proofErr w:type="gramStart"/>
            <w:r w:rsidR="0022695A" w:rsidRPr="005F475E">
              <w:rPr>
                <w:rFonts w:ascii="仿宋" w:eastAsia="仿宋" w:hAnsi="仿宋" w:cs="宋体" w:hint="eastAsia"/>
                <w:color w:val="000000"/>
                <w:kern w:val="0"/>
                <w:sz w:val="24"/>
                <w:szCs w:val="24"/>
              </w:rPr>
              <w:t>涵盖省联社</w:t>
            </w:r>
            <w:proofErr w:type="gramEnd"/>
            <w:r w:rsidR="0022695A" w:rsidRPr="005F475E">
              <w:rPr>
                <w:rFonts w:ascii="仿宋" w:eastAsia="仿宋" w:hAnsi="仿宋" w:cs="宋体" w:hint="eastAsia"/>
                <w:color w:val="000000"/>
                <w:kern w:val="0"/>
                <w:sz w:val="24"/>
                <w:szCs w:val="24"/>
              </w:rPr>
              <w:t>资金统一平台数据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A32E73">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备注1：一级资本净额采用202</w:t>
            </w:r>
            <w:r w:rsidR="00A32E73"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年</w:t>
            </w:r>
            <w:r w:rsidR="00A32E73" w:rsidRPr="005F475E">
              <w:rPr>
                <w:rFonts w:ascii="仿宋" w:eastAsia="仿宋" w:hAnsi="仿宋" w:cs="宋体" w:hint="eastAsia"/>
                <w:color w:val="000000"/>
                <w:kern w:val="0"/>
                <w:sz w:val="24"/>
              </w:rPr>
              <w:t>3</w:t>
            </w:r>
            <w:r w:rsidRPr="005F475E">
              <w:rPr>
                <w:rFonts w:ascii="仿宋" w:eastAsia="仿宋" w:hAnsi="仿宋" w:cs="宋体" w:hint="eastAsia"/>
                <w:color w:val="000000"/>
                <w:kern w:val="0"/>
                <w:sz w:val="24"/>
              </w:rPr>
              <w:t>月3</w:t>
            </w:r>
            <w:r w:rsidR="00550BF9"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日数据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E85891">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w:t>
            </w:r>
            <w:r w:rsidR="00E85891" w:rsidRPr="005F475E">
              <w:rPr>
                <w:rFonts w:ascii="仿宋" w:eastAsia="仿宋" w:hAnsi="仿宋" w:cs="宋体" w:hint="eastAsia"/>
                <w:color w:val="000000"/>
                <w:kern w:val="0"/>
                <w:sz w:val="24"/>
              </w:rPr>
              <w:t>2</w:t>
            </w:r>
            <w:r w:rsidRPr="005F475E">
              <w:rPr>
                <w:rFonts w:ascii="仿宋" w:eastAsia="仿宋" w:hAnsi="仿宋" w:cs="宋体" w:hint="eastAsia"/>
                <w:color w:val="000000"/>
                <w:kern w:val="0"/>
                <w:sz w:val="24"/>
              </w:rPr>
              <w:t>：货币基金、资产支持证券计算依据WIND分类数据，与人工识别可能存在差异，计算结果供参考</w:t>
            </w:r>
          </w:p>
        </w:tc>
      </w:tr>
    </w:tbl>
    <w:p w:rsidR="00192DAB" w:rsidRPr="007672DA" w:rsidRDefault="00192DAB"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10.沪深300ETF</w:t>
      </w:r>
    </w:p>
    <w:p w:rsidR="005B1EAF" w:rsidRPr="007672DA" w:rsidRDefault="005B1EAF" w:rsidP="005B1EAF">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单位：亿元、年</w:t>
      </w:r>
    </w:p>
    <w:tbl>
      <w:tblPr>
        <w:tblStyle w:val="a3"/>
        <w:tblW w:w="0" w:type="auto"/>
        <w:tblLayout w:type="fixed"/>
        <w:tblLook w:val="04A0" w:firstRow="1" w:lastRow="0" w:firstColumn="1" w:lastColumn="0" w:noHBand="0" w:noVBand="1"/>
      </w:tblPr>
      <w:tblGrid>
        <w:gridCol w:w="3436"/>
        <w:gridCol w:w="2545"/>
        <w:gridCol w:w="2541"/>
      </w:tblGrid>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2545" w:type="dxa"/>
            <w:tcBorders>
              <w:bottom w:val="single" w:sz="4" w:space="0" w:color="auto"/>
            </w:tcBorders>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实际值</w:t>
            </w:r>
          </w:p>
        </w:tc>
        <w:tc>
          <w:tcPr>
            <w:tcW w:w="2541" w:type="dxa"/>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审批条件</w:t>
            </w:r>
          </w:p>
        </w:tc>
      </w:tr>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沪深300ETF持仓总额</w:t>
            </w:r>
          </w:p>
        </w:tc>
        <w:tc>
          <w:tcPr>
            <w:tcW w:w="2545" w:type="dxa"/>
            <w:noWrap/>
            <w:vAlign w:val="center"/>
            <w:hideMark/>
          </w:tcPr>
          <w:p w:rsidR="005B1EAF" w:rsidRPr="007672DA" w:rsidRDefault="005F475E" w:rsidP="00D25F2E">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0.0</w:t>
            </w:r>
            <w:r w:rsidR="00D25F2E" w:rsidRPr="007672DA">
              <w:rPr>
                <w:rFonts w:ascii="宋体" w:eastAsia="宋体" w:hAnsi="宋体" w:cs="宋体" w:hint="eastAsia"/>
                <w:color w:val="000000"/>
                <w:kern w:val="0"/>
                <w:sz w:val="28"/>
              </w:rPr>
              <w:t>4</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≤3.00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lastRenderedPageBreak/>
              <w:t>单笔沪深300ETF金额</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≤0.30</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≤0.30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单笔沪深300ETF持有期限</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单只理财持仓比例</w:t>
            </w:r>
          </w:p>
        </w:tc>
        <w:tc>
          <w:tcPr>
            <w:tcW w:w="2545" w:type="dxa"/>
            <w:tcBorders>
              <w:bottom w:val="single" w:sz="4" w:space="0" w:color="auto"/>
            </w:tcBorders>
            <w:noWrap/>
            <w:vAlign w:val="center"/>
          </w:tcPr>
          <w:p w:rsidR="005B1EAF" w:rsidRPr="007672DA" w:rsidRDefault="005B1EAF"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E236B4" w:rsidRPr="007672DA">
              <w:rPr>
                <w:rFonts w:asciiTheme="minorEastAsia" w:hAnsiTheme="minorEastAsia" w:cs="Times New Roman" w:hint="eastAsia"/>
                <w:sz w:val="28"/>
                <w:szCs w:val="28"/>
              </w:rPr>
              <w:t>0.</w:t>
            </w:r>
            <w:r w:rsidR="007672DA" w:rsidRPr="007672DA">
              <w:rPr>
                <w:rFonts w:asciiTheme="minorEastAsia" w:hAnsiTheme="minorEastAsia" w:cs="Times New Roman" w:hint="eastAsia"/>
                <w:sz w:val="28"/>
                <w:szCs w:val="28"/>
              </w:rPr>
              <w:t>10</w:t>
            </w:r>
            <w:r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≤净资产的5%</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浮亏比例</w:t>
            </w:r>
          </w:p>
        </w:tc>
        <w:tc>
          <w:tcPr>
            <w:tcW w:w="2545" w:type="dxa"/>
            <w:tcBorders>
              <w:bottom w:val="single" w:sz="4" w:space="0" w:color="auto"/>
            </w:tcBorders>
            <w:noWrap/>
            <w:vAlign w:val="center"/>
          </w:tcPr>
          <w:p w:rsidR="005B1EAF" w:rsidRPr="007672DA" w:rsidRDefault="00594A96" w:rsidP="005F475E">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5F475E" w:rsidRPr="007672DA">
              <w:rPr>
                <w:rFonts w:asciiTheme="minorEastAsia" w:hAnsiTheme="minorEastAsia" w:cs="Times New Roman" w:hint="eastAsia"/>
                <w:sz w:val="28"/>
                <w:szCs w:val="28"/>
              </w:rPr>
              <w:t>0.40</w:t>
            </w:r>
            <w:r w:rsidR="005B1EAF"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w:t>
            </w:r>
          </w:p>
        </w:tc>
      </w:tr>
      <w:tr w:rsidR="005B1EAF" w:rsidRPr="007672DA" w:rsidTr="00045135">
        <w:trPr>
          <w:trHeight w:val="270"/>
        </w:trPr>
        <w:tc>
          <w:tcPr>
            <w:tcW w:w="8522" w:type="dxa"/>
            <w:gridSpan w:val="3"/>
            <w:tcBorders>
              <w:left w:val="nil"/>
              <w:bottom w:val="nil"/>
              <w:right w:val="nil"/>
            </w:tcBorders>
            <w:noWrap/>
          </w:tcPr>
          <w:p w:rsidR="005B1EAF" w:rsidRPr="007672DA" w:rsidRDefault="005B1EAF" w:rsidP="00045135">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p>
        </w:tc>
      </w:tr>
    </w:tbl>
    <w:p w:rsidR="002E04D0" w:rsidRPr="0031419A" w:rsidRDefault="00164675" w:rsidP="002E04D0">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w:t>
      </w:r>
      <w:r w:rsidR="009E2131" w:rsidRPr="0031419A">
        <w:rPr>
          <w:rFonts w:ascii="仿宋_GB2312" w:eastAsia="仿宋_GB2312" w:hAnsi="Calibri" w:cs="Times New Roman" w:hint="eastAsia"/>
          <w:b/>
          <w:sz w:val="32"/>
          <w:szCs w:val="32"/>
        </w:rPr>
        <w:t>二</w:t>
      </w:r>
      <w:r w:rsidRPr="0031419A">
        <w:rPr>
          <w:rFonts w:ascii="仿宋_GB2312" w:eastAsia="仿宋_GB2312" w:hAnsi="Calibri" w:cs="Times New Roman" w:hint="eastAsia"/>
          <w:b/>
          <w:sz w:val="32"/>
          <w:szCs w:val="32"/>
        </w:rPr>
        <w:t>）</w:t>
      </w:r>
      <w:r w:rsidR="00E550BD" w:rsidRPr="0031419A">
        <w:rPr>
          <w:rFonts w:ascii="仿宋_GB2312" w:eastAsia="仿宋_GB2312" w:hAnsi="Calibri" w:cs="Times New Roman" w:hint="eastAsia"/>
          <w:b/>
          <w:sz w:val="32"/>
          <w:szCs w:val="32"/>
        </w:rPr>
        <w:t>交易</w:t>
      </w:r>
      <w:r w:rsidR="00E1535E" w:rsidRPr="0031419A">
        <w:rPr>
          <w:rFonts w:ascii="仿宋_GB2312" w:eastAsia="仿宋_GB2312" w:hAnsi="Calibri" w:cs="Times New Roman" w:hint="eastAsia"/>
          <w:b/>
          <w:sz w:val="32"/>
          <w:szCs w:val="32"/>
        </w:rPr>
        <w:t>行为</w:t>
      </w:r>
      <w:r w:rsidR="002E04D0" w:rsidRPr="0031419A">
        <w:rPr>
          <w:rFonts w:ascii="仿宋_GB2312" w:eastAsia="仿宋_GB2312" w:hAnsi="Calibri" w:cs="Times New Roman" w:hint="eastAsia"/>
          <w:b/>
          <w:sz w:val="32"/>
          <w:szCs w:val="32"/>
        </w:rPr>
        <w:t>监测</w:t>
      </w:r>
    </w:p>
    <w:p w:rsidR="002E04D0" w:rsidRPr="0031419A" w:rsidRDefault="00AD5871" w:rsidP="000E0811">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1</w:t>
      </w:r>
      <w:r w:rsidR="009D17AA" w:rsidRPr="0031419A">
        <w:rPr>
          <w:rFonts w:ascii="仿宋_GB2312" w:eastAsia="仿宋_GB2312" w:hAnsi="Calibri" w:cs="Times New Roman" w:hint="eastAsia"/>
          <w:b/>
          <w:sz w:val="32"/>
          <w:szCs w:val="32"/>
        </w:rPr>
        <w:t>.</w:t>
      </w:r>
      <w:r w:rsidR="00866599" w:rsidRPr="0031419A">
        <w:rPr>
          <w:rFonts w:ascii="仿宋_GB2312" w:eastAsia="仿宋_GB2312" w:hAnsi="Calibri" w:cs="Times New Roman" w:hint="eastAsia"/>
          <w:b/>
          <w:sz w:val="32"/>
          <w:szCs w:val="32"/>
        </w:rPr>
        <w:t>过</w:t>
      </w:r>
      <w:proofErr w:type="gramStart"/>
      <w:r w:rsidR="00866599" w:rsidRPr="0031419A">
        <w:rPr>
          <w:rFonts w:ascii="仿宋_GB2312" w:eastAsia="仿宋_GB2312" w:hAnsi="Calibri" w:cs="Times New Roman" w:hint="eastAsia"/>
          <w:b/>
          <w:sz w:val="32"/>
          <w:szCs w:val="32"/>
        </w:rPr>
        <w:t>券</w:t>
      </w:r>
      <w:proofErr w:type="gramEnd"/>
      <w:r w:rsidR="00866599" w:rsidRPr="0031419A">
        <w:rPr>
          <w:rFonts w:ascii="仿宋_GB2312" w:eastAsia="仿宋_GB2312" w:hAnsi="Calibri" w:cs="Times New Roman" w:hint="eastAsia"/>
          <w:b/>
          <w:sz w:val="32"/>
          <w:szCs w:val="32"/>
        </w:rPr>
        <w:t>交易</w:t>
      </w:r>
    </w:p>
    <w:p w:rsidR="00866599" w:rsidRPr="0031419A" w:rsidRDefault="008E4D4F" w:rsidP="008E4D4F">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本次监测对</w:t>
      </w:r>
      <w:r w:rsidR="00CB065D"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B065D"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B065D"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期间同业业务中心COMSTAR系统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中存在单日同一债券反向交易行为进行监测，</w:t>
      </w:r>
      <w:r w:rsidR="0046402A" w:rsidRPr="0031419A">
        <w:rPr>
          <w:rFonts w:ascii="仿宋_GB2312" w:eastAsia="仿宋_GB2312" w:hAnsi="Calibri" w:cs="Times New Roman" w:hint="eastAsia"/>
          <w:sz w:val="32"/>
          <w:szCs w:val="32"/>
        </w:rPr>
        <w:t>除理财转</w:t>
      </w:r>
      <w:proofErr w:type="gramStart"/>
      <w:r w:rsidR="0046402A" w:rsidRPr="0031419A">
        <w:rPr>
          <w:rFonts w:ascii="仿宋_GB2312" w:eastAsia="仿宋_GB2312" w:hAnsi="Calibri" w:cs="Times New Roman" w:hint="eastAsia"/>
          <w:sz w:val="32"/>
          <w:szCs w:val="32"/>
        </w:rPr>
        <w:t>仓交易</w:t>
      </w:r>
      <w:proofErr w:type="gramEnd"/>
      <w:r w:rsidR="0046402A" w:rsidRPr="0031419A">
        <w:rPr>
          <w:rFonts w:ascii="仿宋_GB2312" w:eastAsia="仿宋_GB2312" w:hAnsi="Calibri" w:cs="Times New Roman" w:hint="eastAsia"/>
          <w:sz w:val="32"/>
          <w:szCs w:val="32"/>
        </w:rPr>
        <w:t>外，</w:t>
      </w:r>
      <w:r w:rsidRPr="0031419A">
        <w:rPr>
          <w:rFonts w:ascii="仿宋_GB2312" w:eastAsia="仿宋_GB2312" w:hAnsi="Calibri" w:cs="Times New Roman" w:hint="eastAsia"/>
          <w:sz w:val="32"/>
          <w:szCs w:val="32"/>
        </w:rPr>
        <w:t>未发现新增监测事项。</w:t>
      </w:r>
    </w:p>
    <w:p w:rsidR="00866599" w:rsidRPr="0031419A" w:rsidRDefault="007260A8" w:rsidP="00866599">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2</w:t>
      </w:r>
      <w:r w:rsidR="00866599" w:rsidRPr="0031419A">
        <w:rPr>
          <w:rFonts w:ascii="仿宋_GB2312" w:eastAsia="仿宋_GB2312" w:hAnsi="Calibri" w:cs="Times New Roman" w:hint="eastAsia"/>
          <w:b/>
          <w:sz w:val="32"/>
          <w:szCs w:val="32"/>
        </w:rPr>
        <w:t>.</w:t>
      </w:r>
      <w:proofErr w:type="gramStart"/>
      <w:r w:rsidR="00866599" w:rsidRPr="0031419A">
        <w:rPr>
          <w:rFonts w:ascii="仿宋_GB2312" w:eastAsia="仿宋_GB2312" w:hAnsi="Calibri" w:cs="Times New Roman" w:hint="eastAsia"/>
          <w:b/>
          <w:sz w:val="32"/>
          <w:szCs w:val="32"/>
        </w:rPr>
        <w:t>代持交易</w:t>
      </w:r>
      <w:proofErr w:type="gramEnd"/>
    </w:p>
    <w:p w:rsidR="00F92E31" w:rsidRPr="0031419A" w:rsidRDefault="00B007AB" w:rsidP="00556E8D">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本次监测范围为COMSTAR系统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w:t>
      </w:r>
      <w:r w:rsidR="00C4321F"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4321F"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4321F"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期间与同一交易对手同券种同金额反向交易行为，未发现新增监测事项。</w:t>
      </w:r>
    </w:p>
    <w:p w:rsidR="00E37074" w:rsidRPr="00E7080C" w:rsidRDefault="00E4241B" w:rsidP="00D12E03">
      <w:pPr>
        <w:spacing w:line="560" w:lineRule="exact"/>
        <w:ind w:firstLineChars="200" w:firstLine="643"/>
        <w:rPr>
          <w:rFonts w:ascii="仿宋_GB2312" w:eastAsia="仿宋_GB2312" w:hAnsi="Calibri" w:cs="Times New Roman"/>
          <w:b/>
          <w:sz w:val="32"/>
          <w:szCs w:val="32"/>
        </w:rPr>
      </w:pPr>
      <w:r w:rsidRPr="00E7080C">
        <w:rPr>
          <w:rFonts w:ascii="仿宋_GB2312" w:eastAsia="仿宋_GB2312" w:hAnsi="Calibri" w:cs="Times New Roman" w:hint="eastAsia"/>
          <w:b/>
          <w:sz w:val="32"/>
          <w:szCs w:val="32"/>
        </w:rPr>
        <w:t>（</w:t>
      </w:r>
      <w:r w:rsidR="009C1B08" w:rsidRPr="00E7080C">
        <w:rPr>
          <w:rFonts w:ascii="仿宋_GB2312" w:eastAsia="仿宋_GB2312" w:hAnsi="Calibri" w:cs="Times New Roman" w:hint="eastAsia"/>
          <w:b/>
          <w:sz w:val="32"/>
          <w:szCs w:val="32"/>
        </w:rPr>
        <w:t>三</w:t>
      </w:r>
      <w:r w:rsidRPr="00E7080C">
        <w:rPr>
          <w:rFonts w:ascii="仿宋_GB2312" w:eastAsia="仿宋_GB2312" w:hAnsi="Calibri" w:cs="Times New Roman" w:hint="eastAsia"/>
          <w:b/>
          <w:sz w:val="32"/>
          <w:szCs w:val="32"/>
        </w:rPr>
        <w:t>）</w:t>
      </w:r>
      <w:r w:rsidR="002E04D0" w:rsidRPr="00E7080C">
        <w:rPr>
          <w:rFonts w:ascii="仿宋_GB2312" w:eastAsia="仿宋_GB2312" w:hAnsi="Calibri" w:cs="Times New Roman" w:hint="eastAsia"/>
          <w:b/>
          <w:sz w:val="32"/>
          <w:szCs w:val="32"/>
        </w:rPr>
        <w:t>负面舆情监测</w:t>
      </w:r>
    </w:p>
    <w:p w:rsidR="00E7080C" w:rsidRPr="00E7080C"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自媒体报道称因“中信信托</w:t>
      </w:r>
      <w:r w:rsidRPr="00E7080C">
        <w:rPr>
          <w:rFonts w:ascii="宋体" w:eastAsia="宋体" w:hAnsi="宋体" w:cs="宋体" w:hint="eastAsia"/>
          <w:sz w:val="32"/>
          <w:szCs w:val="32"/>
        </w:rPr>
        <w:t>•</w:t>
      </w:r>
      <w:r w:rsidRPr="00E7080C">
        <w:rPr>
          <w:rFonts w:ascii="仿宋" w:eastAsia="仿宋" w:hAnsi="仿宋" w:cs="仿宋" w:hint="eastAsia"/>
          <w:sz w:val="32"/>
          <w:szCs w:val="32"/>
        </w:rPr>
        <w:t>贵州遵义播州区国投应收账款流动化信托二期”已逾期超过</w:t>
      </w:r>
      <w:r w:rsidRPr="00E7080C">
        <w:rPr>
          <w:rFonts w:ascii="仿宋_GB2312" w:eastAsia="仿宋_GB2312" w:hAnsi="Calibri" w:cs="Times New Roman" w:hint="eastAsia"/>
          <w:sz w:val="32"/>
          <w:szCs w:val="32"/>
        </w:rPr>
        <w:t>4个月，中信信托已正式向法院提起司法诉讼；该信托成立于2017年12月，期限为3年，计划到期日为2021年1月10日，融资方为遵义市播州区国有资产投资经营（集团）有限责任公司（以下简称“播州国投”），由遵义市播州区城市建设投资经营（集团）有限公司（以下简称“播州城投”）、遵义苟江投资建设有限责任公司提供保证担保，本次发生逾期的信托本金规模约2.55亿元。</w:t>
      </w:r>
    </w:p>
    <w:p w:rsidR="00283446"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lastRenderedPageBreak/>
        <w:t>贵州地区城投非标逾期屡屡发生，遵义市是非标负面的“重灾区”，本次也是非首次播州国投、播州城投非标违约。2020年1月“中电投先融播州资产管理计划”（融资方为播州国投、担保方为播州城投）也曾被爆出逾期；此外，根据企查查显示2021年4月15日播州国投、播州城投均因自身失信被限制高消费，申请人</w:t>
      </w:r>
      <w:proofErr w:type="gramStart"/>
      <w:r w:rsidRPr="00E7080C">
        <w:rPr>
          <w:rFonts w:ascii="仿宋_GB2312" w:eastAsia="仿宋_GB2312" w:hAnsi="Calibri" w:cs="Times New Roman" w:hint="eastAsia"/>
          <w:sz w:val="32"/>
          <w:szCs w:val="32"/>
        </w:rPr>
        <w:t>为华融国际</w:t>
      </w:r>
      <w:proofErr w:type="gramEnd"/>
      <w:r w:rsidRPr="00E7080C">
        <w:rPr>
          <w:rFonts w:ascii="仿宋_GB2312" w:eastAsia="仿宋_GB2312" w:hAnsi="Calibri" w:cs="Times New Roman" w:hint="eastAsia"/>
          <w:sz w:val="32"/>
          <w:szCs w:val="32"/>
        </w:rPr>
        <w:t>信托有限责任公司，主要系源于金融借款合同纠纷，被执行金额约1.49亿元，判断也是非标违约所致。屡次非标违约表现播州国投、播州城投自身流动性非常紧张，播州国</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无存续债，播州城</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存续债12亿元，一年内行权及到期3亿元，但截至2020年末账面货币资金仅1.49亿元，短期偿债压力重，目前地方政府还在积极协调金融资源以保证公开市场债券</w:t>
      </w:r>
      <w:proofErr w:type="gramStart"/>
      <w:r w:rsidRPr="00E7080C">
        <w:rPr>
          <w:rFonts w:ascii="仿宋_GB2312" w:eastAsia="仿宋_GB2312" w:hAnsi="Calibri" w:cs="Times New Roman" w:hint="eastAsia"/>
          <w:sz w:val="32"/>
          <w:szCs w:val="32"/>
        </w:rPr>
        <w:t>不</w:t>
      </w:r>
      <w:proofErr w:type="gramEnd"/>
      <w:r w:rsidRPr="00E7080C">
        <w:rPr>
          <w:rFonts w:ascii="仿宋_GB2312" w:eastAsia="仿宋_GB2312" w:hAnsi="Calibri" w:cs="Times New Roman" w:hint="eastAsia"/>
          <w:sz w:val="32"/>
          <w:szCs w:val="32"/>
        </w:rPr>
        <w:t>违约，播</w:t>
      </w:r>
      <w:r>
        <w:rPr>
          <w:rFonts w:ascii="仿宋_GB2312" w:eastAsia="仿宋_GB2312" w:hAnsi="Calibri" w:cs="Times New Roman" w:hint="eastAsia"/>
          <w:sz w:val="32"/>
          <w:szCs w:val="32"/>
        </w:rPr>
        <w:t>州城投存续债兑付情况还需关注地方政府协调金融资源的能力及意愿。</w:t>
      </w:r>
    </w:p>
    <w:sectPr w:rsidR="00283446" w:rsidSect="007C205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8BC" w:rsidRDefault="005938BC" w:rsidP="007753CC">
      <w:r>
        <w:separator/>
      </w:r>
    </w:p>
  </w:endnote>
  <w:endnote w:type="continuationSeparator" w:id="0">
    <w:p w:rsidR="005938BC" w:rsidRDefault="005938BC" w:rsidP="0077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angSong">
    <w:altName w:val="Arial Unicode MS"/>
    <w:panose1 w:val="00000000000000000000"/>
    <w:charset w:val="00"/>
    <w:family w:val="swiss"/>
    <w:notTrueType/>
    <w:pitch w:val="default"/>
    <w:sig w:usb0="00000000"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1" w:usb1="080E0000" w:usb2="00000000" w:usb3="00000000" w:csb0="00040000" w:csb1="00000000"/>
  </w:font>
  <w:font w:name="方正小标宋简体">
    <w:altName w:val="宋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8BC" w:rsidRDefault="005938BC" w:rsidP="007753CC">
      <w:r>
        <w:separator/>
      </w:r>
    </w:p>
  </w:footnote>
  <w:footnote w:type="continuationSeparator" w:id="0">
    <w:p w:rsidR="005938BC" w:rsidRDefault="005938BC" w:rsidP="00775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Default="00D4301E" w:rsidP="00C8439F">
    <w:pPr>
      <w:spacing w:line="560" w:lineRule="exact"/>
      <w:rPr>
        <w:rFonts w:ascii="方正小标宋简体" w:eastAsia="方正小标宋简体" w:hAnsi="宋体" w:cs="Times New Roman"/>
        <w:sz w:val="44"/>
        <w:szCs w:val="44"/>
      </w:rPr>
    </w:pPr>
    <w:r>
      <w:rPr>
        <w:rFonts w:ascii="方正小标宋简体" w:eastAsia="方正小标宋简体" w:hAnsi="宋体" w:cs="Times New Roman" w:hint="eastAsia"/>
        <w:sz w:val="44"/>
        <w:szCs w:val="44"/>
      </w:rPr>
      <w:t>金融市场</w:t>
    </w:r>
    <w:r w:rsidR="000F3526">
      <w:rPr>
        <w:rFonts w:ascii="方正小标宋简体" w:eastAsia="方正小标宋简体" w:hAnsi="宋体" w:cs="Times New Roman" w:hint="eastAsia"/>
        <w:sz w:val="44"/>
        <w:szCs w:val="44"/>
      </w:rPr>
      <w:t>风险</w:t>
    </w:r>
    <w:r w:rsidR="000F3526" w:rsidRPr="00093F3F">
      <w:rPr>
        <w:rFonts w:ascii="方正小标宋简体" w:eastAsia="方正小标宋简体" w:hAnsi="宋体" w:cs="Times New Roman" w:hint="eastAsia"/>
        <w:sz w:val="44"/>
        <w:szCs w:val="44"/>
      </w:rPr>
      <w:t>监测报告</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2021/5/6-2021/5/8</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 xml:space="preserve">                                 </w:t>
    </w:r>
    <w:r w:rsidR="000F3526">
      <w:rPr>
        <w:rFonts w:ascii="方正小标宋简体" w:eastAsia="方正小标宋简体" w:hAnsi="宋体" w:cs="Times New Roman" w:hint="eastAsia"/>
        <w:sz w:val="44"/>
        <w:szCs w:val="44"/>
      </w:rPr>
      <w:t>风险管理</w:t>
    </w:r>
    <w:r w:rsidR="000F3526" w:rsidRPr="00093F3F">
      <w:rPr>
        <w:rFonts w:ascii="方正小标宋简体" w:eastAsia="方正小标宋简体" w:hAnsi="宋体" w:cs="Times New Roman" w:hint="eastAsia"/>
        <w:sz w:val="44"/>
        <w:szCs w:val="44"/>
      </w:rPr>
      <w:t>部</w:t>
    </w:r>
  </w:p>
  <w:p w:rsidR="000F3526" w:rsidRPr="00C8439F" w:rsidRDefault="000F3526" w:rsidP="00C8439F">
    <w:pPr>
      <w:spacing w:line="200" w:lineRule="exact"/>
      <w:jc w:val="left"/>
    </w:pPr>
    <w:r>
      <w:rPr>
        <w:rFonts w:ascii="方正小标宋简体" w:eastAsia="方正小标宋简体" w:hAnsi="宋体" w:cs="Times New Roman"/>
        <w:noProof/>
        <w:sz w:val="44"/>
        <w:szCs w:val="44"/>
      </w:rPr>
      <mc:AlternateContent>
        <mc:Choice Requires="wps">
          <w:drawing>
            <wp:anchor distT="0" distB="0" distL="114300" distR="114300" simplePos="0" relativeHeight="251663360" behindDoc="0" locked="0" layoutInCell="1" allowOverlap="1" wp14:anchorId="22CD9C29" wp14:editId="44EC8E56">
              <wp:simplePos x="0" y="0"/>
              <wp:positionH relativeFrom="column">
                <wp:posOffset>-335280</wp:posOffset>
              </wp:positionH>
              <wp:positionV relativeFrom="paragraph">
                <wp:posOffset>76200</wp:posOffset>
              </wp:positionV>
              <wp:extent cx="9509760" cy="0"/>
              <wp:effectExtent l="0" t="0" r="15240" b="19050"/>
              <wp:wrapNone/>
              <wp:docPr id="3" name="直接连接符 3"/>
              <wp:cNvGraphicFramePr/>
              <a:graphic xmlns:a="http://schemas.openxmlformats.org/drawingml/2006/main">
                <a:graphicData uri="http://schemas.microsoft.com/office/word/2010/wordprocessingShape">
                  <wps:wsp>
                    <wps:cNvCnPr/>
                    <wps:spPr>
                      <a:xfrm>
                        <a:off x="0" y="0"/>
                        <a:ext cx="950976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4pt,6pt" to="72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" strokecolor="#c00000"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Pr="00FB7539" w:rsidRDefault="000F3526" w:rsidP="00FB7539">
    <w:pPr>
      <w:rPr>
        <w:rFonts w:ascii="方正小标宋简体" w:eastAsia="方正小标宋简体"/>
        <w:b/>
        <w:sz w:val="44"/>
        <w:szCs w:val="44"/>
      </w:rPr>
    </w:pPr>
    <w:r w:rsidRPr="00927ABA">
      <w:rPr>
        <w:rFonts w:ascii="方正小标宋简体" w:eastAsia="方正小标宋简体" w:hAnsi="宋体" w:cs="Times New Roman" w:hint="eastAsia"/>
        <w:b/>
        <w:noProof/>
        <w:sz w:val="40"/>
        <w:szCs w:val="44"/>
      </w:rPr>
      <mc:AlternateContent>
        <mc:Choice Requires="wps">
          <w:drawing>
            <wp:anchor distT="0" distB="0" distL="114300" distR="114300" simplePos="0" relativeHeight="251659264" behindDoc="0" locked="0" layoutInCell="1" allowOverlap="1" wp14:anchorId="5F1CD99C" wp14:editId="70D52384">
              <wp:simplePos x="0" y="0"/>
              <wp:positionH relativeFrom="column">
                <wp:posOffset>-175260</wp:posOffset>
              </wp:positionH>
              <wp:positionV relativeFrom="paragraph">
                <wp:posOffset>393700</wp:posOffset>
              </wp:positionV>
              <wp:extent cx="5722620" cy="0"/>
              <wp:effectExtent l="0" t="0" r="11430" b="19050"/>
              <wp:wrapNone/>
              <wp:docPr id="2" name="直接连接符 2"/>
              <wp:cNvGraphicFramePr/>
              <a:graphic xmlns:a="http://schemas.openxmlformats.org/drawingml/2006/main">
                <a:graphicData uri="http://schemas.microsoft.com/office/word/2010/wordprocessingShape">
                  <wps:wsp>
                    <wps:cNvCnPr/>
                    <wps:spPr>
                      <a:xfrm>
                        <a:off x="0" y="0"/>
                        <a:ext cx="572262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31pt" to="43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" strokecolor="#c00000" strokeweight="1pt"/>
          </w:pict>
        </mc:Fallback>
      </mc:AlternateContent>
    </w:r>
    <w:r w:rsidR="00D4301E">
      <w:rPr>
        <w:rFonts w:ascii="方正小标宋简体" w:eastAsia="方正小标宋简体" w:hint="eastAsia"/>
        <w:b/>
        <w:sz w:val="40"/>
        <w:szCs w:val="44"/>
      </w:rPr>
      <w:t>金融市场</w:t>
    </w:r>
    <w:r>
      <w:rPr>
        <w:rFonts w:ascii="方正小标宋简体" w:eastAsia="方正小标宋简体" w:hint="eastAsia"/>
        <w:b/>
        <w:sz w:val="40"/>
        <w:szCs w:val="44"/>
      </w:rPr>
      <w:t>风险</w:t>
    </w:r>
    <w:r w:rsidRPr="00927ABA">
      <w:rPr>
        <w:rFonts w:ascii="方正小标宋简体" w:eastAsia="方正小标宋简体" w:hint="eastAsia"/>
        <w:b/>
        <w:sz w:val="40"/>
        <w:szCs w:val="44"/>
      </w:rPr>
      <w:t>监测报告</w:t>
    </w:r>
    <w:r w:rsidRPr="00927ABA">
      <w:rPr>
        <w:rFonts w:ascii="方正小标宋简体" w:eastAsia="方正小标宋简体" w:hint="eastAsia"/>
        <w:b/>
        <w:sz w:val="24"/>
        <w:szCs w:val="44"/>
      </w:rPr>
      <w:t>（</w:t>
    </w:r>
    <w:r>
      <w:rPr>
        <w:rFonts w:ascii="方正小标宋简体" w:eastAsia="方正小标宋简体" w:hint="eastAsia"/>
        <w:b/>
        <w:sz w:val="24"/>
        <w:szCs w:val="44"/>
      </w:rPr>
      <w:t>5/6-5/8</w:t>
    </w:r>
    <w:r w:rsidRPr="00927ABA">
      <w:rPr>
        <w:rFonts w:ascii="方正小标宋简体" w:eastAsia="方正小标宋简体" w:hint="eastAsia"/>
        <w:b/>
        <w:sz w:val="24"/>
        <w:szCs w:val="44"/>
      </w:rPr>
      <w:t>）</w:t>
    </w:r>
    <w:r>
      <w:rPr>
        <w:rFonts w:ascii="方正小标宋简体" w:eastAsia="方正小标宋简体" w:hint="eastAsia"/>
        <w:b/>
        <w:sz w:val="24"/>
        <w:szCs w:val="44"/>
      </w:rPr>
      <w:t xml:space="preserve">         </w:t>
    </w:r>
    <w:r>
      <w:rPr>
        <w:rFonts w:ascii="方正小标宋简体" w:eastAsia="方正小标宋简体" w:hint="eastAsia"/>
        <w:b/>
        <w:sz w:val="40"/>
        <w:szCs w:val="44"/>
      </w:rPr>
      <w:t>风险管理</w:t>
    </w:r>
    <w:r w:rsidRPr="00927ABA">
      <w:rPr>
        <w:rFonts w:ascii="方正小标宋简体" w:eastAsia="方正小标宋简体" w:hint="eastAsia"/>
        <w:b/>
        <w:sz w:val="40"/>
        <w:szCs w:val="44"/>
      </w:rPr>
      <w:t>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3F"/>
    <w:rsid w:val="00000B36"/>
    <w:rsid w:val="00003E25"/>
    <w:rsid w:val="00004ECF"/>
    <w:rsid w:val="000050B9"/>
    <w:rsid w:val="000104EB"/>
    <w:rsid w:val="00010D5C"/>
    <w:rsid w:val="00012985"/>
    <w:rsid w:val="0001332E"/>
    <w:rsid w:val="00013A77"/>
    <w:rsid w:val="0001464F"/>
    <w:rsid w:val="000163F0"/>
    <w:rsid w:val="00016FCC"/>
    <w:rsid w:val="000173B1"/>
    <w:rsid w:val="000214B1"/>
    <w:rsid w:val="000217C4"/>
    <w:rsid w:val="00023C82"/>
    <w:rsid w:val="00024AA9"/>
    <w:rsid w:val="000265DD"/>
    <w:rsid w:val="00026AF9"/>
    <w:rsid w:val="00026B75"/>
    <w:rsid w:val="0002783E"/>
    <w:rsid w:val="00030041"/>
    <w:rsid w:val="00030C30"/>
    <w:rsid w:val="00031324"/>
    <w:rsid w:val="00031759"/>
    <w:rsid w:val="000317CB"/>
    <w:rsid w:val="00033227"/>
    <w:rsid w:val="00033E14"/>
    <w:rsid w:val="00034E02"/>
    <w:rsid w:val="00035043"/>
    <w:rsid w:val="000351FB"/>
    <w:rsid w:val="00036BD8"/>
    <w:rsid w:val="00037D60"/>
    <w:rsid w:val="00037E88"/>
    <w:rsid w:val="00040F97"/>
    <w:rsid w:val="00041D28"/>
    <w:rsid w:val="00045135"/>
    <w:rsid w:val="00045CE8"/>
    <w:rsid w:val="00045E09"/>
    <w:rsid w:val="00046CD6"/>
    <w:rsid w:val="00046F7B"/>
    <w:rsid w:val="00047D8E"/>
    <w:rsid w:val="000521EA"/>
    <w:rsid w:val="00054DFE"/>
    <w:rsid w:val="0005561F"/>
    <w:rsid w:val="0005590D"/>
    <w:rsid w:val="00055C61"/>
    <w:rsid w:val="00056C0D"/>
    <w:rsid w:val="00056F86"/>
    <w:rsid w:val="000570D9"/>
    <w:rsid w:val="000639EB"/>
    <w:rsid w:val="00063C53"/>
    <w:rsid w:val="00065095"/>
    <w:rsid w:val="00070558"/>
    <w:rsid w:val="00072F77"/>
    <w:rsid w:val="00074266"/>
    <w:rsid w:val="00074F1B"/>
    <w:rsid w:val="000757C8"/>
    <w:rsid w:val="0007646F"/>
    <w:rsid w:val="00077AF3"/>
    <w:rsid w:val="00077BD3"/>
    <w:rsid w:val="00077C3D"/>
    <w:rsid w:val="0008013D"/>
    <w:rsid w:val="00082890"/>
    <w:rsid w:val="00083425"/>
    <w:rsid w:val="00086221"/>
    <w:rsid w:val="00087A01"/>
    <w:rsid w:val="000917CA"/>
    <w:rsid w:val="000930EE"/>
    <w:rsid w:val="000932BE"/>
    <w:rsid w:val="00093F3F"/>
    <w:rsid w:val="00094310"/>
    <w:rsid w:val="00095F6B"/>
    <w:rsid w:val="00095F6E"/>
    <w:rsid w:val="00097326"/>
    <w:rsid w:val="000A1803"/>
    <w:rsid w:val="000A1B44"/>
    <w:rsid w:val="000A1D64"/>
    <w:rsid w:val="000A25EF"/>
    <w:rsid w:val="000A2D6A"/>
    <w:rsid w:val="000A315B"/>
    <w:rsid w:val="000A4F4A"/>
    <w:rsid w:val="000A57D4"/>
    <w:rsid w:val="000A78D0"/>
    <w:rsid w:val="000A79C0"/>
    <w:rsid w:val="000A7F7E"/>
    <w:rsid w:val="000B0F7E"/>
    <w:rsid w:val="000B2DEA"/>
    <w:rsid w:val="000B3886"/>
    <w:rsid w:val="000B3957"/>
    <w:rsid w:val="000B57B0"/>
    <w:rsid w:val="000B624F"/>
    <w:rsid w:val="000C0375"/>
    <w:rsid w:val="000C0ED3"/>
    <w:rsid w:val="000C2A29"/>
    <w:rsid w:val="000C3516"/>
    <w:rsid w:val="000C3A01"/>
    <w:rsid w:val="000C474A"/>
    <w:rsid w:val="000C4917"/>
    <w:rsid w:val="000C63D8"/>
    <w:rsid w:val="000C76E0"/>
    <w:rsid w:val="000D2A52"/>
    <w:rsid w:val="000D5839"/>
    <w:rsid w:val="000D599A"/>
    <w:rsid w:val="000D6B5B"/>
    <w:rsid w:val="000E046C"/>
    <w:rsid w:val="000E0811"/>
    <w:rsid w:val="000E106D"/>
    <w:rsid w:val="000E23FB"/>
    <w:rsid w:val="000E26A9"/>
    <w:rsid w:val="000E3A82"/>
    <w:rsid w:val="000E4C79"/>
    <w:rsid w:val="000E6A79"/>
    <w:rsid w:val="000E6E7F"/>
    <w:rsid w:val="000F155B"/>
    <w:rsid w:val="000F1B78"/>
    <w:rsid w:val="000F3133"/>
    <w:rsid w:val="000F3452"/>
    <w:rsid w:val="000F3526"/>
    <w:rsid w:val="000F41DC"/>
    <w:rsid w:val="000F435D"/>
    <w:rsid w:val="000F4D0B"/>
    <w:rsid w:val="000F4EED"/>
    <w:rsid w:val="000F7010"/>
    <w:rsid w:val="000F7FAD"/>
    <w:rsid w:val="0010093F"/>
    <w:rsid w:val="0010369B"/>
    <w:rsid w:val="001038C5"/>
    <w:rsid w:val="001042D6"/>
    <w:rsid w:val="00105FDC"/>
    <w:rsid w:val="0011006C"/>
    <w:rsid w:val="00112B61"/>
    <w:rsid w:val="00115E67"/>
    <w:rsid w:val="00116F16"/>
    <w:rsid w:val="00117E54"/>
    <w:rsid w:val="00120610"/>
    <w:rsid w:val="00121660"/>
    <w:rsid w:val="00121C19"/>
    <w:rsid w:val="00121D15"/>
    <w:rsid w:val="00122FA3"/>
    <w:rsid w:val="00123FDA"/>
    <w:rsid w:val="001244D9"/>
    <w:rsid w:val="00124B0C"/>
    <w:rsid w:val="001255AA"/>
    <w:rsid w:val="0012683D"/>
    <w:rsid w:val="00126FBE"/>
    <w:rsid w:val="00127F73"/>
    <w:rsid w:val="00131002"/>
    <w:rsid w:val="00131775"/>
    <w:rsid w:val="00132D78"/>
    <w:rsid w:val="00133654"/>
    <w:rsid w:val="00134118"/>
    <w:rsid w:val="00135DD2"/>
    <w:rsid w:val="00136EBC"/>
    <w:rsid w:val="00141252"/>
    <w:rsid w:val="00143ECF"/>
    <w:rsid w:val="001476BB"/>
    <w:rsid w:val="001500ED"/>
    <w:rsid w:val="00150C07"/>
    <w:rsid w:val="00151413"/>
    <w:rsid w:val="0015631A"/>
    <w:rsid w:val="0015718E"/>
    <w:rsid w:val="001571E5"/>
    <w:rsid w:val="0016337A"/>
    <w:rsid w:val="00163429"/>
    <w:rsid w:val="0016364B"/>
    <w:rsid w:val="00164675"/>
    <w:rsid w:val="00164DD9"/>
    <w:rsid w:val="00166437"/>
    <w:rsid w:val="00167103"/>
    <w:rsid w:val="0016731C"/>
    <w:rsid w:val="00170C50"/>
    <w:rsid w:val="001724B4"/>
    <w:rsid w:val="001736B5"/>
    <w:rsid w:val="00173AA0"/>
    <w:rsid w:val="00173AE2"/>
    <w:rsid w:val="00173E84"/>
    <w:rsid w:val="00175095"/>
    <w:rsid w:val="00175AB4"/>
    <w:rsid w:val="00175C1D"/>
    <w:rsid w:val="0018031A"/>
    <w:rsid w:val="00180E92"/>
    <w:rsid w:val="00182FCC"/>
    <w:rsid w:val="00183493"/>
    <w:rsid w:val="001835F8"/>
    <w:rsid w:val="0018369F"/>
    <w:rsid w:val="00183818"/>
    <w:rsid w:val="00184655"/>
    <w:rsid w:val="00184E6A"/>
    <w:rsid w:val="001852AF"/>
    <w:rsid w:val="00186E8F"/>
    <w:rsid w:val="001870F2"/>
    <w:rsid w:val="001879C6"/>
    <w:rsid w:val="0019072D"/>
    <w:rsid w:val="00190CAA"/>
    <w:rsid w:val="00192336"/>
    <w:rsid w:val="00192D13"/>
    <w:rsid w:val="00192DAB"/>
    <w:rsid w:val="0019394D"/>
    <w:rsid w:val="0019416D"/>
    <w:rsid w:val="00196BFE"/>
    <w:rsid w:val="001A0842"/>
    <w:rsid w:val="001A1354"/>
    <w:rsid w:val="001A2498"/>
    <w:rsid w:val="001A3F96"/>
    <w:rsid w:val="001A3FE9"/>
    <w:rsid w:val="001A4902"/>
    <w:rsid w:val="001A5C53"/>
    <w:rsid w:val="001A6A57"/>
    <w:rsid w:val="001A6C0C"/>
    <w:rsid w:val="001A717C"/>
    <w:rsid w:val="001B04D3"/>
    <w:rsid w:val="001B16D4"/>
    <w:rsid w:val="001B1C4D"/>
    <w:rsid w:val="001B2030"/>
    <w:rsid w:val="001B2241"/>
    <w:rsid w:val="001B303D"/>
    <w:rsid w:val="001B3FAC"/>
    <w:rsid w:val="001B4228"/>
    <w:rsid w:val="001B4674"/>
    <w:rsid w:val="001B5773"/>
    <w:rsid w:val="001B73D2"/>
    <w:rsid w:val="001B787B"/>
    <w:rsid w:val="001C1509"/>
    <w:rsid w:val="001C26D7"/>
    <w:rsid w:val="001C28AB"/>
    <w:rsid w:val="001C33BC"/>
    <w:rsid w:val="001C391A"/>
    <w:rsid w:val="001C3E38"/>
    <w:rsid w:val="001C48B7"/>
    <w:rsid w:val="001C5846"/>
    <w:rsid w:val="001C624B"/>
    <w:rsid w:val="001C68A7"/>
    <w:rsid w:val="001C6D98"/>
    <w:rsid w:val="001C6E12"/>
    <w:rsid w:val="001C79B7"/>
    <w:rsid w:val="001D0817"/>
    <w:rsid w:val="001D4973"/>
    <w:rsid w:val="001D5447"/>
    <w:rsid w:val="001D65B4"/>
    <w:rsid w:val="001D6961"/>
    <w:rsid w:val="001D706D"/>
    <w:rsid w:val="001E1F72"/>
    <w:rsid w:val="001E25AE"/>
    <w:rsid w:val="001E4B45"/>
    <w:rsid w:val="001E4BBB"/>
    <w:rsid w:val="001E6153"/>
    <w:rsid w:val="001E737D"/>
    <w:rsid w:val="001E73CE"/>
    <w:rsid w:val="001E75C4"/>
    <w:rsid w:val="001F1400"/>
    <w:rsid w:val="001F279E"/>
    <w:rsid w:val="001F3272"/>
    <w:rsid w:val="001F433B"/>
    <w:rsid w:val="001F56D8"/>
    <w:rsid w:val="001F624B"/>
    <w:rsid w:val="001F6BD8"/>
    <w:rsid w:val="001F7866"/>
    <w:rsid w:val="001F7C33"/>
    <w:rsid w:val="002000D0"/>
    <w:rsid w:val="0020024F"/>
    <w:rsid w:val="00200515"/>
    <w:rsid w:val="002005A4"/>
    <w:rsid w:val="00201991"/>
    <w:rsid w:val="00202604"/>
    <w:rsid w:val="00203757"/>
    <w:rsid w:val="00204115"/>
    <w:rsid w:val="002063E3"/>
    <w:rsid w:val="002075F5"/>
    <w:rsid w:val="002078AB"/>
    <w:rsid w:val="002079AB"/>
    <w:rsid w:val="002104B7"/>
    <w:rsid w:val="00210682"/>
    <w:rsid w:val="002110F8"/>
    <w:rsid w:val="002118B1"/>
    <w:rsid w:val="00211CF1"/>
    <w:rsid w:val="0021343B"/>
    <w:rsid w:val="002142AF"/>
    <w:rsid w:val="00214775"/>
    <w:rsid w:val="00214E89"/>
    <w:rsid w:val="00217B80"/>
    <w:rsid w:val="00223A7B"/>
    <w:rsid w:val="00223BEC"/>
    <w:rsid w:val="002241B2"/>
    <w:rsid w:val="002262C3"/>
    <w:rsid w:val="0022695A"/>
    <w:rsid w:val="00227213"/>
    <w:rsid w:val="002276E0"/>
    <w:rsid w:val="002300AC"/>
    <w:rsid w:val="002308B9"/>
    <w:rsid w:val="00231289"/>
    <w:rsid w:val="002312DC"/>
    <w:rsid w:val="00231360"/>
    <w:rsid w:val="00231773"/>
    <w:rsid w:val="00233561"/>
    <w:rsid w:val="0023431E"/>
    <w:rsid w:val="002356F8"/>
    <w:rsid w:val="00235742"/>
    <w:rsid w:val="0023644D"/>
    <w:rsid w:val="002366C4"/>
    <w:rsid w:val="00240102"/>
    <w:rsid w:val="00240468"/>
    <w:rsid w:val="00240558"/>
    <w:rsid w:val="00241832"/>
    <w:rsid w:val="0024383D"/>
    <w:rsid w:val="00243B9D"/>
    <w:rsid w:val="00243F56"/>
    <w:rsid w:val="0024415A"/>
    <w:rsid w:val="00244D46"/>
    <w:rsid w:val="00246527"/>
    <w:rsid w:val="00246DC0"/>
    <w:rsid w:val="00247CE5"/>
    <w:rsid w:val="0025030F"/>
    <w:rsid w:val="002504AD"/>
    <w:rsid w:val="002515E6"/>
    <w:rsid w:val="00251B94"/>
    <w:rsid w:val="00257B03"/>
    <w:rsid w:val="00257BB8"/>
    <w:rsid w:val="0026062D"/>
    <w:rsid w:val="00261EBA"/>
    <w:rsid w:val="002651CE"/>
    <w:rsid w:val="0026654F"/>
    <w:rsid w:val="002667D9"/>
    <w:rsid w:val="002668C6"/>
    <w:rsid w:val="00266BBF"/>
    <w:rsid w:val="00266C1D"/>
    <w:rsid w:val="00267598"/>
    <w:rsid w:val="0027013C"/>
    <w:rsid w:val="002701B4"/>
    <w:rsid w:val="002706E0"/>
    <w:rsid w:val="00270F2B"/>
    <w:rsid w:val="00271FD2"/>
    <w:rsid w:val="00272577"/>
    <w:rsid w:val="002744AD"/>
    <w:rsid w:val="00274653"/>
    <w:rsid w:val="0027492E"/>
    <w:rsid w:val="00275529"/>
    <w:rsid w:val="00276035"/>
    <w:rsid w:val="00276208"/>
    <w:rsid w:val="0028042D"/>
    <w:rsid w:val="002805F3"/>
    <w:rsid w:val="00280F13"/>
    <w:rsid w:val="0028108D"/>
    <w:rsid w:val="00281258"/>
    <w:rsid w:val="002820D5"/>
    <w:rsid w:val="00282BD4"/>
    <w:rsid w:val="00283446"/>
    <w:rsid w:val="002865CC"/>
    <w:rsid w:val="002903F0"/>
    <w:rsid w:val="002923E7"/>
    <w:rsid w:val="00292740"/>
    <w:rsid w:val="00293B00"/>
    <w:rsid w:val="0029648D"/>
    <w:rsid w:val="00296E61"/>
    <w:rsid w:val="002A03CC"/>
    <w:rsid w:val="002A0CC0"/>
    <w:rsid w:val="002A1950"/>
    <w:rsid w:val="002A2BB9"/>
    <w:rsid w:val="002A4865"/>
    <w:rsid w:val="002A5322"/>
    <w:rsid w:val="002A7F16"/>
    <w:rsid w:val="002B1799"/>
    <w:rsid w:val="002B3C37"/>
    <w:rsid w:val="002B3E3B"/>
    <w:rsid w:val="002B565E"/>
    <w:rsid w:val="002B6177"/>
    <w:rsid w:val="002B62B8"/>
    <w:rsid w:val="002B7ED3"/>
    <w:rsid w:val="002C1404"/>
    <w:rsid w:val="002C20F9"/>
    <w:rsid w:val="002C2300"/>
    <w:rsid w:val="002C44D4"/>
    <w:rsid w:val="002C4571"/>
    <w:rsid w:val="002D12C6"/>
    <w:rsid w:val="002D2514"/>
    <w:rsid w:val="002D3984"/>
    <w:rsid w:val="002D4848"/>
    <w:rsid w:val="002D5C10"/>
    <w:rsid w:val="002D633E"/>
    <w:rsid w:val="002D775C"/>
    <w:rsid w:val="002E04D0"/>
    <w:rsid w:val="002E173F"/>
    <w:rsid w:val="002E2174"/>
    <w:rsid w:val="002E2F10"/>
    <w:rsid w:val="002E58C4"/>
    <w:rsid w:val="002E593F"/>
    <w:rsid w:val="002E709F"/>
    <w:rsid w:val="002E72AE"/>
    <w:rsid w:val="002E7426"/>
    <w:rsid w:val="002E76A0"/>
    <w:rsid w:val="002F06B5"/>
    <w:rsid w:val="002F3559"/>
    <w:rsid w:val="002F48CB"/>
    <w:rsid w:val="002F5D4D"/>
    <w:rsid w:val="002F61FA"/>
    <w:rsid w:val="002F6691"/>
    <w:rsid w:val="002F7178"/>
    <w:rsid w:val="00300690"/>
    <w:rsid w:val="00302B39"/>
    <w:rsid w:val="003046FF"/>
    <w:rsid w:val="0030506D"/>
    <w:rsid w:val="003054F9"/>
    <w:rsid w:val="003065F2"/>
    <w:rsid w:val="003076D5"/>
    <w:rsid w:val="003100F8"/>
    <w:rsid w:val="003103C5"/>
    <w:rsid w:val="0031054F"/>
    <w:rsid w:val="00310596"/>
    <w:rsid w:val="00311171"/>
    <w:rsid w:val="0031351F"/>
    <w:rsid w:val="0031419A"/>
    <w:rsid w:val="00314C51"/>
    <w:rsid w:val="00322246"/>
    <w:rsid w:val="003232EB"/>
    <w:rsid w:val="00324392"/>
    <w:rsid w:val="00324490"/>
    <w:rsid w:val="003258E4"/>
    <w:rsid w:val="00325994"/>
    <w:rsid w:val="00326D51"/>
    <w:rsid w:val="00326E31"/>
    <w:rsid w:val="00327E3E"/>
    <w:rsid w:val="00327F44"/>
    <w:rsid w:val="00330DD5"/>
    <w:rsid w:val="00330EBF"/>
    <w:rsid w:val="00331B1E"/>
    <w:rsid w:val="00331D76"/>
    <w:rsid w:val="00331D7A"/>
    <w:rsid w:val="00332103"/>
    <w:rsid w:val="00332CAD"/>
    <w:rsid w:val="00333124"/>
    <w:rsid w:val="0033698E"/>
    <w:rsid w:val="003371DD"/>
    <w:rsid w:val="003404FE"/>
    <w:rsid w:val="00341FA5"/>
    <w:rsid w:val="003429AA"/>
    <w:rsid w:val="00344C79"/>
    <w:rsid w:val="0034641D"/>
    <w:rsid w:val="00347740"/>
    <w:rsid w:val="00347D98"/>
    <w:rsid w:val="00351498"/>
    <w:rsid w:val="00352F8C"/>
    <w:rsid w:val="00353051"/>
    <w:rsid w:val="0035339F"/>
    <w:rsid w:val="003557B6"/>
    <w:rsid w:val="00356651"/>
    <w:rsid w:val="00360535"/>
    <w:rsid w:val="00361B23"/>
    <w:rsid w:val="00362106"/>
    <w:rsid w:val="0036316A"/>
    <w:rsid w:val="003633F6"/>
    <w:rsid w:val="00363A47"/>
    <w:rsid w:val="003641CA"/>
    <w:rsid w:val="00364D27"/>
    <w:rsid w:val="00365C51"/>
    <w:rsid w:val="00370020"/>
    <w:rsid w:val="00370D80"/>
    <w:rsid w:val="00371100"/>
    <w:rsid w:val="0037180E"/>
    <w:rsid w:val="003720CF"/>
    <w:rsid w:val="00372196"/>
    <w:rsid w:val="0037293D"/>
    <w:rsid w:val="003732CB"/>
    <w:rsid w:val="00374C02"/>
    <w:rsid w:val="003755F2"/>
    <w:rsid w:val="00375DB0"/>
    <w:rsid w:val="00376D8C"/>
    <w:rsid w:val="00377676"/>
    <w:rsid w:val="00381781"/>
    <w:rsid w:val="003817C2"/>
    <w:rsid w:val="00381A5E"/>
    <w:rsid w:val="00383427"/>
    <w:rsid w:val="0038379D"/>
    <w:rsid w:val="0038450C"/>
    <w:rsid w:val="003853F4"/>
    <w:rsid w:val="00385B22"/>
    <w:rsid w:val="00386C6A"/>
    <w:rsid w:val="00387080"/>
    <w:rsid w:val="00387FA4"/>
    <w:rsid w:val="003912A1"/>
    <w:rsid w:val="00392D00"/>
    <w:rsid w:val="00392D0F"/>
    <w:rsid w:val="0039313B"/>
    <w:rsid w:val="00393828"/>
    <w:rsid w:val="00393E7F"/>
    <w:rsid w:val="0039595E"/>
    <w:rsid w:val="00395B26"/>
    <w:rsid w:val="00396A1A"/>
    <w:rsid w:val="0039704E"/>
    <w:rsid w:val="003A32AE"/>
    <w:rsid w:val="003A700F"/>
    <w:rsid w:val="003A7627"/>
    <w:rsid w:val="003B03F4"/>
    <w:rsid w:val="003B0444"/>
    <w:rsid w:val="003B12F6"/>
    <w:rsid w:val="003B23C2"/>
    <w:rsid w:val="003B276F"/>
    <w:rsid w:val="003B7303"/>
    <w:rsid w:val="003B76DC"/>
    <w:rsid w:val="003C1455"/>
    <w:rsid w:val="003C2E6B"/>
    <w:rsid w:val="003C362D"/>
    <w:rsid w:val="003C73D4"/>
    <w:rsid w:val="003C7FC9"/>
    <w:rsid w:val="003D0332"/>
    <w:rsid w:val="003D0929"/>
    <w:rsid w:val="003D0F7F"/>
    <w:rsid w:val="003D1EF2"/>
    <w:rsid w:val="003D41D5"/>
    <w:rsid w:val="003D5D34"/>
    <w:rsid w:val="003D6159"/>
    <w:rsid w:val="003D68BF"/>
    <w:rsid w:val="003D7B63"/>
    <w:rsid w:val="003D7C56"/>
    <w:rsid w:val="003E18F0"/>
    <w:rsid w:val="003E2DDC"/>
    <w:rsid w:val="003E2EBB"/>
    <w:rsid w:val="003E328B"/>
    <w:rsid w:val="003E3B1B"/>
    <w:rsid w:val="003E4D8F"/>
    <w:rsid w:val="003E568A"/>
    <w:rsid w:val="003E7AB3"/>
    <w:rsid w:val="003E7AE2"/>
    <w:rsid w:val="003F0C74"/>
    <w:rsid w:val="003F0EAD"/>
    <w:rsid w:val="003F0EF9"/>
    <w:rsid w:val="003F18C9"/>
    <w:rsid w:val="003F34A8"/>
    <w:rsid w:val="003F38FF"/>
    <w:rsid w:val="003F5DDC"/>
    <w:rsid w:val="003F7A31"/>
    <w:rsid w:val="00401261"/>
    <w:rsid w:val="00402176"/>
    <w:rsid w:val="00402518"/>
    <w:rsid w:val="004031C3"/>
    <w:rsid w:val="00403529"/>
    <w:rsid w:val="00405334"/>
    <w:rsid w:val="004059AB"/>
    <w:rsid w:val="00405C61"/>
    <w:rsid w:val="00405CD3"/>
    <w:rsid w:val="004079CD"/>
    <w:rsid w:val="0041093A"/>
    <w:rsid w:val="004111F9"/>
    <w:rsid w:val="00411FAC"/>
    <w:rsid w:val="00412336"/>
    <w:rsid w:val="00415C48"/>
    <w:rsid w:val="00417392"/>
    <w:rsid w:val="0041765F"/>
    <w:rsid w:val="00417E8B"/>
    <w:rsid w:val="00421005"/>
    <w:rsid w:val="004211EC"/>
    <w:rsid w:val="004216B4"/>
    <w:rsid w:val="004230D2"/>
    <w:rsid w:val="00423627"/>
    <w:rsid w:val="00423AFC"/>
    <w:rsid w:val="00424B75"/>
    <w:rsid w:val="00425FAB"/>
    <w:rsid w:val="00426713"/>
    <w:rsid w:val="00426D32"/>
    <w:rsid w:val="00431163"/>
    <w:rsid w:val="00431D04"/>
    <w:rsid w:val="00431FD2"/>
    <w:rsid w:val="00432F41"/>
    <w:rsid w:val="00434528"/>
    <w:rsid w:val="00434861"/>
    <w:rsid w:val="004351BE"/>
    <w:rsid w:val="004354D2"/>
    <w:rsid w:val="00437D1C"/>
    <w:rsid w:val="004411DA"/>
    <w:rsid w:val="00441302"/>
    <w:rsid w:val="00441964"/>
    <w:rsid w:val="00442141"/>
    <w:rsid w:val="0044435A"/>
    <w:rsid w:val="004459FE"/>
    <w:rsid w:val="00446379"/>
    <w:rsid w:val="004467E9"/>
    <w:rsid w:val="00447207"/>
    <w:rsid w:val="00450854"/>
    <w:rsid w:val="00455A4B"/>
    <w:rsid w:val="00455EE6"/>
    <w:rsid w:val="004564D7"/>
    <w:rsid w:val="0045726E"/>
    <w:rsid w:val="004579D0"/>
    <w:rsid w:val="00457C9F"/>
    <w:rsid w:val="00460C1E"/>
    <w:rsid w:val="00460D94"/>
    <w:rsid w:val="004615CA"/>
    <w:rsid w:val="004622D3"/>
    <w:rsid w:val="00462356"/>
    <w:rsid w:val="0046288F"/>
    <w:rsid w:val="00463303"/>
    <w:rsid w:val="00463BDD"/>
    <w:rsid w:val="0046402A"/>
    <w:rsid w:val="00464580"/>
    <w:rsid w:val="004656C7"/>
    <w:rsid w:val="004659BD"/>
    <w:rsid w:val="0046667C"/>
    <w:rsid w:val="00467A6A"/>
    <w:rsid w:val="00467A95"/>
    <w:rsid w:val="00467E58"/>
    <w:rsid w:val="004711E8"/>
    <w:rsid w:val="004722FF"/>
    <w:rsid w:val="00473FCF"/>
    <w:rsid w:val="004766B9"/>
    <w:rsid w:val="0047742D"/>
    <w:rsid w:val="00477DDD"/>
    <w:rsid w:val="00480117"/>
    <w:rsid w:val="00482F4F"/>
    <w:rsid w:val="0048489C"/>
    <w:rsid w:val="00485017"/>
    <w:rsid w:val="00487789"/>
    <w:rsid w:val="0049045D"/>
    <w:rsid w:val="004907BB"/>
    <w:rsid w:val="00490D07"/>
    <w:rsid w:val="00491AF9"/>
    <w:rsid w:val="00491E7B"/>
    <w:rsid w:val="004930FA"/>
    <w:rsid w:val="00493A60"/>
    <w:rsid w:val="00494435"/>
    <w:rsid w:val="00496834"/>
    <w:rsid w:val="004A1C25"/>
    <w:rsid w:val="004A4421"/>
    <w:rsid w:val="004A4832"/>
    <w:rsid w:val="004A487E"/>
    <w:rsid w:val="004A4C93"/>
    <w:rsid w:val="004A6939"/>
    <w:rsid w:val="004A6CF0"/>
    <w:rsid w:val="004A7987"/>
    <w:rsid w:val="004A7A78"/>
    <w:rsid w:val="004B05FD"/>
    <w:rsid w:val="004B08DC"/>
    <w:rsid w:val="004B0ABA"/>
    <w:rsid w:val="004B22A2"/>
    <w:rsid w:val="004B42D2"/>
    <w:rsid w:val="004B5445"/>
    <w:rsid w:val="004B62F7"/>
    <w:rsid w:val="004C09F5"/>
    <w:rsid w:val="004C0DA8"/>
    <w:rsid w:val="004C30B0"/>
    <w:rsid w:val="004C35B8"/>
    <w:rsid w:val="004D0BA4"/>
    <w:rsid w:val="004D168A"/>
    <w:rsid w:val="004D26FE"/>
    <w:rsid w:val="004D27BB"/>
    <w:rsid w:val="004D31C0"/>
    <w:rsid w:val="004D41A9"/>
    <w:rsid w:val="004D44DF"/>
    <w:rsid w:val="004D5735"/>
    <w:rsid w:val="004D5FE0"/>
    <w:rsid w:val="004D7807"/>
    <w:rsid w:val="004D7B39"/>
    <w:rsid w:val="004D7D99"/>
    <w:rsid w:val="004E0938"/>
    <w:rsid w:val="004E3AAB"/>
    <w:rsid w:val="004E3E56"/>
    <w:rsid w:val="004E6B09"/>
    <w:rsid w:val="004E7329"/>
    <w:rsid w:val="004E7E3A"/>
    <w:rsid w:val="004F0530"/>
    <w:rsid w:val="004F19A1"/>
    <w:rsid w:val="004F39A9"/>
    <w:rsid w:val="004F3E13"/>
    <w:rsid w:val="004F5E83"/>
    <w:rsid w:val="004F6066"/>
    <w:rsid w:val="004F6CE1"/>
    <w:rsid w:val="004F6FD5"/>
    <w:rsid w:val="0050024A"/>
    <w:rsid w:val="005009FF"/>
    <w:rsid w:val="00500ACF"/>
    <w:rsid w:val="00502A12"/>
    <w:rsid w:val="0050310C"/>
    <w:rsid w:val="005041C3"/>
    <w:rsid w:val="0050511B"/>
    <w:rsid w:val="00505241"/>
    <w:rsid w:val="00505565"/>
    <w:rsid w:val="00507F96"/>
    <w:rsid w:val="00510BAE"/>
    <w:rsid w:val="00512F41"/>
    <w:rsid w:val="005136BA"/>
    <w:rsid w:val="005137CD"/>
    <w:rsid w:val="00513A46"/>
    <w:rsid w:val="005155EE"/>
    <w:rsid w:val="00516FCA"/>
    <w:rsid w:val="0051723E"/>
    <w:rsid w:val="005175E9"/>
    <w:rsid w:val="005179F0"/>
    <w:rsid w:val="005202AC"/>
    <w:rsid w:val="00520460"/>
    <w:rsid w:val="005207DA"/>
    <w:rsid w:val="00522870"/>
    <w:rsid w:val="00524327"/>
    <w:rsid w:val="00524658"/>
    <w:rsid w:val="00525ABF"/>
    <w:rsid w:val="00526DBF"/>
    <w:rsid w:val="005279C6"/>
    <w:rsid w:val="00527EB2"/>
    <w:rsid w:val="0053020D"/>
    <w:rsid w:val="00530664"/>
    <w:rsid w:val="00530D15"/>
    <w:rsid w:val="00532F96"/>
    <w:rsid w:val="00533CCB"/>
    <w:rsid w:val="00536005"/>
    <w:rsid w:val="00536F14"/>
    <w:rsid w:val="00537555"/>
    <w:rsid w:val="00540422"/>
    <w:rsid w:val="005410EA"/>
    <w:rsid w:val="00541CB3"/>
    <w:rsid w:val="00542893"/>
    <w:rsid w:val="00543264"/>
    <w:rsid w:val="005434E1"/>
    <w:rsid w:val="00546D4F"/>
    <w:rsid w:val="00550BF9"/>
    <w:rsid w:val="005518E1"/>
    <w:rsid w:val="00555534"/>
    <w:rsid w:val="00555F95"/>
    <w:rsid w:val="00556E8D"/>
    <w:rsid w:val="0056003A"/>
    <w:rsid w:val="0056016C"/>
    <w:rsid w:val="0056033D"/>
    <w:rsid w:val="005617CB"/>
    <w:rsid w:val="00563D21"/>
    <w:rsid w:val="00564456"/>
    <w:rsid w:val="00565A4D"/>
    <w:rsid w:val="00566222"/>
    <w:rsid w:val="00570756"/>
    <w:rsid w:val="00570C99"/>
    <w:rsid w:val="00570DAD"/>
    <w:rsid w:val="005719D3"/>
    <w:rsid w:val="00571B06"/>
    <w:rsid w:val="005726DE"/>
    <w:rsid w:val="0057278C"/>
    <w:rsid w:val="00572977"/>
    <w:rsid w:val="00572A5D"/>
    <w:rsid w:val="00572DC6"/>
    <w:rsid w:val="00574204"/>
    <w:rsid w:val="0057473F"/>
    <w:rsid w:val="00576B8E"/>
    <w:rsid w:val="00576E4C"/>
    <w:rsid w:val="005776FA"/>
    <w:rsid w:val="00580089"/>
    <w:rsid w:val="005809D9"/>
    <w:rsid w:val="00581E09"/>
    <w:rsid w:val="005823A7"/>
    <w:rsid w:val="0058272F"/>
    <w:rsid w:val="00582A5B"/>
    <w:rsid w:val="0058445A"/>
    <w:rsid w:val="00585E3E"/>
    <w:rsid w:val="00586F6A"/>
    <w:rsid w:val="00587EBB"/>
    <w:rsid w:val="0059208E"/>
    <w:rsid w:val="0059306E"/>
    <w:rsid w:val="00593407"/>
    <w:rsid w:val="005938BC"/>
    <w:rsid w:val="00593A12"/>
    <w:rsid w:val="00593A3C"/>
    <w:rsid w:val="00593D10"/>
    <w:rsid w:val="00594A96"/>
    <w:rsid w:val="00594C6F"/>
    <w:rsid w:val="00594D13"/>
    <w:rsid w:val="00595CCB"/>
    <w:rsid w:val="005969F7"/>
    <w:rsid w:val="00597044"/>
    <w:rsid w:val="00597A9A"/>
    <w:rsid w:val="00597CAA"/>
    <w:rsid w:val="005A000A"/>
    <w:rsid w:val="005A03E2"/>
    <w:rsid w:val="005A0A4A"/>
    <w:rsid w:val="005A2DD8"/>
    <w:rsid w:val="005A3E43"/>
    <w:rsid w:val="005A4967"/>
    <w:rsid w:val="005A532E"/>
    <w:rsid w:val="005A54CD"/>
    <w:rsid w:val="005A66F4"/>
    <w:rsid w:val="005B13E5"/>
    <w:rsid w:val="005B1EAF"/>
    <w:rsid w:val="005B2828"/>
    <w:rsid w:val="005B46CF"/>
    <w:rsid w:val="005B56CC"/>
    <w:rsid w:val="005B747F"/>
    <w:rsid w:val="005B75B3"/>
    <w:rsid w:val="005C04AC"/>
    <w:rsid w:val="005C34F1"/>
    <w:rsid w:val="005C4209"/>
    <w:rsid w:val="005C479C"/>
    <w:rsid w:val="005C5306"/>
    <w:rsid w:val="005C5DA7"/>
    <w:rsid w:val="005C7B30"/>
    <w:rsid w:val="005D18F6"/>
    <w:rsid w:val="005D2871"/>
    <w:rsid w:val="005D2EE2"/>
    <w:rsid w:val="005D3352"/>
    <w:rsid w:val="005D3E41"/>
    <w:rsid w:val="005D3EEF"/>
    <w:rsid w:val="005D485D"/>
    <w:rsid w:val="005E020D"/>
    <w:rsid w:val="005E06D8"/>
    <w:rsid w:val="005E07E1"/>
    <w:rsid w:val="005E0D03"/>
    <w:rsid w:val="005E14AA"/>
    <w:rsid w:val="005E1D4E"/>
    <w:rsid w:val="005E1D7A"/>
    <w:rsid w:val="005E1F89"/>
    <w:rsid w:val="005E27FB"/>
    <w:rsid w:val="005E28CB"/>
    <w:rsid w:val="005E336D"/>
    <w:rsid w:val="005E62EE"/>
    <w:rsid w:val="005E7315"/>
    <w:rsid w:val="005E7A37"/>
    <w:rsid w:val="005F026C"/>
    <w:rsid w:val="005F1702"/>
    <w:rsid w:val="005F1864"/>
    <w:rsid w:val="005F1E98"/>
    <w:rsid w:val="005F224E"/>
    <w:rsid w:val="005F2B24"/>
    <w:rsid w:val="005F4179"/>
    <w:rsid w:val="005F41B6"/>
    <w:rsid w:val="005F475E"/>
    <w:rsid w:val="005F636E"/>
    <w:rsid w:val="006007A4"/>
    <w:rsid w:val="00601A31"/>
    <w:rsid w:val="00601B05"/>
    <w:rsid w:val="00601E17"/>
    <w:rsid w:val="00602056"/>
    <w:rsid w:val="00602104"/>
    <w:rsid w:val="006028FE"/>
    <w:rsid w:val="00604D3B"/>
    <w:rsid w:val="00604E13"/>
    <w:rsid w:val="00605567"/>
    <w:rsid w:val="00606492"/>
    <w:rsid w:val="00606B52"/>
    <w:rsid w:val="006113EB"/>
    <w:rsid w:val="00612117"/>
    <w:rsid w:val="00612390"/>
    <w:rsid w:val="00612694"/>
    <w:rsid w:val="00612E61"/>
    <w:rsid w:val="0061322B"/>
    <w:rsid w:val="00613573"/>
    <w:rsid w:val="00613CE2"/>
    <w:rsid w:val="0061449B"/>
    <w:rsid w:val="0061484C"/>
    <w:rsid w:val="00615251"/>
    <w:rsid w:val="006166CF"/>
    <w:rsid w:val="006167E6"/>
    <w:rsid w:val="0061779F"/>
    <w:rsid w:val="006211FA"/>
    <w:rsid w:val="00622A93"/>
    <w:rsid w:val="0062418B"/>
    <w:rsid w:val="00625130"/>
    <w:rsid w:val="0062543C"/>
    <w:rsid w:val="00625A5A"/>
    <w:rsid w:val="00625F46"/>
    <w:rsid w:val="006266F1"/>
    <w:rsid w:val="006274C7"/>
    <w:rsid w:val="006301E8"/>
    <w:rsid w:val="00630A09"/>
    <w:rsid w:val="00630B46"/>
    <w:rsid w:val="006313ED"/>
    <w:rsid w:val="00631D6B"/>
    <w:rsid w:val="00632011"/>
    <w:rsid w:val="00633064"/>
    <w:rsid w:val="0063561D"/>
    <w:rsid w:val="0063697F"/>
    <w:rsid w:val="00637228"/>
    <w:rsid w:val="00641687"/>
    <w:rsid w:val="00641A0F"/>
    <w:rsid w:val="00642876"/>
    <w:rsid w:val="0064411D"/>
    <w:rsid w:val="00645D03"/>
    <w:rsid w:val="006470D5"/>
    <w:rsid w:val="00647A1A"/>
    <w:rsid w:val="0065121D"/>
    <w:rsid w:val="00651693"/>
    <w:rsid w:val="00651D74"/>
    <w:rsid w:val="00653286"/>
    <w:rsid w:val="00653D86"/>
    <w:rsid w:val="00656991"/>
    <w:rsid w:val="006574C1"/>
    <w:rsid w:val="006600D4"/>
    <w:rsid w:val="00660607"/>
    <w:rsid w:val="0066089A"/>
    <w:rsid w:val="00660B14"/>
    <w:rsid w:val="00660CE6"/>
    <w:rsid w:val="00661E4E"/>
    <w:rsid w:val="00662754"/>
    <w:rsid w:val="00662C33"/>
    <w:rsid w:val="006632AF"/>
    <w:rsid w:val="006636ED"/>
    <w:rsid w:val="006642AD"/>
    <w:rsid w:val="00664AC1"/>
    <w:rsid w:val="006657DE"/>
    <w:rsid w:val="006665D1"/>
    <w:rsid w:val="006672BE"/>
    <w:rsid w:val="00667AC7"/>
    <w:rsid w:val="00670B32"/>
    <w:rsid w:val="00670C22"/>
    <w:rsid w:val="00671E97"/>
    <w:rsid w:val="006725E5"/>
    <w:rsid w:val="00672848"/>
    <w:rsid w:val="00672F78"/>
    <w:rsid w:val="00673903"/>
    <w:rsid w:val="00674AB3"/>
    <w:rsid w:val="00675448"/>
    <w:rsid w:val="00675BC3"/>
    <w:rsid w:val="00676C4B"/>
    <w:rsid w:val="00683798"/>
    <w:rsid w:val="00684BCF"/>
    <w:rsid w:val="00684BF7"/>
    <w:rsid w:val="00686400"/>
    <w:rsid w:val="00687F3C"/>
    <w:rsid w:val="006927F5"/>
    <w:rsid w:val="00693436"/>
    <w:rsid w:val="0069547A"/>
    <w:rsid w:val="0069556F"/>
    <w:rsid w:val="00695BD7"/>
    <w:rsid w:val="006963DB"/>
    <w:rsid w:val="006A0BEB"/>
    <w:rsid w:val="006A10BF"/>
    <w:rsid w:val="006A1643"/>
    <w:rsid w:val="006A1724"/>
    <w:rsid w:val="006A2B41"/>
    <w:rsid w:val="006A2F0F"/>
    <w:rsid w:val="006A4DBE"/>
    <w:rsid w:val="006A5F4A"/>
    <w:rsid w:val="006A6B81"/>
    <w:rsid w:val="006A7FC7"/>
    <w:rsid w:val="006B0453"/>
    <w:rsid w:val="006B1038"/>
    <w:rsid w:val="006B269B"/>
    <w:rsid w:val="006B3423"/>
    <w:rsid w:val="006B4A9B"/>
    <w:rsid w:val="006B5ED7"/>
    <w:rsid w:val="006B66E7"/>
    <w:rsid w:val="006C0063"/>
    <w:rsid w:val="006C1636"/>
    <w:rsid w:val="006C45BE"/>
    <w:rsid w:val="006C5003"/>
    <w:rsid w:val="006C5213"/>
    <w:rsid w:val="006C6A9C"/>
    <w:rsid w:val="006D017F"/>
    <w:rsid w:val="006D16A0"/>
    <w:rsid w:val="006D21F2"/>
    <w:rsid w:val="006D437F"/>
    <w:rsid w:val="006D459E"/>
    <w:rsid w:val="006D472B"/>
    <w:rsid w:val="006D4C64"/>
    <w:rsid w:val="006D59CE"/>
    <w:rsid w:val="006D5EEF"/>
    <w:rsid w:val="006D7A0C"/>
    <w:rsid w:val="006E17D9"/>
    <w:rsid w:val="006E1A79"/>
    <w:rsid w:val="006E1CAB"/>
    <w:rsid w:val="006E2E54"/>
    <w:rsid w:val="006E3443"/>
    <w:rsid w:val="006E3B44"/>
    <w:rsid w:val="006E789A"/>
    <w:rsid w:val="006E7AE6"/>
    <w:rsid w:val="006F016F"/>
    <w:rsid w:val="006F0616"/>
    <w:rsid w:val="006F0880"/>
    <w:rsid w:val="006F2C89"/>
    <w:rsid w:val="006F3C46"/>
    <w:rsid w:val="006F53CE"/>
    <w:rsid w:val="006F5D3D"/>
    <w:rsid w:val="006F64B8"/>
    <w:rsid w:val="006F6C3A"/>
    <w:rsid w:val="006F6EBA"/>
    <w:rsid w:val="007007D0"/>
    <w:rsid w:val="00700B58"/>
    <w:rsid w:val="007018DF"/>
    <w:rsid w:val="0070277D"/>
    <w:rsid w:val="00703FE2"/>
    <w:rsid w:val="007104C1"/>
    <w:rsid w:val="0071204E"/>
    <w:rsid w:val="0071446C"/>
    <w:rsid w:val="007158B0"/>
    <w:rsid w:val="00715F0E"/>
    <w:rsid w:val="007166D4"/>
    <w:rsid w:val="0071723A"/>
    <w:rsid w:val="007216F8"/>
    <w:rsid w:val="00721837"/>
    <w:rsid w:val="0072249E"/>
    <w:rsid w:val="007236BC"/>
    <w:rsid w:val="00723B07"/>
    <w:rsid w:val="00725154"/>
    <w:rsid w:val="0072520F"/>
    <w:rsid w:val="0072581F"/>
    <w:rsid w:val="007260A8"/>
    <w:rsid w:val="00727823"/>
    <w:rsid w:val="007279C0"/>
    <w:rsid w:val="007305BE"/>
    <w:rsid w:val="00730CF7"/>
    <w:rsid w:val="0073113E"/>
    <w:rsid w:val="00733A96"/>
    <w:rsid w:val="00735D2E"/>
    <w:rsid w:val="00736F96"/>
    <w:rsid w:val="0073771C"/>
    <w:rsid w:val="00740590"/>
    <w:rsid w:val="007409C6"/>
    <w:rsid w:val="00741C44"/>
    <w:rsid w:val="00741D52"/>
    <w:rsid w:val="00744D26"/>
    <w:rsid w:val="00746DBD"/>
    <w:rsid w:val="00750212"/>
    <w:rsid w:val="00750A3C"/>
    <w:rsid w:val="00750AF9"/>
    <w:rsid w:val="007538B4"/>
    <w:rsid w:val="0075435F"/>
    <w:rsid w:val="00754579"/>
    <w:rsid w:val="00755AED"/>
    <w:rsid w:val="00755CF7"/>
    <w:rsid w:val="007568DF"/>
    <w:rsid w:val="00757845"/>
    <w:rsid w:val="00760FAB"/>
    <w:rsid w:val="00761EAE"/>
    <w:rsid w:val="007623CD"/>
    <w:rsid w:val="00762B38"/>
    <w:rsid w:val="007642F3"/>
    <w:rsid w:val="00766C40"/>
    <w:rsid w:val="007672DA"/>
    <w:rsid w:val="0077064A"/>
    <w:rsid w:val="00771C8E"/>
    <w:rsid w:val="00771EB3"/>
    <w:rsid w:val="00773832"/>
    <w:rsid w:val="007753CC"/>
    <w:rsid w:val="007763E2"/>
    <w:rsid w:val="007804CF"/>
    <w:rsid w:val="00780D84"/>
    <w:rsid w:val="00782110"/>
    <w:rsid w:val="00782234"/>
    <w:rsid w:val="0078324D"/>
    <w:rsid w:val="007835CB"/>
    <w:rsid w:val="007842F8"/>
    <w:rsid w:val="00784852"/>
    <w:rsid w:val="00784D45"/>
    <w:rsid w:val="00785F29"/>
    <w:rsid w:val="007863A2"/>
    <w:rsid w:val="007866BD"/>
    <w:rsid w:val="00786877"/>
    <w:rsid w:val="00787416"/>
    <w:rsid w:val="0078789A"/>
    <w:rsid w:val="00790A86"/>
    <w:rsid w:val="00792D9D"/>
    <w:rsid w:val="00794C16"/>
    <w:rsid w:val="00795D0B"/>
    <w:rsid w:val="00795D74"/>
    <w:rsid w:val="007A20B4"/>
    <w:rsid w:val="007A22FF"/>
    <w:rsid w:val="007A3DC6"/>
    <w:rsid w:val="007A6DD3"/>
    <w:rsid w:val="007A6F5D"/>
    <w:rsid w:val="007A7304"/>
    <w:rsid w:val="007A75AA"/>
    <w:rsid w:val="007B0291"/>
    <w:rsid w:val="007B5154"/>
    <w:rsid w:val="007B547B"/>
    <w:rsid w:val="007B7031"/>
    <w:rsid w:val="007C0151"/>
    <w:rsid w:val="007C0728"/>
    <w:rsid w:val="007C0D74"/>
    <w:rsid w:val="007C2054"/>
    <w:rsid w:val="007C242D"/>
    <w:rsid w:val="007C2697"/>
    <w:rsid w:val="007C38B4"/>
    <w:rsid w:val="007C6736"/>
    <w:rsid w:val="007C6C51"/>
    <w:rsid w:val="007D1608"/>
    <w:rsid w:val="007D22A8"/>
    <w:rsid w:val="007D2E8A"/>
    <w:rsid w:val="007D2EFC"/>
    <w:rsid w:val="007D3051"/>
    <w:rsid w:val="007D3B50"/>
    <w:rsid w:val="007D5F18"/>
    <w:rsid w:val="007D606D"/>
    <w:rsid w:val="007D665E"/>
    <w:rsid w:val="007D7103"/>
    <w:rsid w:val="007D7A1A"/>
    <w:rsid w:val="007E2119"/>
    <w:rsid w:val="007E28CA"/>
    <w:rsid w:val="007E3A33"/>
    <w:rsid w:val="007E3CF2"/>
    <w:rsid w:val="007E4645"/>
    <w:rsid w:val="007E47EC"/>
    <w:rsid w:val="007E50FE"/>
    <w:rsid w:val="007E6263"/>
    <w:rsid w:val="007E6BC9"/>
    <w:rsid w:val="007E7BAC"/>
    <w:rsid w:val="007E7CE0"/>
    <w:rsid w:val="007F005F"/>
    <w:rsid w:val="007F0258"/>
    <w:rsid w:val="007F0F31"/>
    <w:rsid w:val="007F160D"/>
    <w:rsid w:val="007F285C"/>
    <w:rsid w:val="007F3DD2"/>
    <w:rsid w:val="007F400F"/>
    <w:rsid w:val="007F7246"/>
    <w:rsid w:val="007F7386"/>
    <w:rsid w:val="008003A7"/>
    <w:rsid w:val="0080075F"/>
    <w:rsid w:val="00803623"/>
    <w:rsid w:val="008047D4"/>
    <w:rsid w:val="00805AF9"/>
    <w:rsid w:val="00806CA7"/>
    <w:rsid w:val="00806CC5"/>
    <w:rsid w:val="00807340"/>
    <w:rsid w:val="00807E8F"/>
    <w:rsid w:val="00807F62"/>
    <w:rsid w:val="00811505"/>
    <w:rsid w:val="00811C5A"/>
    <w:rsid w:val="00811D15"/>
    <w:rsid w:val="00813EFA"/>
    <w:rsid w:val="00814115"/>
    <w:rsid w:val="008200E1"/>
    <w:rsid w:val="008205B5"/>
    <w:rsid w:val="008209E2"/>
    <w:rsid w:val="00823D3A"/>
    <w:rsid w:val="00823E7F"/>
    <w:rsid w:val="00824BFC"/>
    <w:rsid w:val="00824D7B"/>
    <w:rsid w:val="00824DAD"/>
    <w:rsid w:val="008268FE"/>
    <w:rsid w:val="00826CCC"/>
    <w:rsid w:val="00827067"/>
    <w:rsid w:val="008303A8"/>
    <w:rsid w:val="00831A71"/>
    <w:rsid w:val="00831B9B"/>
    <w:rsid w:val="008326BE"/>
    <w:rsid w:val="0083275E"/>
    <w:rsid w:val="00833272"/>
    <w:rsid w:val="008334BD"/>
    <w:rsid w:val="00834905"/>
    <w:rsid w:val="008356E7"/>
    <w:rsid w:val="00836A82"/>
    <w:rsid w:val="0083792D"/>
    <w:rsid w:val="0084297C"/>
    <w:rsid w:val="008431E7"/>
    <w:rsid w:val="00843DF0"/>
    <w:rsid w:val="008445E1"/>
    <w:rsid w:val="008450D8"/>
    <w:rsid w:val="008452F6"/>
    <w:rsid w:val="00846DE8"/>
    <w:rsid w:val="008502CA"/>
    <w:rsid w:val="00851701"/>
    <w:rsid w:val="0085264D"/>
    <w:rsid w:val="0085347C"/>
    <w:rsid w:val="00854826"/>
    <w:rsid w:val="00855672"/>
    <w:rsid w:val="008575CE"/>
    <w:rsid w:val="00857D3F"/>
    <w:rsid w:val="00857F5F"/>
    <w:rsid w:val="00860A0A"/>
    <w:rsid w:val="0086258D"/>
    <w:rsid w:val="00864741"/>
    <w:rsid w:val="008661CA"/>
    <w:rsid w:val="00866599"/>
    <w:rsid w:val="00866F17"/>
    <w:rsid w:val="00867012"/>
    <w:rsid w:val="008676E7"/>
    <w:rsid w:val="00867DF7"/>
    <w:rsid w:val="00870834"/>
    <w:rsid w:val="008709FE"/>
    <w:rsid w:val="00870ED8"/>
    <w:rsid w:val="00871070"/>
    <w:rsid w:val="008721B6"/>
    <w:rsid w:val="00872DF5"/>
    <w:rsid w:val="00873378"/>
    <w:rsid w:val="008733F3"/>
    <w:rsid w:val="008735AA"/>
    <w:rsid w:val="008738B6"/>
    <w:rsid w:val="00873988"/>
    <w:rsid w:val="008749B1"/>
    <w:rsid w:val="00875551"/>
    <w:rsid w:val="008761CF"/>
    <w:rsid w:val="00881978"/>
    <w:rsid w:val="0088198A"/>
    <w:rsid w:val="00881C15"/>
    <w:rsid w:val="00881EEF"/>
    <w:rsid w:val="00882523"/>
    <w:rsid w:val="00882C6F"/>
    <w:rsid w:val="00885DED"/>
    <w:rsid w:val="00886016"/>
    <w:rsid w:val="008862C5"/>
    <w:rsid w:val="00886F42"/>
    <w:rsid w:val="0089003D"/>
    <w:rsid w:val="008901AB"/>
    <w:rsid w:val="00890DDD"/>
    <w:rsid w:val="00891A15"/>
    <w:rsid w:val="00893A77"/>
    <w:rsid w:val="00895ADB"/>
    <w:rsid w:val="00897172"/>
    <w:rsid w:val="008976AE"/>
    <w:rsid w:val="008A0B8B"/>
    <w:rsid w:val="008A3231"/>
    <w:rsid w:val="008A3476"/>
    <w:rsid w:val="008A3A29"/>
    <w:rsid w:val="008A4BC8"/>
    <w:rsid w:val="008A5A26"/>
    <w:rsid w:val="008A5E58"/>
    <w:rsid w:val="008A6087"/>
    <w:rsid w:val="008B0E56"/>
    <w:rsid w:val="008B0F7E"/>
    <w:rsid w:val="008B1199"/>
    <w:rsid w:val="008B216B"/>
    <w:rsid w:val="008B37E8"/>
    <w:rsid w:val="008B3E8C"/>
    <w:rsid w:val="008B4040"/>
    <w:rsid w:val="008B4670"/>
    <w:rsid w:val="008B47CD"/>
    <w:rsid w:val="008B4889"/>
    <w:rsid w:val="008B4A29"/>
    <w:rsid w:val="008B6B3D"/>
    <w:rsid w:val="008B7123"/>
    <w:rsid w:val="008C00B7"/>
    <w:rsid w:val="008C04BE"/>
    <w:rsid w:val="008C07DD"/>
    <w:rsid w:val="008C253C"/>
    <w:rsid w:val="008C3525"/>
    <w:rsid w:val="008C4819"/>
    <w:rsid w:val="008C491C"/>
    <w:rsid w:val="008C5A9B"/>
    <w:rsid w:val="008C5CB6"/>
    <w:rsid w:val="008C636C"/>
    <w:rsid w:val="008C71FE"/>
    <w:rsid w:val="008D22CD"/>
    <w:rsid w:val="008D22E9"/>
    <w:rsid w:val="008D2778"/>
    <w:rsid w:val="008D2840"/>
    <w:rsid w:val="008D56E9"/>
    <w:rsid w:val="008D5DDB"/>
    <w:rsid w:val="008D6560"/>
    <w:rsid w:val="008D6ECD"/>
    <w:rsid w:val="008E0496"/>
    <w:rsid w:val="008E06F4"/>
    <w:rsid w:val="008E1214"/>
    <w:rsid w:val="008E1889"/>
    <w:rsid w:val="008E2138"/>
    <w:rsid w:val="008E30FC"/>
    <w:rsid w:val="008E4B38"/>
    <w:rsid w:val="008E4D4F"/>
    <w:rsid w:val="008E578A"/>
    <w:rsid w:val="008E6E99"/>
    <w:rsid w:val="008E74F9"/>
    <w:rsid w:val="008E77DB"/>
    <w:rsid w:val="008E7A21"/>
    <w:rsid w:val="008F0BB5"/>
    <w:rsid w:val="008F3F0B"/>
    <w:rsid w:val="00900E99"/>
    <w:rsid w:val="0090421B"/>
    <w:rsid w:val="0090422A"/>
    <w:rsid w:val="00905C0A"/>
    <w:rsid w:val="009074D7"/>
    <w:rsid w:val="0090750A"/>
    <w:rsid w:val="00907D29"/>
    <w:rsid w:val="009100D9"/>
    <w:rsid w:val="00910A0A"/>
    <w:rsid w:val="00911FC8"/>
    <w:rsid w:val="00914149"/>
    <w:rsid w:val="009143A9"/>
    <w:rsid w:val="00914BA6"/>
    <w:rsid w:val="00915E66"/>
    <w:rsid w:val="00917E8C"/>
    <w:rsid w:val="00920AA0"/>
    <w:rsid w:val="00920BA2"/>
    <w:rsid w:val="00923469"/>
    <w:rsid w:val="00926D1D"/>
    <w:rsid w:val="00927720"/>
    <w:rsid w:val="00927ABA"/>
    <w:rsid w:val="0093039A"/>
    <w:rsid w:val="009313E8"/>
    <w:rsid w:val="00932072"/>
    <w:rsid w:val="00932692"/>
    <w:rsid w:val="00935581"/>
    <w:rsid w:val="00935A38"/>
    <w:rsid w:val="00935B0A"/>
    <w:rsid w:val="00936BF9"/>
    <w:rsid w:val="00937610"/>
    <w:rsid w:val="009378E9"/>
    <w:rsid w:val="00940D0A"/>
    <w:rsid w:val="00942C98"/>
    <w:rsid w:val="00942E84"/>
    <w:rsid w:val="00943945"/>
    <w:rsid w:val="00944305"/>
    <w:rsid w:val="00944A2E"/>
    <w:rsid w:val="00944BB9"/>
    <w:rsid w:val="009452B2"/>
    <w:rsid w:val="0094550E"/>
    <w:rsid w:val="00945966"/>
    <w:rsid w:val="00950D5B"/>
    <w:rsid w:val="00951B9F"/>
    <w:rsid w:val="00953454"/>
    <w:rsid w:val="009541F8"/>
    <w:rsid w:val="009560A5"/>
    <w:rsid w:val="00957859"/>
    <w:rsid w:val="00957A91"/>
    <w:rsid w:val="009612C7"/>
    <w:rsid w:val="009616C9"/>
    <w:rsid w:val="00961F82"/>
    <w:rsid w:val="009623AF"/>
    <w:rsid w:val="00964915"/>
    <w:rsid w:val="00967D10"/>
    <w:rsid w:val="009712B8"/>
    <w:rsid w:val="009764D5"/>
    <w:rsid w:val="009768EA"/>
    <w:rsid w:val="00976E04"/>
    <w:rsid w:val="00977879"/>
    <w:rsid w:val="0098026A"/>
    <w:rsid w:val="00981A5B"/>
    <w:rsid w:val="0098225E"/>
    <w:rsid w:val="009822EF"/>
    <w:rsid w:val="00984173"/>
    <w:rsid w:val="00984268"/>
    <w:rsid w:val="00985080"/>
    <w:rsid w:val="0098573F"/>
    <w:rsid w:val="00985A21"/>
    <w:rsid w:val="00990549"/>
    <w:rsid w:val="00990B58"/>
    <w:rsid w:val="0099147A"/>
    <w:rsid w:val="009914DE"/>
    <w:rsid w:val="00992208"/>
    <w:rsid w:val="009922EE"/>
    <w:rsid w:val="00992C3D"/>
    <w:rsid w:val="00993186"/>
    <w:rsid w:val="0099795B"/>
    <w:rsid w:val="009A0520"/>
    <w:rsid w:val="009A063F"/>
    <w:rsid w:val="009A1041"/>
    <w:rsid w:val="009A1DB8"/>
    <w:rsid w:val="009A2B25"/>
    <w:rsid w:val="009A31A6"/>
    <w:rsid w:val="009A3630"/>
    <w:rsid w:val="009A3E55"/>
    <w:rsid w:val="009A42D9"/>
    <w:rsid w:val="009A463F"/>
    <w:rsid w:val="009A4DB4"/>
    <w:rsid w:val="009A537B"/>
    <w:rsid w:val="009A62AD"/>
    <w:rsid w:val="009B102D"/>
    <w:rsid w:val="009B39C5"/>
    <w:rsid w:val="009B5852"/>
    <w:rsid w:val="009B5C74"/>
    <w:rsid w:val="009B67B7"/>
    <w:rsid w:val="009B6D4C"/>
    <w:rsid w:val="009C0521"/>
    <w:rsid w:val="009C0BD7"/>
    <w:rsid w:val="009C0C7E"/>
    <w:rsid w:val="009C14E2"/>
    <w:rsid w:val="009C1B08"/>
    <w:rsid w:val="009C1DC5"/>
    <w:rsid w:val="009C2472"/>
    <w:rsid w:val="009C26D1"/>
    <w:rsid w:val="009C27A1"/>
    <w:rsid w:val="009C27A9"/>
    <w:rsid w:val="009C2D40"/>
    <w:rsid w:val="009C30D5"/>
    <w:rsid w:val="009C3277"/>
    <w:rsid w:val="009C3991"/>
    <w:rsid w:val="009C3DCD"/>
    <w:rsid w:val="009C5030"/>
    <w:rsid w:val="009C52DB"/>
    <w:rsid w:val="009C5F77"/>
    <w:rsid w:val="009C68F8"/>
    <w:rsid w:val="009C72FC"/>
    <w:rsid w:val="009D1377"/>
    <w:rsid w:val="009D14EE"/>
    <w:rsid w:val="009D17AA"/>
    <w:rsid w:val="009D1829"/>
    <w:rsid w:val="009D26CB"/>
    <w:rsid w:val="009D2C09"/>
    <w:rsid w:val="009D3F4F"/>
    <w:rsid w:val="009D4E0C"/>
    <w:rsid w:val="009D6D87"/>
    <w:rsid w:val="009D74BB"/>
    <w:rsid w:val="009E075D"/>
    <w:rsid w:val="009E1FBD"/>
    <w:rsid w:val="009E2131"/>
    <w:rsid w:val="009E2B43"/>
    <w:rsid w:val="009E2C53"/>
    <w:rsid w:val="009E35F6"/>
    <w:rsid w:val="009E6400"/>
    <w:rsid w:val="009E7309"/>
    <w:rsid w:val="009E74B4"/>
    <w:rsid w:val="009E758D"/>
    <w:rsid w:val="009F2B69"/>
    <w:rsid w:val="009F44FC"/>
    <w:rsid w:val="009F5988"/>
    <w:rsid w:val="009F75A9"/>
    <w:rsid w:val="009F78B8"/>
    <w:rsid w:val="009F7D7A"/>
    <w:rsid w:val="00A02996"/>
    <w:rsid w:val="00A031C4"/>
    <w:rsid w:val="00A03D2C"/>
    <w:rsid w:val="00A03E57"/>
    <w:rsid w:val="00A044FF"/>
    <w:rsid w:val="00A04B40"/>
    <w:rsid w:val="00A04B48"/>
    <w:rsid w:val="00A05330"/>
    <w:rsid w:val="00A0540D"/>
    <w:rsid w:val="00A05B60"/>
    <w:rsid w:val="00A0613B"/>
    <w:rsid w:val="00A101D0"/>
    <w:rsid w:val="00A104CB"/>
    <w:rsid w:val="00A10984"/>
    <w:rsid w:val="00A12040"/>
    <w:rsid w:val="00A1281A"/>
    <w:rsid w:val="00A12D51"/>
    <w:rsid w:val="00A12F06"/>
    <w:rsid w:val="00A14BD8"/>
    <w:rsid w:val="00A15061"/>
    <w:rsid w:val="00A1587F"/>
    <w:rsid w:val="00A15EE1"/>
    <w:rsid w:val="00A16F43"/>
    <w:rsid w:val="00A1742D"/>
    <w:rsid w:val="00A201EF"/>
    <w:rsid w:val="00A20660"/>
    <w:rsid w:val="00A20930"/>
    <w:rsid w:val="00A22B7F"/>
    <w:rsid w:val="00A22E47"/>
    <w:rsid w:val="00A232AE"/>
    <w:rsid w:val="00A2604C"/>
    <w:rsid w:val="00A26A5D"/>
    <w:rsid w:val="00A2708A"/>
    <w:rsid w:val="00A2725B"/>
    <w:rsid w:val="00A2733F"/>
    <w:rsid w:val="00A300A9"/>
    <w:rsid w:val="00A316E1"/>
    <w:rsid w:val="00A3270D"/>
    <w:rsid w:val="00A32E73"/>
    <w:rsid w:val="00A3305A"/>
    <w:rsid w:val="00A330A7"/>
    <w:rsid w:val="00A339C8"/>
    <w:rsid w:val="00A33E75"/>
    <w:rsid w:val="00A3428C"/>
    <w:rsid w:val="00A366B5"/>
    <w:rsid w:val="00A36750"/>
    <w:rsid w:val="00A372C4"/>
    <w:rsid w:val="00A40C92"/>
    <w:rsid w:val="00A4121E"/>
    <w:rsid w:val="00A41355"/>
    <w:rsid w:val="00A415A0"/>
    <w:rsid w:val="00A415A9"/>
    <w:rsid w:val="00A415CE"/>
    <w:rsid w:val="00A42ACE"/>
    <w:rsid w:val="00A431CC"/>
    <w:rsid w:val="00A4605F"/>
    <w:rsid w:val="00A468E5"/>
    <w:rsid w:val="00A47534"/>
    <w:rsid w:val="00A5115B"/>
    <w:rsid w:val="00A51283"/>
    <w:rsid w:val="00A51FC4"/>
    <w:rsid w:val="00A53EE2"/>
    <w:rsid w:val="00A55357"/>
    <w:rsid w:val="00A55FC1"/>
    <w:rsid w:val="00A562CA"/>
    <w:rsid w:val="00A5689B"/>
    <w:rsid w:val="00A56E5C"/>
    <w:rsid w:val="00A60C78"/>
    <w:rsid w:val="00A60E39"/>
    <w:rsid w:val="00A620B9"/>
    <w:rsid w:val="00A631CD"/>
    <w:rsid w:val="00A63F78"/>
    <w:rsid w:val="00A643E9"/>
    <w:rsid w:val="00A64C68"/>
    <w:rsid w:val="00A6525E"/>
    <w:rsid w:val="00A65447"/>
    <w:rsid w:val="00A65CB6"/>
    <w:rsid w:val="00A6623D"/>
    <w:rsid w:val="00A66717"/>
    <w:rsid w:val="00A668AD"/>
    <w:rsid w:val="00A7034A"/>
    <w:rsid w:val="00A72331"/>
    <w:rsid w:val="00A724BC"/>
    <w:rsid w:val="00A7267A"/>
    <w:rsid w:val="00A7311E"/>
    <w:rsid w:val="00A74088"/>
    <w:rsid w:val="00A7559A"/>
    <w:rsid w:val="00A76608"/>
    <w:rsid w:val="00A779BC"/>
    <w:rsid w:val="00A80AB2"/>
    <w:rsid w:val="00A80F70"/>
    <w:rsid w:val="00A820CA"/>
    <w:rsid w:val="00A82F81"/>
    <w:rsid w:val="00A84E75"/>
    <w:rsid w:val="00A8505D"/>
    <w:rsid w:val="00A85388"/>
    <w:rsid w:val="00A85E21"/>
    <w:rsid w:val="00A86A99"/>
    <w:rsid w:val="00A906D8"/>
    <w:rsid w:val="00A90DB7"/>
    <w:rsid w:val="00A91AC7"/>
    <w:rsid w:val="00A93FC5"/>
    <w:rsid w:val="00A96A2C"/>
    <w:rsid w:val="00A97A80"/>
    <w:rsid w:val="00A97E58"/>
    <w:rsid w:val="00AA04F7"/>
    <w:rsid w:val="00AA11D1"/>
    <w:rsid w:val="00AA38D7"/>
    <w:rsid w:val="00AA411A"/>
    <w:rsid w:val="00AA5DD0"/>
    <w:rsid w:val="00AA7B4C"/>
    <w:rsid w:val="00AA7EBC"/>
    <w:rsid w:val="00AB049E"/>
    <w:rsid w:val="00AB05AB"/>
    <w:rsid w:val="00AB0EAA"/>
    <w:rsid w:val="00AB126F"/>
    <w:rsid w:val="00AB28D0"/>
    <w:rsid w:val="00AB41B3"/>
    <w:rsid w:val="00AB4474"/>
    <w:rsid w:val="00AB4902"/>
    <w:rsid w:val="00AB4D75"/>
    <w:rsid w:val="00AB5A71"/>
    <w:rsid w:val="00AB6499"/>
    <w:rsid w:val="00AB7741"/>
    <w:rsid w:val="00AC0259"/>
    <w:rsid w:val="00AC265D"/>
    <w:rsid w:val="00AC2E73"/>
    <w:rsid w:val="00AC37CD"/>
    <w:rsid w:val="00AC3E55"/>
    <w:rsid w:val="00AC4516"/>
    <w:rsid w:val="00AC51EB"/>
    <w:rsid w:val="00AC5D2E"/>
    <w:rsid w:val="00AC6993"/>
    <w:rsid w:val="00AC7326"/>
    <w:rsid w:val="00AC77C0"/>
    <w:rsid w:val="00AD2978"/>
    <w:rsid w:val="00AD29AE"/>
    <w:rsid w:val="00AD300F"/>
    <w:rsid w:val="00AD3FC3"/>
    <w:rsid w:val="00AD41F3"/>
    <w:rsid w:val="00AD474D"/>
    <w:rsid w:val="00AD5871"/>
    <w:rsid w:val="00AD62D1"/>
    <w:rsid w:val="00AD644B"/>
    <w:rsid w:val="00AD6FB8"/>
    <w:rsid w:val="00AE0145"/>
    <w:rsid w:val="00AE09E2"/>
    <w:rsid w:val="00AE1CBB"/>
    <w:rsid w:val="00AE1DE4"/>
    <w:rsid w:val="00AE3B80"/>
    <w:rsid w:val="00AE3C86"/>
    <w:rsid w:val="00AE4F6E"/>
    <w:rsid w:val="00AF02DF"/>
    <w:rsid w:val="00AF0AAD"/>
    <w:rsid w:val="00AF0C52"/>
    <w:rsid w:val="00AF107D"/>
    <w:rsid w:val="00AF2129"/>
    <w:rsid w:val="00AF3088"/>
    <w:rsid w:val="00AF3288"/>
    <w:rsid w:val="00AF352C"/>
    <w:rsid w:val="00AF3E0F"/>
    <w:rsid w:val="00AF3F03"/>
    <w:rsid w:val="00AF4612"/>
    <w:rsid w:val="00AF4CC0"/>
    <w:rsid w:val="00AF6218"/>
    <w:rsid w:val="00B007AB"/>
    <w:rsid w:val="00B03F1F"/>
    <w:rsid w:val="00B03F87"/>
    <w:rsid w:val="00B0460A"/>
    <w:rsid w:val="00B052E0"/>
    <w:rsid w:val="00B06307"/>
    <w:rsid w:val="00B06349"/>
    <w:rsid w:val="00B076A5"/>
    <w:rsid w:val="00B07987"/>
    <w:rsid w:val="00B10A4F"/>
    <w:rsid w:val="00B1132B"/>
    <w:rsid w:val="00B114C2"/>
    <w:rsid w:val="00B13BEC"/>
    <w:rsid w:val="00B141A5"/>
    <w:rsid w:val="00B21D2E"/>
    <w:rsid w:val="00B22E2F"/>
    <w:rsid w:val="00B23170"/>
    <w:rsid w:val="00B26FCC"/>
    <w:rsid w:val="00B314D3"/>
    <w:rsid w:val="00B318F2"/>
    <w:rsid w:val="00B31AB6"/>
    <w:rsid w:val="00B326B3"/>
    <w:rsid w:val="00B327F0"/>
    <w:rsid w:val="00B34090"/>
    <w:rsid w:val="00B34746"/>
    <w:rsid w:val="00B36147"/>
    <w:rsid w:val="00B36D44"/>
    <w:rsid w:val="00B37EF9"/>
    <w:rsid w:val="00B4014E"/>
    <w:rsid w:val="00B403B8"/>
    <w:rsid w:val="00B40580"/>
    <w:rsid w:val="00B40DEA"/>
    <w:rsid w:val="00B40EA7"/>
    <w:rsid w:val="00B40FBB"/>
    <w:rsid w:val="00B41025"/>
    <w:rsid w:val="00B41CF6"/>
    <w:rsid w:val="00B42B33"/>
    <w:rsid w:val="00B43258"/>
    <w:rsid w:val="00B43BC0"/>
    <w:rsid w:val="00B4406E"/>
    <w:rsid w:val="00B45093"/>
    <w:rsid w:val="00B4546B"/>
    <w:rsid w:val="00B45D58"/>
    <w:rsid w:val="00B46159"/>
    <w:rsid w:val="00B46A62"/>
    <w:rsid w:val="00B46C0F"/>
    <w:rsid w:val="00B50302"/>
    <w:rsid w:val="00B509A7"/>
    <w:rsid w:val="00B515CC"/>
    <w:rsid w:val="00B5259A"/>
    <w:rsid w:val="00B52F45"/>
    <w:rsid w:val="00B5386E"/>
    <w:rsid w:val="00B553CF"/>
    <w:rsid w:val="00B56B7C"/>
    <w:rsid w:val="00B570A7"/>
    <w:rsid w:val="00B632AD"/>
    <w:rsid w:val="00B66870"/>
    <w:rsid w:val="00B67119"/>
    <w:rsid w:val="00B676A5"/>
    <w:rsid w:val="00B7079F"/>
    <w:rsid w:val="00B714F8"/>
    <w:rsid w:val="00B716B1"/>
    <w:rsid w:val="00B71F26"/>
    <w:rsid w:val="00B75025"/>
    <w:rsid w:val="00B769BD"/>
    <w:rsid w:val="00B76F64"/>
    <w:rsid w:val="00B7710D"/>
    <w:rsid w:val="00B7788F"/>
    <w:rsid w:val="00B80249"/>
    <w:rsid w:val="00B81B1F"/>
    <w:rsid w:val="00B832DE"/>
    <w:rsid w:val="00B84016"/>
    <w:rsid w:val="00B84163"/>
    <w:rsid w:val="00B9069A"/>
    <w:rsid w:val="00B90D57"/>
    <w:rsid w:val="00B91756"/>
    <w:rsid w:val="00B920D6"/>
    <w:rsid w:val="00B928BB"/>
    <w:rsid w:val="00B93075"/>
    <w:rsid w:val="00B94E36"/>
    <w:rsid w:val="00B96937"/>
    <w:rsid w:val="00B978F4"/>
    <w:rsid w:val="00BA047E"/>
    <w:rsid w:val="00BA2ACC"/>
    <w:rsid w:val="00BA4191"/>
    <w:rsid w:val="00BA5588"/>
    <w:rsid w:val="00BA5886"/>
    <w:rsid w:val="00BA58F1"/>
    <w:rsid w:val="00BA6762"/>
    <w:rsid w:val="00BA6B48"/>
    <w:rsid w:val="00BA6C88"/>
    <w:rsid w:val="00BA7230"/>
    <w:rsid w:val="00BA7781"/>
    <w:rsid w:val="00BA7F76"/>
    <w:rsid w:val="00BB01CF"/>
    <w:rsid w:val="00BB0C35"/>
    <w:rsid w:val="00BB179A"/>
    <w:rsid w:val="00BB20D0"/>
    <w:rsid w:val="00BB27BC"/>
    <w:rsid w:val="00BB396D"/>
    <w:rsid w:val="00BB500E"/>
    <w:rsid w:val="00BB536A"/>
    <w:rsid w:val="00BB547A"/>
    <w:rsid w:val="00BB54F1"/>
    <w:rsid w:val="00BC04E3"/>
    <w:rsid w:val="00BC13B8"/>
    <w:rsid w:val="00BC232D"/>
    <w:rsid w:val="00BC4014"/>
    <w:rsid w:val="00BC4756"/>
    <w:rsid w:val="00BC50D5"/>
    <w:rsid w:val="00BC556E"/>
    <w:rsid w:val="00BC5800"/>
    <w:rsid w:val="00BC63C8"/>
    <w:rsid w:val="00BC6EA4"/>
    <w:rsid w:val="00BC6F6D"/>
    <w:rsid w:val="00BD0895"/>
    <w:rsid w:val="00BD1F5B"/>
    <w:rsid w:val="00BD2338"/>
    <w:rsid w:val="00BD27D1"/>
    <w:rsid w:val="00BD386E"/>
    <w:rsid w:val="00BD4FC3"/>
    <w:rsid w:val="00BD7715"/>
    <w:rsid w:val="00BE172E"/>
    <w:rsid w:val="00BE2DE7"/>
    <w:rsid w:val="00BE384C"/>
    <w:rsid w:val="00BE43BA"/>
    <w:rsid w:val="00BE46B5"/>
    <w:rsid w:val="00BE4BD0"/>
    <w:rsid w:val="00BE508F"/>
    <w:rsid w:val="00BE50F3"/>
    <w:rsid w:val="00BE562C"/>
    <w:rsid w:val="00BE5889"/>
    <w:rsid w:val="00BE5C36"/>
    <w:rsid w:val="00BE5D5F"/>
    <w:rsid w:val="00BE6D48"/>
    <w:rsid w:val="00BE7BAB"/>
    <w:rsid w:val="00BE7D04"/>
    <w:rsid w:val="00BF0C35"/>
    <w:rsid w:val="00BF10C3"/>
    <w:rsid w:val="00BF1361"/>
    <w:rsid w:val="00BF1702"/>
    <w:rsid w:val="00BF471E"/>
    <w:rsid w:val="00BF4BB0"/>
    <w:rsid w:val="00BF5498"/>
    <w:rsid w:val="00BF5B47"/>
    <w:rsid w:val="00C0233D"/>
    <w:rsid w:val="00C05E14"/>
    <w:rsid w:val="00C06915"/>
    <w:rsid w:val="00C06971"/>
    <w:rsid w:val="00C13316"/>
    <w:rsid w:val="00C13DED"/>
    <w:rsid w:val="00C15A1C"/>
    <w:rsid w:val="00C1611E"/>
    <w:rsid w:val="00C16125"/>
    <w:rsid w:val="00C169EA"/>
    <w:rsid w:val="00C16D76"/>
    <w:rsid w:val="00C206A4"/>
    <w:rsid w:val="00C20C30"/>
    <w:rsid w:val="00C21685"/>
    <w:rsid w:val="00C21C87"/>
    <w:rsid w:val="00C22029"/>
    <w:rsid w:val="00C2237B"/>
    <w:rsid w:val="00C22858"/>
    <w:rsid w:val="00C2718A"/>
    <w:rsid w:val="00C278BA"/>
    <w:rsid w:val="00C27A1F"/>
    <w:rsid w:val="00C27C10"/>
    <w:rsid w:val="00C30C0C"/>
    <w:rsid w:val="00C34784"/>
    <w:rsid w:val="00C34A45"/>
    <w:rsid w:val="00C35AEA"/>
    <w:rsid w:val="00C35E36"/>
    <w:rsid w:val="00C37EAB"/>
    <w:rsid w:val="00C37FC6"/>
    <w:rsid w:val="00C41E9D"/>
    <w:rsid w:val="00C430E6"/>
    <w:rsid w:val="00C4321F"/>
    <w:rsid w:val="00C43823"/>
    <w:rsid w:val="00C43D68"/>
    <w:rsid w:val="00C442EA"/>
    <w:rsid w:val="00C44897"/>
    <w:rsid w:val="00C4527C"/>
    <w:rsid w:val="00C458CE"/>
    <w:rsid w:val="00C461FC"/>
    <w:rsid w:val="00C47ABE"/>
    <w:rsid w:val="00C5063C"/>
    <w:rsid w:val="00C5171E"/>
    <w:rsid w:val="00C51FE2"/>
    <w:rsid w:val="00C5297F"/>
    <w:rsid w:val="00C541B9"/>
    <w:rsid w:val="00C54380"/>
    <w:rsid w:val="00C547BF"/>
    <w:rsid w:val="00C548C3"/>
    <w:rsid w:val="00C5519E"/>
    <w:rsid w:val="00C556AC"/>
    <w:rsid w:val="00C55949"/>
    <w:rsid w:val="00C55CFC"/>
    <w:rsid w:val="00C56129"/>
    <w:rsid w:val="00C62A7C"/>
    <w:rsid w:val="00C632D7"/>
    <w:rsid w:val="00C6398C"/>
    <w:rsid w:val="00C6426B"/>
    <w:rsid w:val="00C64515"/>
    <w:rsid w:val="00C64562"/>
    <w:rsid w:val="00C65C07"/>
    <w:rsid w:val="00C71700"/>
    <w:rsid w:val="00C717D5"/>
    <w:rsid w:val="00C7308A"/>
    <w:rsid w:val="00C73B0A"/>
    <w:rsid w:val="00C74789"/>
    <w:rsid w:val="00C75AB5"/>
    <w:rsid w:val="00C8073E"/>
    <w:rsid w:val="00C808C1"/>
    <w:rsid w:val="00C80E0C"/>
    <w:rsid w:val="00C81C46"/>
    <w:rsid w:val="00C82089"/>
    <w:rsid w:val="00C82D14"/>
    <w:rsid w:val="00C8369A"/>
    <w:rsid w:val="00C8439F"/>
    <w:rsid w:val="00C86EE8"/>
    <w:rsid w:val="00C91325"/>
    <w:rsid w:val="00C919A7"/>
    <w:rsid w:val="00C9284B"/>
    <w:rsid w:val="00C9369E"/>
    <w:rsid w:val="00C939BD"/>
    <w:rsid w:val="00C93AEC"/>
    <w:rsid w:val="00C94DD0"/>
    <w:rsid w:val="00C95532"/>
    <w:rsid w:val="00C96964"/>
    <w:rsid w:val="00CA01A8"/>
    <w:rsid w:val="00CA38D1"/>
    <w:rsid w:val="00CA3CF5"/>
    <w:rsid w:val="00CA3E87"/>
    <w:rsid w:val="00CA4807"/>
    <w:rsid w:val="00CA4C42"/>
    <w:rsid w:val="00CA4D0E"/>
    <w:rsid w:val="00CA4F1E"/>
    <w:rsid w:val="00CA598C"/>
    <w:rsid w:val="00CA76E1"/>
    <w:rsid w:val="00CB065D"/>
    <w:rsid w:val="00CB075B"/>
    <w:rsid w:val="00CB0DA3"/>
    <w:rsid w:val="00CB167F"/>
    <w:rsid w:val="00CB1832"/>
    <w:rsid w:val="00CB2A4C"/>
    <w:rsid w:val="00CB589A"/>
    <w:rsid w:val="00CB6602"/>
    <w:rsid w:val="00CB70C6"/>
    <w:rsid w:val="00CB7AE4"/>
    <w:rsid w:val="00CC14B2"/>
    <w:rsid w:val="00CC25EB"/>
    <w:rsid w:val="00CC27B7"/>
    <w:rsid w:val="00CC37A7"/>
    <w:rsid w:val="00CC37BC"/>
    <w:rsid w:val="00CC4727"/>
    <w:rsid w:val="00CC4BBE"/>
    <w:rsid w:val="00CC6436"/>
    <w:rsid w:val="00CC67BF"/>
    <w:rsid w:val="00CC6844"/>
    <w:rsid w:val="00CC713E"/>
    <w:rsid w:val="00CD16CB"/>
    <w:rsid w:val="00CD18C2"/>
    <w:rsid w:val="00CD36CE"/>
    <w:rsid w:val="00CD3AFD"/>
    <w:rsid w:val="00CD418A"/>
    <w:rsid w:val="00CD4B72"/>
    <w:rsid w:val="00CD5169"/>
    <w:rsid w:val="00CD5459"/>
    <w:rsid w:val="00CD6469"/>
    <w:rsid w:val="00CE314B"/>
    <w:rsid w:val="00CE317E"/>
    <w:rsid w:val="00CE3A80"/>
    <w:rsid w:val="00CE4157"/>
    <w:rsid w:val="00CE57EA"/>
    <w:rsid w:val="00CE6092"/>
    <w:rsid w:val="00CE688B"/>
    <w:rsid w:val="00CE702A"/>
    <w:rsid w:val="00CE73EA"/>
    <w:rsid w:val="00CE7655"/>
    <w:rsid w:val="00CE7E34"/>
    <w:rsid w:val="00CF02E0"/>
    <w:rsid w:val="00CF1E43"/>
    <w:rsid w:val="00CF2E43"/>
    <w:rsid w:val="00CF38B7"/>
    <w:rsid w:val="00CF4307"/>
    <w:rsid w:val="00CF4E8A"/>
    <w:rsid w:val="00CF5F2E"/>
    <w:rsid w:val="00CF6708"/>
    <w:rsid w:val="00CF6B09"/>
    <w:rsid w:val="00CF714D"/>
    <w:rsid w:val="00D00E1D"/>
    <w:rsid w:val="00D02ECD"/>
    <w:rsid w:val="00D030C7"/>
    <w:rsid w:val="00D04A3A"/>
    <w:rsid w:val="00D06964"/>
    <w:rsid w:val="00D06A53"/>
    <w:rsid w:val="00D0777A"/>
    <w:rsid w:val="00D07FCD"/>
    <w:rsid w:val="00D11B0C"/>
    <w:rsid w:val="00D12E03"/>
    <w:rsid w:val="00D12E9D"/>
    <w:rsid w:val="00D13C92"/>
    <w:rsid w:val="00D14225"/>
    <w:rsid w:val="00D157C7"/>
    <w:rsid w:val="00D157FA"/>
    <w:rsid w:val="00D15D54"/>
    <w:rsid w:val="00D15E72"/>
    <w:rsid w:val="00D16176"/>
    <w:rsid w:val="00D169CF"/>
    <w:rsid w:val="00D16A2C"/>
    <w:rsid w:val="00D206A8"/>
    <w:rsid w:val="00D20DAC"/>
    <w:rsid w:val="00D21AEE"/>
    <w:rsid w:val="00D22DBB"/>
    <w:rsid w:val="00D25F2E"/>
    <w:rsid w:val="00D338AC"/>
    <w:rsid w:val="00D34634"/>
    <w:rsid w:val="00D35EFF"/>
    <w:rsid w:val="00D36205"/>
    <w:rsid w:val="00D36CAC"/>
    <w:rsid w:val="00D41962"/>
    <w:rsid w:val="00D41F67"/>
    <w:rsid w:val="00D4235F"/>
    <w:rsid w:val="00D42398"/>
    <w:rsid w:val="00D4301E"/>
    <w:rsid w:val="00D456D6"/>
    <w:rsid w:val="00D45D1B"/>
    <w:rsid w:val="00D45E47"/>
    <w:rsid w:val="00D47983"/>
    <w:rsid w:val="00D53AD6"/>
    <w:rsid w:val="00D56740"/>
    <w:rsid w:val="00D57643"/>
    <w:rsid w:val="00D62444"/>
    <w:rsid w:val="00D628A3"/>
    <w:rsid w:val="00D638E5"/>
    <w:rsid w:val="00D63925"/>
    <w:rsid w:val="00D6405D"/>
    <w:rsid w:val="00D64179"/>
    <w:rsid w:val="00D64855"/>
    <w:rsid w:val="00D64D0A"/>
    <w:rsid w:val="00D64F65"/>
    <w:rsid w:val="00D6527B"/>
    <w:rsid w:val="00D666C1"/>
    <w:rsid w:val="00D66F46"/>
    <w:rsid w:val="00D66FAF"/>
    <w:rsid w:val="00D6774B"/>
    <w:rsid w:val="00D67820"/>
    <w:rsid w:val="00D70755"/>
    <w:rsid w:val="00D709F8"/>
    <w:rsid w:val="00D72471"/>
    <w:rsid w:val="00D75466"/>
    <w:rsid w:val="00D756DD"/>
    <w:rsid w:val="00D75C84"/>
    <w:rsid w:val="00D75D4E"/>
    <w:rsid w:val="00D77099"/>
    <w:rsid w:val="00D77CFA"/>
    <w:rsid w:val="00D77E07"/>
    <w:rsid w:val="00D77E1D"/>
    <w:rsid w:val="00D8029A"/>
    <w:rsid w:val="00D80DD9"/>
    <w:rsid w:val="00D81F46"/>
    <w:rsid w:val="00D83547"/>
    <w:rsid w:val="00D852D4"/>
    <w:rsid w:val="00D9038C"/>
    <w:rsid w:val="00D90D80"/>
    <w:rsid w:val="00D91CFB"/>
    <w:rsid w:val="00D956EF"/>
    <w:rsid w:val="00D9570C"/>
    <w:rsid w:val="00DA06A9"/>
    <w:rsid w:val="00DA0D5C"/>
    <w:rsid w:val="00DA0F46"/>
    <w:rsid w:val="00DA43FF"/>
    <w:rsid w:val="00DA47A9"/>
    <w:rsid w:val="00DA66A4"/>
    <w:rsid w:val="00DA6A6E"/>
    <w:rsid w:val="00DB0293"/>
    <w:rsid w:val="00DB0919"/>
    <w:rsid w:val="00DB25E4"/>
    <w:rsid w:val="00DB2D6C"/>
    <w:rsid w:val="00DB3B34"/>
    <w:rsid w:val="00DB3E09"/>
    <w:rsid w:val="00DB59A6"/>
    <w:rsid w:val="00DC071C"/>
    <w:rsid w:val="00DC0723"/>
    <w:rsid w:val="00DC1F82"/>
    <w:rsid w:val="00DC282C"/>
    <w:rsid w:val="00DC2AB9"/>
    <w:rsid w:val="00DC429B"/>
    <w:rsid w:val="00DC64E8"/>
    <w:rsid w:val="00DC7A7B"/>
    <w:rsid w:val="00DD03F8"/>
    <w:rsid w:val="00DD1582"/>
    <w:rsid w:val="00DD19E3"/>
    <w:rsid w:val="00DD274C"/>
    <w:rsid w:val="00DD28ED"/>
    <w:rsid w:val="00DD4324"/>
    <w:rsid w:val="00DD4379"/>
    <w:rsid w:val="00DD46FD"/>
    <w:rsid w:val="00DD4F94"/>
    <w:rsid w:val="00DD637F"/>
    <w:rsid w:val="00DD70DD"/>
    <w:rsid w:val="00DD7BD3"/>
    <w:rsid w:val="00DE01EC"/>
    <w:rsid w:val="00DE07C7"/>
    <w:rsid w:val="00DE09FF"/>
    <w:rsid w:val="00DE0D59"/>
    <w:rsid w:val="00DE42F9"/>
    <w:rsid w:val="00DE4895"/>
    <w:rsid w:val="00DE4C29"/>
    <w:rsid w:val="00DE6A71"/>
    <w:rsid w:val="00DE6E3A"/>
    <w:rsid w:val="00DE6EF4"/>
    <w:rsid w:val="00DE7414"/>
    <w:rsid w:val="00DF01C3"/>
    <w:rsid w:val="00DF153F"/>
    <w:rsid w:val="00DF1C51"/>
    <w:rsid w:val="00DF319A"/>
    <w:rsid w:val="00E00E22"/>
    <w:rsid w:val="00E03AC9"/>
    <w:rsid w:val="00E062C6"/>
    <w:rsid w:val="00E06507"/>
    <w:rsid w:val="00E06691"/>
    <w:rsid w:val="00E10320"/>
    <w:rsid w:val="00E11626"/>
    <w:rsid w:val="00E11D48"/>
    <w:rsid w:val="00E121F9"/>
    <w:rsid w:val="00E13056"/>
    <w:rsid w:val="00E145DF"/>
    <w:rsid w:val="00E1535E"/>
    <w:rsid w:val="00E16DDB"/>
    <w:rsid w:val="00E17555"/>
    <w:rsid w:val="00E202E9"/>
    <w:rsid w:val="00E2079F"/>
    <w:rsid w:val="00E20C5C"/>
    <w:rsid w:val="00E2199D"/>
    <w:rsid w:val="00E21FD9"/>
    <w:rsid w:val="00E2270E"/>
    <w:rsid w:val="00E22C17"/>
    <w:rsid w:val="00E236B4"/>
    <w:rsid w:val="00E23B06"/>
    <w:rsid w:val="00E241AC"/>
    <w:rsid w:val="00E2429D"/>
    <w:rsid w:val="00E25FAD"/>
    <w:rsid w:val="00E2706D"/>
    <w:rsid w:val="00E27CFF"/>
    <w:rsid w:val="00E27F60"/>
    <w:rsid w:val="00E33DBD"/>
    <w:rsid w:val="00E35FF3"/>
    <w:rsid w:val="00E36C7A"/>
    <w:rsid w:val="00E37074"/>
    <w:rsid w:val="00E403BA"/>
    <w:rsid w:val="00E405C7"/>
    <w:rsid w:val="00E40F01"/>
    <w:rsid w:val="00E41273"/>
    <w:rsid w:val="00E419E9"/>
    <w:rsid w:val="00E41D17"/>
    <w:rsid w:val="00E41D9C"/>
    <w:rsid w:val="00E41DD6"/>
    <w:rsid w:val="00E4241B"/>
    <w:rsid w:val="00E42D67"/>
    <w:rsid w:val="00E4418B"/>
    <w:rsid w:val="00E44DD3"/>
    <w:rsid w:val="00E4587A"/>
    <w:rsid w:val="00E458BC"/>
    <w:rsid w:val="00E45ABB"/>
    <w:rsid w:val="00E466DD"/>
    <w:rsid w:val="00E47B1C"/>
    <w:rsid w:val="00E523C2"/>
    <w:rsid w:val="00E52A8B"/>
    <w:rsid w:val="00E53E67"/>
    <w:rsid w:val="00E54036"/>
    <w:rsid w:val="00E5457D"/>
    <w:rsid w:val="00E550BD"/>
    <w:rsid w:val="00E55D2F"/>
    <w:rsid w:val="00E55E8C"/>
    <w:rsid w:val="00E56691"/>
    <w:rsid w:val="00E56AED"/>
    <w:rsid w:val="00E57CA5"/>
    <w:rsid w:val="00E6013B"/>
    <w:rsid w:val="00E60B78"/>
    <w:rsid w:val="00E60D71"/>
    <w:rsid w:val="00E6175F"/>
    <w:rsid w:val="00E61BD4"/>
    <w:rsid w:val="00E6221A"/>
    <w:rsid w:val="00E63338"/>
    <w:rsid w:val="00E64BE1"/>
    <w:rsid w:val="00E65353"/>
    <w:rsid w:val="00E65AAA"/>
    <w:rsid w:val="00E66706"/>
    <w:rsid w:val="00E701E9"/>
    <w:rsid w:val="00E7080C"/>
    <w:rsid w:val="00E710DA"/>
    <w:rsid w:val="00E72536"/>
    <w:rsid w:val="00E73752"/>
    <w:rsid w:val="00E75F2F"/>
    <w:rsid w:val="00E7627E"/>
    <w:rsid w:val="00E80507"/>
    <w:rsid w:val="00E82578"/>
    <w:rsid w:val="00E8582B"/>
    <w:rsid w:val="00E85891"/>
    <w:rsid w:val="00E87556"/>
    <w:rsid w:val="00E87A2D"/>
    <w:rsid w:val="00E87B12"/>
    <w:rsid w:val="00E91C0D"/>
    <w:rsid w:val="00E924ED"/>
    <w:rsid w:val="00E939A2"/>
    <w:rsid w:val="00E94EF0"/>
    <w:rsid w:val="00E9611D"/>
    <w:rsid w:val="00E96769"/>
    <w:rsid w:val="00E96EB3"/>
    <w:rsid w:val="00E97610"/>
    <w:rsid w:val="00EA1B10"/>
    <w:rsid w:val="00EA1C46"/>
    <w:rsid w:val="00EA23AA"/>
    <w:rsid w:val="00EA3869"/>
    <w:rsid w:val="00EA4A96"/>
    <w:rsid w:val="00EA760D"/>
    <w:rsid w:val="00EA7EC9"/>
    <w:rsid w:val="00EB03F0"/>
    <w:rsid w:val="00EB0D4D"/>
    <w:rsid w:val="00EB1BA0"/>
    <w:rsid w:val="00EB1DE1"/>
    <w:rsid w:val="00EB25FD"/>
    <w:rsid w:val="00EB4A34"/>
    <w:rsid w:val="00EB6D03"/>
    <w:rsid w:val="00EB7A83"/>
    <w:rsid w:val="00EC051C"/>
    <w:rsid w:val="00EC3BDB"/>
    <w:rsid w:val="00EC4308"/>
    <w:rsid w:val="00EC7522"/>
    <w:rsid w:val="00ED083C"/>
    <w:rsid w:val="00ED10D2"/>
    <w:rsid w:val="00ED1466"/>
    <w:rsid w:val="00ED23C9"/>
    <w:rsid w:val="00ED2706"/>
    <w:rsid w:val="00ED3BF6"/>
    <w:rsid w:val="00ED4089"/>
    <w:rsid w:val="00ED40F0"/>
    <w:rsid w:val="00ED4624"/>
    <w:rsid w:val="00ED5DFF"/>
    <w:rsid w:val="00ED629B"/>
    <w:rsid w:val="00ED6405"/>
    <w:rsid w:val="00ED6E2D"/>
    <w:rsid w:val="00ED7349"/>
    <w:rsid w:val="00EE1DE0"/>
    <w:rsid w:val="00EE1E3B"/>
    <w:rsid w:val="00EE21DC"/>
    <w:rsid w:val="00EE2B2D"/>
    <w:rsid w:val="00EE3566"/>
    <w:rsid w:val="00EE3945"/>
    <w:rsid w:val="00EE4563"/>
    <w:rsid w:val="00EE52A0"/>
    <w:rsid w:val="00EE5FFB"/>
    <w:rsid w:val="00EE6995"/>
    <w:rsid w:val="00EF0178"/>
    <w:rsid w:val="00EF255E"/>
    <w:rsid w:val="00EF2CB1"/>
    <w:rsid w:val="00EF3120"/>
    <w:rsid w:val="00EF4961"/>
    <w:rsid w:val="00EF4A49"/>
    <w:rsid w:val="00EF54CA"/>
    <w:rsid w:val="00EF6BB9"/>
    <w:rsid w:val="00EF6C6E"/>
    <w:rsid w:val="00EF759D"/>
    <w:rsid w:val="00EF7FF4"/>
    <w:rsid w:val="00F03D6E"/>
    <w:rsid w:val="00F042A4"/>
    <w:rsid w:val="00F053B6"/>
    <w:rsid w:val="00F0547F"/>
    <w:rsid w:val="00F05B6F"/>
    <w:rsid w:val="00F05CF5"/>
    <w:rsid w:val="00F117E8"/>
    <w:rsid w:val="00F1191A"/>
    <w:rsid w:val="00F121C2"/>
    <w:rsid w:val="00F12C01"/>
    <w:rsid w:val="00F13938"/>
    <w:rsid w:val="00F139EA"/>
    <w:rsid w:val="00F15BE1"/>
    <w:rsid w:val="00F17D65"/>
    <w:rsid w:val="00F200CF"/>
    <w:rsid w:val="00F205FD"/>
    <w:rsid w:val="00F21355"/>
    <w:rsid w:val="00F2272A"/>
    <w:rsid w:val="00F22B08"/>
    <w:rsid w:val="00F26F03"/>
    <w:rsid w:val="00F27BB6"/>
    <w:rsid w:val="00F3003E"/>
    <w:rsid w:val="00F319BD"/>
    <w:rsid w:val="00F31BE6"/>
    <w:rsid w:val="00F346BD"/>
    <w:rsid w:val="00F34B52"/>
    <w:rsid w:val="00F35DAC"/>
    <w:rsid w:val="00F36FB3"/>
    <w:rsid w:val="00F37591"/>
    <w:rsid w:val="00F37B96"/>
    <w:rsid w:val="00F40F85"/>
    <w:rsid w:val="00F410A8"/>
    <w:rsid w:val="00F41910"/>
    <w:rsid w:val="00F41B37"/>
    <w:rsid w:val="00F41DE5"/>
    <w:rsid w:val="00F4240B"/>
    <w:rsid w:val="00F42EAF"/>
    <w:rsid w:val="00F4544D"/>
    <w:rsid w:val="00F45C1B"/>
    <w:rsid w:val="00F47D87"/>
    <w:rsid w:val="00F525B8"/>
    <w:rsid w:val="00F5289D"/>
    <w:rsid w:val="00F54045"/>
    <w:rsid w:val="00F54B1C"/>
    <w:rsid w:val="00F556D2"/>
    <w:rsid w:val="00F56070"/>
    <w:rsid w:val="00F57128"/>
    <w:rsid w:val="00F61CDB"/>
    <w:rsid w:val="00F6236B"/>
    <w:rsid w:val="00F625F1"/>
    <w:rsid w:val="00F63410"/>
    <w:rsid w:val="00F63EAD"/>
    <w:rsid w:val="00F64016"/>
    <w:rsid w:val="00F64DB2"/>
    <w:rsid w:val="00F64E6A"/>
    <w:rsid w:val="00F65B8A"/>
    <w:rsid w:val="00F6626E"/>
    <w:rsid w:val="00F70155"/>
    <w:rsid w:val="00F70450"/>
    <w:rsid w:val="00F70E50"/>
    <w:rsid w:val="00F7163A"/>
    <w:rsid w:val="00F72423"/>
    <w:rsid w:val="00F733E0"/>
    <w:rsid w:val="00F73BDD"/>
    <w:rsid w:val="00F75FBD"/>
    <w:rsid w:val="00F77451"/>
    <w:rsid w:val="00F80E2B"/>
    <w:rsid w:val="00F8149D"/>
    <w:rsid w:val="00F816D1"/>
    <w:rsid w:val="00F83299"/>
    <w:rsid w:val="00F851A6"/>
    <w:rsid w:val="00F8555E"/>
    <w:rsid w:val="00F85A2F"/>
    <w:rsid w:val="00F85BB5"/>
    <w:rsid w:val="00F870B6"/>
    <w:rsid w:val="00F908A1"/>
    <w:rsid w:val="00F909E0"/>
    <w:rsid w:val="00F90DED"/>
    <w:rsid w:val="00F90F15"/>
    <w:rsid w:val="00F916BF"/>
    <w:rsid w:val="00F91A9D"/>
    <w:rsid w:val="00F92BE1"/>
    <w:rsid w:val="00F92E31"/>
    <w:rsid w:val="00F9339A"/>
    <w:rsid w:val="00F946D5"/>
    <w:rsid w:val="00F95214"/>
    <w:rsid w:val="00F95574"/>
    <w:rsid w:val="00F95B3F"/>
    <w:rsid w:val="00F96F1A"/>
    <w:rsid w:val="00FA0206"/>
    <w:rsid w:val="00FA033E"/>
    <w:rsid w:val="00FA1678"/>
    <w:rsid w:val="00FA21ED"/>
    <w:rsid w:val="00FA2825"/>
    <w:rsid w:val="00FA5A59"/>
    <w:rsid w:val="00FA60F2"/>
    <w:rsid w:val="00FA6657"/>
    <w:rsid w:val="00FB03C7"/>
    <w:rsid w:val="00FB081B"/>
    <w:rsid w:val="00FB0988"/>
    <w:rsid w:val="00FB2C56"/>
    <w:rsid w:val="00FB5315"/>
    <w:rsid w:val="00FB5A65"/>
    <w:rsid w:val="00FB6CA6"/>
    <w:rsid w:val="00FB6D2A"/>
    <w:rsid w:val="00FB6D64"/>
    <w:rsid w:val="00FB7539"/>
    <w:rsid w:val="00FC06AF"/>
    <w:rsid w:val="00FC08FD"/>
    <w:rsid w:val="00FC0D6C"/>
    <w:rsid w:val="00FC12C0"/>
    <w:rsid w:val="00FC1C0B"/>
    <w:rsid w:val="00FC290C"/>
    <w:rsid w:val="00FC374A"/>
    <w:rsid w:val="00FC3FCC"/>
    <w:rsid w:val="00FC5ADB"/>
    <w:rsid w:val="00FC6634"/>
    <w:rsid w:val="00FC7FD5"/>
    <w:rsid w:val="00FD23F0"/>
    <w:rsid w:val="00FD258F"/>
    <w:rsid w:val="00FD27D0"/>
    <w:rsid w:val="00FD2AB9"/>
    <w:rsid w:val="00FD3C23"/>
    <w:rsid w:val="00FD3FBF"/>
    <w:rsid w:val="00FD404C"/>
    <w:rsid w:val="00FD5736"/>
    <w:rsid w:val="00FD574B"/>
    <w:rsid w:val="00FD6898"/>
    <w:rsid w:val="00FE08A1"/>
    <w:rsid w:val="00FE128B"/>
    <w:rsid w:val="00FE2159"/>
    <w:rsid w:val="00FE2945"/>
    <w:rsid w:val="00FE4523"/>
    <w:rsid w:val="00FE49C9"/>
    <w:rsid w:val="00FE4C77"/>
    <w:rsid w:val="00FE5B22"/>
    <w:rsid w:val="00FE7BFD"/>
    <w:rsid w:val="00FF0D46"/>
    <w:rsid w:val="00FF1033"/>
    <w:rsid w:val="00FF1BEB"/>
    <w:rsid w:val="00FF300D"/>
    <w:rsid w:val="00FF3C35"/>
    <w:rsid w:val="00FF404B"/>
    <w:rsid w:val="00FF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839">
      <w:bodyDiv w:val="1"/>
      <w:marLeft w:val="0"/>
      <w:marRight w:val="0"/>
      <w:marTop w:val="0"/>
      <w:marBottom w:val="0"/>
      <w:divBdr>
        <w:top w:val="none" w:sz="0" w:space="0" w:color="auto"/>
        <w:left w:val="none" w:sz="0" w:space="0" w:color="auto"/>
        <w:bottom w:val="none" w:sz="0" w:space="0" w:color="auto"/>
        <w:right w:val="none" w:sz="0" w:space="0" w:color="auto"/>
      </w:divBdr>
    </w:div>
    <w:div w:id="4746228">
      <w:bodyDiv w:val="1"/>
      <w:marLeft w:val="0"/>
      <w:marRight w:val="0"/>
      <w:marTop w:val="0"/>
      <w:marBottom w:val="0"/>
      <w:divBdr>
        <w:top w:val="none" w:sz="0" w:space="0" w:color="auto"/>
        <w:left w:val="none" w:sz="0" w:space="0" w:color="auto"/>
        <w:bottom w:val="none" w:sz="0" w:space="0" w:color="auto"/>
        <w:right w:val="none" w:sz="0" w:space="0" w:color="auto"/>
      </w:divBdr>
    </w:div>
    <w:div w:id="36514713">
      <w:bodyDiv w:val="1"/>
      <w:marLeft w:val="0"/>
      <w:marRight w:val="0"/>
      <w:marTop w:val="0"/>
      <w:marBottom w:val="0"/>
      <w:divBdr>
        <w:top w:val="none" w:sz="0" w:space="0" w:color="auto"/>
        <w:left w:val="none" w:sz="0" w:space="0" w:color="auto"/>
        <w:bottom w:val="none" w:sz="0" w:space="0" w:color="auto"/>
        <w:right w:val="none" w:sz="0" w:space="0" w:color="auto"/>
      </w:divBdr>
    </w:div>
    <w:div w:id="81296290">
      <w:bodyDiv w:val="1"/>
      <w:marLeft w:val="0"/>
      <w:marRight w:val="0"/>
      <w:marTop w:val="0"/>
      <w:marBottom w:val="0"/>
      <w:divBdr>
        <w:top w:val="none" w:sz="0" w:space="0" w:color="auto"/>
        <w:left w:val="none" w:sz="0" w:space="0" w:color="auto"/>
        <w:bottom w:val="none" w:sz="0" w:space="0" w:color="auto"/>
        <w:right w:val="none" w:sz="0" w:space="0" w:color="auto"/>
      </w:divBdr>
    </w:div>
    <w:div w:id="88477947">
      <w:bodyDiv w:val="1"/>
      <w:marLeft w:val="0"/>
      <w:marRight w:val="0"/>
      <w:marTop w:val="0"/>
      <w:marBottom w:val="0"/>
      <w:divBdr>
        <w:top w:val="none" w:sz="0" w:space="0" w:color="auto"/>
        <w:left w:val="none" w:sz="0" w:space="0" w:color="auto"/>
        <w:bottom w:val="none" w:sz="0" w:space="0" w:color="auto"/>
        <w:right w:val="none" w:sz="0" w:space="0" w:color="auto"/>
      </w:divBdr>
    </w:div>
    <w:div w:id="88742850">
      <w:bodyDiv w:val="1"/>
      <w:marLeft w:val="0"/>
      <w:marRight w:val="0"/>
      <w:marTop w:val="0"/>
      <w:marBottom w:val="0"/>
      <w:divBdr>
        <w:top w:val="none" w:sz="0" w:space="0" w:color="auto"/>
        <w:left w:val="none" w:sz="0" w:space="0" w:color="auto"/>
        <w:bottom w:val="none" w:sz="0" w:space="0" w:color="auto"/>
        <w:right w:val="none" w:sz="0" w:space="0" w:color="auto"/>
      </w:divBdr>
    </w:div>
    <w:div w:id="97604395">
      <w:bodyDiv w:val="1"/>
      <w:marLeft w:val="0"/>
      <w:marRight w:val="0"/>
      <w:marTop w:val="0"/>
      <w:marBottom w:val="0"/>
      <w:divBdr>
        <w:top w:val="none" w:sz="0" w:space="0" w:color="auto"/>
        <w:left w:val="none" w:sz="0" w:space="0" w:color="auto"/>
        <w:bottom w:val="none" w:sz="0" w:space="0" w:color="auto"/>
        <w:right w:val="none" w:sz="0" w:space="0" w:color="auto"/>
      </w:divBdr>
    </w:div>
    <w:div w:id="133642427">
      <w:bodyDiv w:val="1"/>
      <w:marLeft w:val="0"/>
      <w:marRight w:val="0"/>
      <w:marTop w:val="0"/>
      <w:marBottom w:val="0"/>
      <w:divBdr>
        <w:top w:val="none" w:sz="0" w:space="0" w:color="auto"/>
        <w:left w:val="none" w:sz="0" w:space="0" w:color="auto"/>
        <w:bottom w:val="none" w:sz="0" w:space="0" w:color="auto"/>
        <w:right w:val="none" w:sz="0" w:space="0" w:color="auto"/>
      </w:divBdr>
    </w:div>
    <w:div w:id="144782598">
      <w:bodyDiv w:val="1"/>
      <w:marLeft w:val="0"/>
      <w:marRight w:val="0"/>
      <w:marTop w:val="0"/>
      <w:marBottom w:val="0"/>
      <w:divBdr>
        <w:top w:val="none" w:sz="0" w:space="0" w:color="auto"/>
        <w:left w:val="none" w:sz="0" w:space="0" w:color="auto"/>
        <w:bottom w:val="none" w:sz="0" w:space="0" w:color="auto"/>
        <w:right w:val="none" w:sz="0" w:space="0" w:color="auto"/>
      </w:divBdr>
    </w:div>
    <w:div w:id="149293171">
      <w:bodyDiv w:val="1"/>
      <w:marLeft w:val="0"/>
      <w:marRight w:val="0"/>
      <w:marTop w:val="0"/>
      <w:marBottom w:val="0"/>
      <w:divBdr>
        <w:top w:val="none" w:sz="0" w:space="0" w:color="auto"/>
        <w:left w:val="none" w:sz="0" w:space="0" w:color="auto"/>
        <w:bottom w:val="none" w:sz="0" w:space="0" w:color="auto"/>
        <w:right w:val="none" w:sz="0" w:space="0" w:color="auto"/>
      </w:divBdr>
    </w:div>
    <w:div w:id="191454958">
      <w:bodyDiv w:val="1"/>
      <w:marLeft w:val="0"/>
      <w:marRight w:val="0"/>
      <w:marTop w:val="0"/>
      <w:marBottom w:val="0"/>
      <w:divBdr>
        <w:top w:val="none" w:sz="0" w:space="0" w:color="auto"/>
        <w:left w:val="none" w:sz="0" w:space="0" w:color="auto"/>
        <w:bottom w:val="none" w:sz="0" w:space="0" w:color="auto"/>
        <w:right w:val="none" w:sz="0" w:space="0" w:color="auto"/>
      </w:divBdr>
    </w:div>
    <w:div w:id="249196643">
      <w:bodyDiv w:val="1"/>
      <w:marLeft w:val="0"/>
      <w:marRight w:val="0"/>
      <w:marTop w:val="0"/>
      <w:marBottom w:val="0"/>
      <w:divBdr>
        <w:top w:val="none" w:sz="0" w:space="0" w:color="auto"/>
        <w:left w:val="none" w:sz="0" w:space="0" w:color="auto"/>
        <w:bottom w:val="none" w:sz="0" w:space="0" w:color="auto"/>
        <w:right w:val="none" w:sz="0" w:space="0" w:color="auto"/>
      </w:divBdr>
    </w:div>
    <w:div w:id="249972855">
      <w:bodyDiv w:val="1"/>
      <w:marLeft w:val="0"/>
      <w:marRight w:val="0"/>
      <w:marTop w:val="0"/>
      <w:marBottom w:val="0"/>
      <w:divBdr>
        <w:top w:val="none" w:sz="0" w:space="0" w:color="auto"/>
        <w:left w:val="none" w:sz="0" w:space="0" w:color="auto"/>
        <w:bottom w:val="none" w:sz="0" w:space="0" w:color="auto"/>
        <w:right w:val="none" w:sz="0" w:space="0" w:color="auto"/>
      </w:divBdr>
    </w:div>
    <w:div w:id="250624325">
      <w:bodyDiv w:val="1"/>
      <w:marLeft w:val="0"/>
      <w:marRight w:val="0"/>
      <w:marTop w:val="0"/>
      <w:marBottom w:val="0"/>
      <w:divBdr>
        <w:top w:val="none" w:sz="0" w:space="0" w:color="auto"/>
        <w:left w:val="none" w:sz="0" w:space="0" w:color="auto"/>
        <w:bottom w:val="none" w:sz="0" w:space="0" w:color="auto"/>
        <w:right w:val="none" w:sz="0" w:space="0" w:color="auto"/>
      </w:divBdr>
    </w:div>
    <w:div w:id="259795358">
      <w:bodyDiv w:val="1"/>
      <w:marLeft w:val="0"/>
      <w:marRight w:val="0"/>
      <w:marTop w:val="0"/>
      <w:marBottom w:val="0"/>
      <w:divBdr>
        <w:top w:val="none" w:sz="0" w:space="0" w:color="auto"/>
        <w:left w:val="none" w:sz="0" w:space="0" w:color="auto"/>
        <w:bottom w:val="none" w:sz="0" w:space="0" w:color="auto"/>
        <w:right w:val="none" w:sz="0" w:space="0" w:color="auto"/>
      </w:divBdr>
    </w:div>
    <w:div w:id="260644805">
      <w:bodyDiv w:val="1"/>
      <w:marLeft w:val="0"/>
      <w:marRight w:val="0"/>
      <w:marTop w:val="0"/>
      <w:marBottom w:val="0"/>
      <w:divBdr>
        <w:top w:val="none" w:sz="0" w:space="0" w:color="auto"/>
        <w:left w:val="none" w:sz="0" w:space="0" w:color="auto"/>
        <w:bottom w:val="none" w:sz="0" w:space="0" w:color="auto"/>
        <w:right w:val="none" w:sz="0" w:space="0" w:color="auto"/>
      </w:divBdr>
    </w:div>
    <w:div w:id="263536789">
      <w:bodyDiv w:val="1"/>
      <w:marLeft w:val="0"/>
      <w:marRight w:val="0"/>
      <w:marTop w:val="0"/>
      <w:marBottom w:val="0"/>
      <w:divBdr>
        <w:top w:val="none" w:sz="0" w:space="0" w:color="auto"/>
        <w:left w:val="none" w:sz="0" w:space="0" w:color="auto"/>
        <w:bottom w:val="none" w:sz="0" w:space="0" w:color="auto"/>
        <w:right w:val="none" w:sz="0" w:space="0" w:color="auto"/>
      </w:divBdr>
    </w:div>
    <w:div w:id="285353839">
      <w:bodyDiv w:val="1"/>
      <w:marLeft w:val="0"/>
      <w:marRight w:val="0"/>
      <w:marTop w:val="0"/>
      <w:marBottom w:val="0"/>
      <w:divBdr>
        <w:top w:val="none" w:sz="0" w:space="0" w:color="auto"/>
        <w:left w:val="none" w:sz="0" w:space="0" w:color="auto"/>
        <w:bottom w:val="none" w:sz="0" w:space="0" w:color="auto"/>
        <w:right w:val="none" w:sz="0" w:space="0" w:color="auto"/>
      </w:divBdr>
    </w:div>
    <w:div w:id="300161468">
      <w:bodyDiv w:val="1"/>
      <w:marLeft w:val="0"/>
      <w:marRight w:val="0"/>
      <w:marTop w:val="0"/>
      <w:marBottom w:val="0"/>
      <w:divBdr>
        <w:top w:val="none" w:sz="0" w:space="0" w:color="auto"/>
        <w:left w:val="none" w:sz="0" w:space="0" w:color="auto"/>
        <w:bottom w:val="none" w:sz="0" w:space="0" w:color="auto"/>
        <w:right w:val="none" w:sz="0" w:space="0" w:color="auto"/>
      </w:divBdr>
    </w:div>
    <w:div w:id="326711135">
      <w:bodyDiv w:val="1"/>
      <w:marLeft w:val="0"/>
      <w:marRight w:val="0"/>
      <w:marTop w:val="0"/>
      <w:marBottom w:val="0"/>
      <w:divBdr>
        <w:top w:val="none" w:sz="0" w:space="0" w:color="auto"/>
        <w:left w:val="none" w:sz="0" w:space="0" w:color="auto"/>
        <w:bottom w:val="none" w:sz="0" w:space="0" w:color="auto"/>
        <w:right w:val="none" w:sz="0" w:space="0" w:color="auto"/>
      </w:divBdr>
    </w:div>
    <w:div w:id="336227221">
      <w:bodyDiv w:val="1"/>
      <w:marLeft w:val="0"/>
      <w:marRight w:val="0"/>
      <w:marTop w:val="0"/>
      <w:marBottom w:val="0"/>
      <w:divBdr>
        <w:top w:val="none" w:sz="0" w:space="0" w:color="auto"/>
        <w:left w:val="none" w:sz="0" w:space="0" w:color="auto"/>
        <w:bottom w:val="none" w:sz="0" w:space="0" w:color="auto"/>
        <w:right w:val="none" w:sz="0" w:space="0" w:color="auto"/>
      </w:divBdr>
    </w:div>
    <w:div w:id="336425553">
      <w:bodyDiv w:val="1"/>
      <w:marLeft w:val="0"/>
      <w:marRight w:val="0"/>
      <w:marTop w:val="0"/>
      <w:marBottom w:val="0"/>
      <w:divBdr>
        <w:top w:val="none" w:sz="0" w:space="0" w:color="auto"/>
        <w:left w:val="none" w:sz="0" w:space="0" w:color="auto"/>
        <w:bottom w:val="none" w:sz="0" w:space="0" w:color="auto"/>
        <w:right w:val="none" w:sz="0" w:space="0" w:color="auto"/>
      </w:divBdr>
    </w:div>
    <w:div w:id="339619789">
      <w:bodyDiv w:val="1"/>
      <w:marLeft w:val="0"/>
      <w:marRight w:val="0"/>
      <w:marTop w:val="0"/>
      <w:marBottom w:val="0"/>
      <w:divBdr>
        <w:top w:val="none" w:sz="0" w:space="0" w:color="auto"/>
        <w:left w:val="none" w:sz="0" w:space="0" w:color="auto"/>
        <w:bottom w:val="none" w:sz="0" w:space="0" w:color="auto"/>
        <w:right w:val="none" w:sz="0" w:space="0" w:color="auto"/>
      </w:divBdr>
    </w:div>
    <w:div w:id="376322488">
      <w:bodyDiv w:val="1"/>
      <w:marLeft w:val="0"/>
      <w:marRight w:val="0"/>
      <w:marTop w:val="0"/>
      <w:marBottom w:val="0"/>
      <w:divBdr>
        <w:top w:val="none" w:sz="0" w:space="0" w:color="auto"/>
        <w:left w:val="none" w:sz="0" w:space="0" w:color="auto"/>
        <w:bottom w:val="none" w:sz="0" w:space="0" w:color="auto"/>
        <w:right w:val="none" w:sz="0" w:space="0" w:color="auto"/>
      </w:divBdr>
    </w:div>
    <w:div w:id="406077484">
      <w:bodyDiv w:val="1"/>
      <w:marLeft w:val="0"/>
      <w:marRight w:val="0"/>
      <w:marTop w:val="0"/>
      <w:marBottom w:val="0"/>
      <w:divBdr>
        <w:top w:val="none" w:sz="0" w:space="0" w:color="auto"/>
        <w:left w:val="none" w:sz="0" w:space="0" w:color="auto"/>
        <w:bottom w:val="none" w:sz="0" w:space="0" w:color="auto"/>
        <w:right w:val="none" w:sz="0" w:space="0" w:color="auto"/>
      </w:divBdr>
    </w:div>
    <w:div w:id="406147680">
      <w:bodyDiv w:val="1"/>
      <w:marLeft w:val="0"/>
      <w:marRight w:val="0"/>
      <w:marTop w:val="0"/>
      <w:marBottom w:val="0"/>
      <w:divBdr>
        <w:top w:val="none" w:sz="0" w:space="0" w:color="auto"/>
        <w:left w:val="none" w:sz="0" w:space="0" w:color="auto"/>
        <w:bottom w:val="none" w:sz="0" w:space="0" w:color="auto"/>
        <w:right w:val="none" w:sz="0" w:space="0" w:color="auto"/>
      </w:divBdr>
    </w:div>
    <w:div w:id="425225952">
      <w:bodyDiv w:val="1"/>
      <w:marLeft w:val="0"/>
      <w:marRight w:val="0"/>
      <w:marTop w:val="0"/>
      <w:marBottom w:val="0"/>
      <w:divBdr>
        <w:top w:val="none" w:sz="0" w:space="0" w:color="auto"/>
        <w:left w:val="none" w:sz="0" w:space="0" w:color="auto"/>
        <w:bottom w:val="none" w:sz="0" w:space="0" w:color="auto"/>
        <w:right w:val="none" w:sz="0" w:space="0" w:color="auto"/>
      </w:divBdr>
    </w:div>
    <w:div w:id="495731968">
      <w:bodyDiv w:val="1"/>
      <w:marLeft w:val="0"/>
      <w:marRight w:val="0"/>
      <w:marTop w:val="0"/>
      <w:marBottom w:val="0"/>
      <w:divBdr>
        <w:top w:val="none" w:sz="0" w:space="0" w:color="auto"/>
        <w:left w:val="none" w:sz="0" w:space="0" w:color="auto"/>
        <w:bottom w:val="none" w:sz="0" w:space="0" w:color="auto"/>
        <w:right w:val="none" w:sz="0" w:space="0" w:color="auto"/>
      </w:divBdr>
    </w:div>
    <w:div w:id="496270247">
      <w:bodyDiv w:val="1"/>
      <w:marLeft w:val="0"/>
      <w:marRight w:val="0"/>
      <w:marTop w:val="0"/>
      <w:marBottom w:val="0"/>
      <w:divBdr>
        <w:top w:val="none" w:sz="0" w:space="0" w:color="auto"/>
        <w:left w:val="none" w:sz="0" w:space="0" w:color="auto"/>
        <w:bottom w:val="none" w:sz="0" w:space="0" w:color="auto"/>
        <w:right w:val="none" w:sz="0" w:space="0" w:color="auto"/>
      </w:divBdr>
    </w:div>
    <w:div w:id="588537682">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87214473">
      <w:bodyDiv w:val="1"/>
      <w:marLeft w:val="0"/>
      <w:marRight w:val="0"/>
      <w:marTop w:val="0"/>
      <w:marBottom w:val="0"/>
      <w:divBdr>
        <w:top w:val="none" w:sz="0" w:space="0" w:color="auto"/>
        <w:left w:val="none" w:sz="0" w:space="0" w:color="auto"/>
        <w:bottom w:val="none" w:sz="0" w:space="0" w:color="auto"/>
        <w:right w:val="none" w:sz="0" w:space="0" w:color="auto"/>
      </w:divBdr>
    </w:div>
    <w:div w:id="690449627">
      <w:bodyDiv w:val="1"/>
      <w:marLeft w:val="0"/>
      <w:marRight w:val="0"/>
      <w:marTop w:val="0"/>
      <w:marBottom w:val="0"/>
      <w:divBdr>
        <w:top w:val="none" w:sz="0" w:space="0" w:color="auto"/>
        <w:left w:val="none" w:sz="0" w:space="0" w:color="auto"/>
        <w:bottom w:val="none" w:sz="0" w:space="0" w:color="auto"/>
        <w:right w:val="none" w:sz="0" w:space="0" w:color="auto"/>
      </w:divBdr>
    </w:div>
    <w:div w:id="698360508">
      <w:bodyDiv w:val="1"/>
      <w:marLeft w:val="0"/>
      <w:marRight w:val="0"/>
      <w:marTop w:val="0"/>
      <w:marBottom w:val="0"/>
      <w:divBdr>
        <w:top w:val="none" w:sz="0" w:space="0" w:color="auto"/>
        <w:left w:val="none" w:sz="0" w:space="0" w:color="auto"/>
        <w:bottom w:val="none" w:sz="0" w:space="0" w:color="auto"/>
        <w:right w:val="none" w:sz="0" w:space="0" w:color="auto"/>
      </w:divBdr>
    </w:div>
    <w:div w:id="714164610">
      <w:bodyDiv w:val="1"/>
      <w:marLeft w:val="0"/>
      <w:marRight w:val="0"/>
      <w:marTop w:val="0"/>
      <w:marBottom w:val="0"/>
      <w:divBdr>
        <w:top w:val="none" w:sz="0" w:space="0" w:color="auto"/>
        <w:left w:val="none" w:sz="0" w:space="0" w:color="auto"/>
        <w:bottom w:val="none" w:sz="0" w:space="0" w:color="auto"/>
        <w:right w:val="none" w:sz="0" w:space="0" w:color="auto"/>
      </w:divBdr>
    </w:div>
    <w:div w:id="744424375">
      <w:bodyDiv w:val="1"/>
      <w:marLeft w:val="0"/>
      <w:marRight w:val="0"/>
      <w:marTop w:val="0"/>
      <w:marBottom w:val="0"/>
      <w:divBdr>
        <w:top w:val="none" w:sz="0" w:space="0" w:color="auto"/>
        <w:left w:val="none" w:sz="0" w:space="0" w:color="auto"/>
        <w:bottom w:val="none" w:sz="0" w:space="0" w:color="auto"/>
        <w:right w:val="none" w:sz="0" w:space="0" w:color="auto"/>
      </w:divBdr>
    </w:div>
    <w:div w:id="760416400">
      <w:bodyDiv w:val="1"/>
      <w:marLeft w:val="0"/>
      <w:marRight w:val="0"/>
      <w:marTop w:val="0"/>
      <w:marBottom w:val="0"/>
      <w:divBdr>
        <w:top w:val="none" w:sz="0" w:space="0" w:color="auto"/>
        <w:left w:val="none" w:sz="0" w:space="0" w:color="auto"/>
        <w:bottom w:val="none" w:sz="0" w:space="0" w:color="auto"/>
        <w:right w:val="none" w:sz="0" w:space="0" w:color="auto"/>
      </w:divBdr>
    </w:div>
    <w:div w:id="777411160">
      <w:bodyDiv w:val="1"/>
      <w:marLeft w:val="0"/>
      <w:marRight w:val="0"/>
      <w:marTop w:val="0"/>
      <w:marBottom w:val="0"/>
      <w:divBdr>
        <w:top w:val="none" w:sz="0" w:space="0" w:color="auto"/>
        <w:left w:val="none" w:sz="0" w:space="0" w:color="auto"/>
        <w:bottom w:val="none" w:sz="0" w:space="0" w:color="auto"/>
        <w:right w:val="none" w:sz="0" w:space="0" w:color="auto"/>
      </w:divBdr>
    </w:div>
    <w:div w:id="790174960">
      <w:bodyDiv w:val="1"/>
      <w:marLeft w:val="0"/>
      <w:marRight w:val="0"/>
      <w:marTop w:val="0"/>
      <w:marBottom w:val="0"/>
      <w:divBdr>
        <w:top w:val="none" w:sz="0" w:space="0" w:color="auto"/>
        <w:left w:val="none" w:sz="0" w:space="0" w:color="auto"/>
        <w:bottom w:val="none" w:sz="0" w:space="0" w:color="auto"/>
        <w:right w:val="none" w:sz="0" w:space="0" w:color="auto"/>
      </w:divBdr>
    </w:div>
    <w:div w:id="807550785">
      <w:bodyDiv w:val="1"/>
      <w:marLeft w:val="0"/>
      <w:marRight w:val="0"/>
      <w:marTop w:val="0"/>
      <w:marBottom w:val="0"/>
      <w:divBdr>
        <w:top w:val="none" w:sz="0" w:space="0" w:color="auto"/>
        <w:left w:val="none" w:sz="0" w:space="0" w:color="auto"/>
        <w:bottom w:val="none" w:sz="0" w:space="0" w:color="auto"/>
        <w:right w:val="none" w:sz="0" w:space="0" w:color="auto"/>
      </w:divBdr>
    </w:div>
    <w:div w:id="837309805">
      <w:bodyDiv w:val="1"/>
      <w:marLeft w:val="0"/>
      <w:marRight w:val="0"/>
      <w:marTop w:val="0"/>
      <w:marBottom w:val="0"/>
      <w:divBdr>
        <w:top w:val="none" w:sz="0" w:space="0" w:color="auto"/>
        <w:left w:val="none" w:sz="0" w:space="0" w:color="auto"/>
        <w:bottom w:val="none" w:sz="0" w:space="0" w:color="auto"/>
        <w:right w:val="none" w:sz="0" w:space="0" w:color="auto"/>
      </w:divBdr>
    </w:div>
    <w:div w:id="870456625">
      <w:bodyDiv w:val="1"/>
      <w:marLeft w:val="0"/>
      <w:marRight w:val="0"/>
      <w:marTop w:val="0"/>
      <w:marBottom w:val="0"/>
      <w:divBdr>
        <w:top w:val="none" w:sz="0" w:space="0" w:color="auto"/>
        <w:left w:val="none" w:sz="0" w:space="0" w:color="auto"/>
        <w:bottom w:val="none" w:sz="0" w:space="0" w:color="auto"/>
        <w:right w:val="none" w:sz="0" w:space="0" w:color="auto"/>
      </w:divBdr>
    </w:div>
    <w:div w:id="878007222">
      <w:bodyDiv w:val="1"/>
      <w:marLeft w:val="0"/>
      <w:marRight w:val="0"/>
      <w:marTop w:val="0"/>
      <w:marBottom w:val="0"/>
      <w:divBdr>
        <w:top w:val="none" w:sz="0" w:space="0" w:color="auto"/>
        <w:left w:val="none" w:sz="0" w:space="0" w:color="auto"/>
        <w:bottom w:val="none" w:sz="0" w:space="0" w:color="auto"/>
        <w:right w:val="none" w:sz="0" w:space="0" w:color="auto"/>
      </w:divBdr>
    </w:div>
    <w:div w:id="923220851">
      <w:bodyDiv w:val="1"/>
      <w:marLeft w:val="0"/>
      <w:marRight w:val="0"/>
      <w:marTop w:val="0"/>
      <w:marBottom w:val="0"/>
      <w:divBdr>
        <w:top w:val="none" w:sz="0" w:space="0" w:color="auto"/>
        <w:left w:val="none" w:sz="0" w:space="0" w:color="auto"/>
        <w:bottom w:val="none" w:sz="0" w:space="0" w:color="auto"/>
        <w:right w:val="none" w:sz="0" w:space="0" w:color="auto"/>
      </w:divBdr>
    </w:div>
    <w:div w:id="965280618">
      <w:bodyDiv w:val="1"/>
      <w:marLeft w:val="0"/>
      <w:marRight w:val="0"/>
      <w:marTop w:val="0"/>
      <w:marBottom w:val="0"/>
      <w:divBdr>
        <w:top w:val="none" w:sz="0" w:space="0" w:color="auto"/>
        <w:left w:val="none" w:sz="0" w:space="0" w:color="auto"/>
        <w:bottom w:val="none" w:sz="0" w:space="0" w:color="auto"/>
        <w:right w:val="none" w:sz="0" w:space="0" w:color="auto"/>
      </w:divBdr>
    </w:div>
    <w:div w:id="1007100093">
      <w:bodyDiv w:val="1"/>
      <w:marLeft w:val="0"/>
      <w:marRight w:val="0"/>
      <w:marTop w:val="0"/>
      <w:marBottom w:val="0"/>
      <w:divBdr>
        <w:top w:val="none" w:sz="0" w:space="0" w:color="auto"/>
        <w:left w:val="none" w:sz="0" w:space="0" w:color="auto"/>
        <w:bottom w:val="none" w:sz="0" w:space="0" w:color="auto"/>
        <w:right w:val="none" w:sz="0" w:space="0" w:color="auto"/>
      </w:divBdr>
    </w:div>
    <w:div w:id="1012680952">
      <w:bodyDiv w:val="1"/>
      <w:marLeft w:val="0"/>
      <w:marRight w:val="0"/>
      <w:marTop w:val="0"/>
      <w:marBottom w:val="0"/>
      <w:divBdr>
        <w:top w:val="none" w:sz="0" w:space="0" w:color="auto"/>
        <w:left w:val="none" w:sz="0" w:space="0" w:color="auto"/>
        <w:bottom w:val="none" w:sz="0" w:space="0" w:color="auto"/>
        <w:right w:val="none" w:sz="0" w:space="0" w:color="auto"/>
      </w:divBdr>
    </w:div>
    <w:div w:id="1023478121">
      <w:bodyDiv w:val="1"/>
      <w:marLeft w:val="0"/>
      <w:marRight w:val="0"/>
      <w:marTop w:val="0"/>
      <w:marBottom w:val="0"/>
      <w:divBdr>
        <w:top w:val="none" w:sz="0" w:space="0" w:color="auto"/>
        <w:left w:val="none" w:sz="0" w:space="0" w:color="auto"/>
        <w:bottom w:val="none" w:sz="0" w:space="0" w:color="auto"/>
        <w:right w:val="none" w:sz="0" w:space="0" w:color="auto"/>
      </w:divBdr>
    </w:div>
    <w:div w:id="1030840676">
      <w:bodyDiv w:val="1"/>
      <w:marLeft w:val="0"/>
      <w:marRight w:val="0"/>
      <w:marTop w:val="0"/>
      <w:marBottom w:val="0"/>
      <w:divBdr>
        <w:top w:val="none" w:sz="0" w:space="0" w:color="auto"/>
        <w:left w:val="none" w:sz="0" w:space="0" w:color="auto"/>
        <w:bottom w:val="none" w:sz="0" w:space="0" w:color="auto"/>
        <w:right w:val="none" w:sz="0" w:space="0" w:color="auto"/>
      </w:divBdr>
    </w:div>
    <w:div w:id="1086154034">
      <w:bodyDiv w:val="1"/>
      <w:marLeft w:val="0"/>
      <w:marRight w:val="0"/>
      <w:marTop w:val="0"/>
      <w:marBottom w:val="0"/>
      <w:divBdr>
        <w:top w:val="none" w:sz="0" w:space="0" w:color="auto"/>
        <w:left w:val="none" w:sz="0" w:space="0" w:color="auto"/>
        <w:bottom w:val="none" w:sz="0" w:space="0" w:color="auto"/>
        <w:right w:val="none" w:sz="0" w:space="0" w:color="auto"/>
      </w:divBdr>
    </w:div>
    <w:div w:id="1093742560">
      <w:bodyDiv w:val="1"/>
      <w:marLeft w:val="0"/>
      <w:marRight w:val="0"/>
      <w:marTop w:val="0"/>
      <w:marBottom w:val="0"/>
      <w:divBdr>
        <w:top w:val="none" w:sz="0" w:space="0" w:color="auto"/>
        <w:left w:val="none" w:sz="0" w:space="0" w:color="auto"/>
        <w:bottom w:val="none" w:sz="0" w:space="0" w:color="auto"/>
        <w:right w:val="none" w:sz="0" w:space="0" w:color="auto"/>
      </w:divBdr>
    </w:div>
    <w:div w:id="1124419271">
      <w:bodyDiv w:val="1"/>
      <w:marLeft w:val="0"/>
      <w:marRight w:val="0"/>
      <w:marTop w:val="0"/>
      <w:marBottom w:val="0"/>
      <w:divBdr>
        <w:top w:val="none" w:sz="0" w:space="0" w:color="auto"/>
        <w:left w:val="none" w:sz="0" w:space="0" w:color="auto"/>
        <w:bottom w:val="none" w:sz="0" w:space="0" w:color="auto"/>
        <w:right w:val="none" w:sz="0" w:space="0" w:color="auto"/>
      </w:divBdr>
    </w:div>
    <w:div w:id="1155100128">
      <w:bodyDiv w:val="1"/>
      <w:marLeft w:val="0"/>
      <w:marRight w:val="0"/>
      <w:marTop w:val="0"/>
      <w:marBottom w:val="0"/>
      <w:divBdr>
        <w:top w:val="none" w:sz="0" w:space="0" w:color="auto"/>
        <w:left w:val="none" w:sz="0" w:space="0" w:color="auto"/>
        <w:bottom w:val="none" w:sz="0" w:space="0" w:color="auto"/>
        <w:right w:val="none" w:sz="0" w:space="0" w:color="auto"/>
      </w:divBdr>
    </w:div>
    <w:div w:id="1156606213">
      <w:bodyDiv w:val="1"/>
      <w:marLeft w:val="0"/>
      <w:marRight w:val="0"/>
      <w:marTop w:val="0"/>
      <w:marBottom w:val="0"/>
      <w:divBdr>
        <w:top w:val="none" w:sz="0" w:space="0" w:color="auto"/>
        <w:left w:val="none" w:sz="0" w:space="0" w:color="auto"/>
        <w:bottom w:val="none" w:sz="0" w:space="0" w:color="auto"/>
        <w:right w:val="none" w:sz="0" w:space="0" w:color="auto"/>
      </w:divBdr>
    </w:div>
    <w:div w:id="1201091033">
      <w:bodyDiv w:val="1"/>
      <w:marLeft w:val="0"/>
      <w:marRight w:val="0"/>
      <w:marTop w:val="0"/>
      <w:marBottom w:val="0"/>
      <w:divBdr>
        <w:top w:val="none" w:sz="0" w:space="0" w:color="auto"/>
        <w:left w:val="none" w:sz="0" w:space="0" w:color="auto"/>
        <w:bottom w:val="none" w:sz="0" w:space="0" w:color="auto"/>
        <w:right w:val="none" w:sz="0" w:space="0" w:color="auto"/>
      </w:divBdr>
    </w:div>
    <w:div w:id="1263759690">
      <w:bodyDiv w:val="1"/>
      <w:marLeft w:val="0"/>
      <w:marRight w:val="0"/>
      <w:marTop w:val="0"/>
      <w:marBottom w:val="0"/>
      <w:divBdr>
        <w:top w:val="none" w:sz="0" w:space="0" w:color="auto"/>
        <w:left w:val="none" w:sz="0" w:space="0" w:color="auto"/>
        <w:bottom w:val="none" w:sz="0" w:space="0" w:color="auto"/>
        <w:right w:val="none" w:sz="0" w:space="0" w:color="auto"/>
      </w:divBdr>
    </w:div>
    <w:div w:id="1294408200">
      <w:bodyDiv w:val="1"/>
      <w:marLeft w:val="0"/>
      <w:marRight w:val="0"/>
      <w:marTop w:val="0"/>
      <w:marBottom w:val="0"/>
      <w:divBdr>
        <w:top w:val="none" w:sz="0" w:space="0" w:color="auto"/>
        <w:left w:val="none" w:sz="0" w:space="0" w:color="auto"/>
        <w:bottom w:val="none" w:sz="0" w:space="0" w:color="auto"/>
        <w:right w:val="none" w:sz="0" w:space="0" w:color="auto"/>
      </w:divBdr>
    </w:div>
    <w:div w:id="1307199219">
      <w:bodyDiv w:val="1"/>
      <w:marLeft w:val="0"/>
      <w:marRight w:val="0"/>
      <w:marTop w:val="0"/>
      <w:marBottom w:val="0"/>
      <w:divBdr>
        <w:top w:val="none" w:sz="0" w:space="0" w:color="auto"/>
        <w:left w:val="none" w:sz="0" w:space="0" w:color="auto"/>
        <w:bottom w:val="none" w:sz="0" w:space="0" w:color="auto"/>
        <w:right w:val="none" w:sz="0" w:space="0" w:color="auto"/>
      </w:divBdr>
    </w:div>
    <w:div w:id="1326515058">
      <w:bodyDiv w:val="1"/>
      <w:marLeft w:val="0"/>
      <w:marRight w:val="0"/>
      <w:marTop w:val="0"/>
      <w:marBottom w:val="0"/>
      <w:divBdr>
        <w:top w:val="none" w:sz="0" w:space="0" w:color="auto"/>
        <w:left w:val="none" w:sz="0" w:space="0" w:color="auto"/>
        <w:bottom w:val="none" w:sz="0" w:space="0" w:color="auto"/>
        <w:right w:val="none" w:sz="0" w:space="0" w:color="auto"/>
      </w:divBdr>
    </w:div>
    <w:div w:id="1326932949">
      <w:bodyDiv w:val="1"/>
      <w:marLeft w:val="0"/>
      <w:marRight w:val="0"/>
      <w:marTop w:val="0"/>
      <w:marBottom w:val="0"/>
      <w:divBdr>
        <w:top w:val="none" w:sz="0" w:space="0" w:color="auto"/>
        <w:left w:val="none" w:sz="0" w:space="0" w:color="auto"/>
        <w:bottom w:val="none" w:sz="0" w:space="0" w:color="auto"/>
        <w:right w:val="none" w:sz="0" w:space="0" w:color="auto"/>
      </w:divBdr>
    </w:div>
    <w:div w:id="1339383238">
      <w:bodyDiv w:val="1"/>
      <w:marLeft w:val="0"/>
      <w:marRight w:val="0"/>
      <w:marTop w:val="0"/>
      <w:marBottom w:val="0"/>
      <w:divBdr>
        <w:top w:val="none" w:sz="0" w:space="0" w:color="auto"/>
        <w:left w:val="none" w:sz="0" w:space="0" w:color="auto"/>
        <w:bottom w:val="none" w:sz="0" w:space="0" w:color="auto"/>
        <w:right w:val="none" w:sz="0" w:space="0" w:color="auto"/>
      </w:divBdr>
    </w:div>
    <w:div w:id="1376660373">
      <w:bodyDiv w:val="1"/>
      <w:marLeft w:val="0"/>
      <w:marRight w:val="0"/>
      <w:marTop w:val="0"/>
      <w:marBottom w:val="0"/>
      <w:divBdr>
        <w:top w:val="none" w:sz="0" w:space="0" w:color="auto"/>
        <w:left w:val="none" w:sz="0" w:space="0" w:color="auto"/>
        <w:bottom w:val="none" w:sz="0" w:space="0" w:color="auto"/>
        <w:right w:val="none" w:sz="0" w:space="0" w:color="auto"/>
      </w:divBdr>
    </w:div>
    <w:div w:id="1389764260">
      <w:bodyDiv w:val="1"/>
      <w:marLeft w:val="0"/>
      <w:marRight w:val="0"/>
      <w:marTop w:val="0"/>
      <w:marBottom w:val="0"/>
      <w:divBdr>
        <w:top w:val="none" w:sz="0" w:space="0" w:color="auto"/>
        <w:left w:val="none" w:sz="0" w:space="0" w:color="auto"/>
        <w:bottom w:val="none" w:sz="0" w:space="0" w:color="auto"/>
        <w:right w:val="none" w:sz="0" w:space="0" w:color="auto"/>
      </w:divBdr>
    </w:div>
    <w:div w:id="1396852018">
      <w:bodyDiv w:val="1"/>
      <w:marLeft w:val="0"/>
      <w:marRight w:val="0"/>
      <w:marTop w:val="0"/>
      <w:marBottom w:val="0"/>
      <w:divBdr>
        <w:top w:val="none" w:sz="0" w:space="0" w:color="auto"/>
        <w:left w:val="none" w:sz="0" w:space="0" w:color="auto"/>
        <w:bottom w:val="none" w:sz="0" w:space="0" w:color="auto"/>
        <w:right w:val="none" w:sz="0" w:space="0" w:color="auto"/>
      </w:divBdr>
    </w:div>
    <w:div w:id="1404133804">
      <w:bodyDiv w:val="1"/>
      <w:marLeft w:val="0"/>
      <w:marRight w:val="0"/>
      <w:marTop w:val="0"/>
      <w:marBottom w:val="0"/>
      <w:divBdr>
        <w:top w:val="none" w:sz="0" w:space="0" w:color="auto"/>
        <w:left w:val="none" w:sz="0" w:space="0" w:color="auto"/>
        <w:bottom w:val="none" w:sz="0" w:space="0" w:color="auto"/>
        <w:right w:val="none" w:sz="0" w:space="0" w:color="auto"/>
      </w:divBdr>
    </w:div>
    <w:div w:id="1506239384">
      <w:bodyDiv w:val="1"/>
      <w:marLeft w:val="0"/>
      <w:marRight w:val="0"/>
      <w:marTop w:val="0"/>
      <w:marBottom w:val="0"/>
      <w:divBdr>
        <w:top w:val="none" w:sz="0" w:space="0" w:color="auto"/>
        <w:left w:val="none" w:sz="0" w:space="0" w:color="auto"/>
        <w:bottom w:val="none" w:sz="0" w:space="0" w:color="auto"/>
        <w:right w:val="none" w:sz="0" w:space="0" w:color="auto"/>
      </w:divBdr>
    </w:div>
    <w:div w:id="1533575109">
      <w:bodyDiv w:val="1"/>
      <w:marLeft w:val="0"/>
      <w:marRight w:val="0"/>
      <w:marTop w:val="0"/>
      <w:marBottom w:val="0"/>
      <w:divBdr>
        <w:top w:val="none" w:sz="0" w:space="0" w:color="auto"/>
        <w:left w:val="none" w:sz="0" w:space="0" w:color="auto"/>
        <w:bottom w:val="none" w:sz="0" w:space="0" w:color="auto"/>
        <w:right w:val="none" w:sz="0" w:space="0" w:color="auto"/>
      </w:divBdr>
    </w:div>
    <w:div w:id="1553616087">
      <w:bodyDiv w:val="1"/>
      <w:marLeft w:val="0"/>
      <w:marRight w:val="0"/>
      <w:marTop w:val="0"/>
      <w:marBottom w:val="0"/>
      <w:divBdr>
        <w:top w:val="none" w:sz="0" w:space="0" w:color="auto"/>
        <w:left w:val="none" w:sz="0" w:space="0" w:color="auto"/>
        <w:bottom w:val="none" w:sz="0" w:space="0" w:color="auto"/>
        <w:right w:val="none" w:sz="0" w:space="0" w:color="auto"/>
      </w:divBdr>
    </w:div>
    <w:div w:id="1576890743">
      <w:bodyDiv w:val="1"/>
      <w:marLeft w:val="0"/>
      <w:marRight w:val="0"/>
      <w:marTop w:val="0"/>
      <w:marBottom w:val="0"/>
      <w:divBdr>
        <w:top w:val="none" w:sz="0" w:space="0" w:color="auto"/>
        <w:left w:val="none" w:sz="0" w:space="0" w:color="auto"/>
        <w:bottom w:val="none" w:sz="0" w:space="0" w:color="auto"/>
        <w:right w:val="none" w:sz="0" w:space="0" w:color="auto"/>
      </w:divBdr>
    </w:div>
    <w:div w:id="1582374571">
      <w:bodyDiv w:val="1"/>
      <w:marLeft w:val="0"/>
      <w:marRight w:val="0"/>
      <w:marTop w:val="0"/>
      <w:marBottom w:val="0"/>
      <w:divBdr>
        <w:top w:val="none" w:sz="0" w:space="0" w:color="auto"/>
        <w:left w:val="none" w:sz="0" w:space="0" w:color="auto"/>
        <w:bottom w:val="none" w:sz="0" w:space="0" w:color="auto"/>
        <w:right w:val="none" w:sz="0" w:space="0" w:color="auto"/>
      </w:divBdr>
    </w:div>
    <w:div w:id="1586381420">
      <w:bodyDiv w:val="1"/>
      <w:marLeft w:val="0"/>
      <w:marRight w:val="0"/>
      <w:marTop w:val="0"/>
      <w:marBottom w:val="0"/>
      <w:divBdr>
        <w:top w:val="none" w:sz="0" w:space="0" w:color="auto"/>
        <w:left w:val="none" w:sz="0" w:space="0" w:color="auto"/>
        <w:bottom w:val="none" w:sz="0" w:space="0" w:color="auto"/>
        <w:right w:val="none" w:sz="0" w:space="0" w:color="auto"/>
      </w:divBdr>
    </w:div>
    <w:div w:id="1591160547">
      <w:bodyDiv w:val="1"/>
      <w:marLeft w:val="0"/>
      <w:marRight w:val="0"/>
      <w:marTop w:val="0"/>
      <w:marBottom w:val="0"/>
      <w:divBdr>
        <w:top w:val="none" w:sz="0" w:space="0" w:color="auto"/>
        <w:left w:val="none" w:sz="0" w:space="0" w:color="auto"/>
        <w:bottom w:val="none" w:sz="0" w:space="0" w:color="auto"/>
        <w:right w:val="none" w:sz="0" w:space="0" w:color="auto"/>
      </w:divBdr>
    </w:div>
    <w:div w:id="1635063598">
      <w:bodyDiv w:val="1"/>
      <w:marLeft w:val="0"/>
      <w:marRight w:val="0"/>
      <w:marTop w:val="0"/>
      <w:marBottom w:val="0"/>
      <w:divBdr>
        <w:top w:val="none" w:sz="0" w:space="0" w:color="auto"/>
        <w:left w:val="none" w:sz="0" w:space="0" w:color="auto"/>
        <w:bottom w:val="none" w:sz="0" w:space="0" w:color="auto"/>
        <w:right w:val="none" w:sz="0" w:space="0" w:color="auto"/>
      </w:divBdr>
    </w:div>
    <w:div w:id="1646201464">
      <w:bodyDiv w:val="1"/>
      <w:marLeft w:val="0"/>
      <w:marRight w:val="0"/>
      <w:marTop w:val="0"/>
      <w:marBottom w:val="0"/>
      <w:divBdr>
        <w:top w:val="none" w:sz="0" w:space="0" w:color="auto"/>
        <w:left w:val="none" w:sz="0" w:space="0" w:color="auto"/>
        <w:bottom w:val="none" w:sz="0" w:space="0" w:color="auto"/>
        <w:right w:val="none" w:sz="0" w:space="0" w:color="auto"/>
      </w:divBdr>
    </w:div>
    <w:div w:id="1713188679">
      <w:bodyDiv w:val="1"/>
      <w:marLeft w:val="0"/>
      <w:marRight w:val="0"/>
      <w:marTop w:val="0"/>
      <w:marBottom w:val="0"/>
      <w:divBdr>
        <w:top w:val="none" w:sz="0" w:space="0" w:color="auto"/>
        <w:left w:val="none" w:sz="0" w:space="0" w:color="auto"/>
        <w:bottom w:val="none" w:sz="0" w:space="0" w:color="auto"/>
        <w:right w:val="none" w:sz="0" w:space="0" w:color="auto"/>
      </w:divBdr>
    </w:div>
    <w:div w:id="1716663348">
      <w:bodyDiv w:val="1"/>
      <w:marLeft w:val="0"/>
      <w:marRight w:val="0"/>
      <w:marTop w:val="0"/>
      <w:marBottom w:val="0"/>
      <w:divBdr>
        <w:top w:val="none" w:sz="0" w:space="0" w:color="auto"/>
        <w:left w:val="none" w:sz="0" w:space="0" w:color="auto"/>
        <w:bottom w:val="none" w:sz="0" w:space="0" w:color="auto"/>
        <w:right w:val="none" w:sz="0" w:space="0" w:color="auto"/>
      </w:divBdr>
    </w:div>
    <w:div w:id="1717776686">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1773042724">
      <w:bodyDiv w:val="1"/>
      <w:marLeft w:val="0"/>
      <w:marRight w:val="0"/>
      <w:marTop w:val="0"/>
      <w:marBottom w:val="0"/>
      <w:divBdr>
        <w:top w:val="none" w:sz="0" w:space="0" w:color="auto"/>
        <w:left w:val="none" w:sz="0" w:space="0" w:color="auto"/>
        <w:bottom w:val="none" w:sz="0" w:space="0" w:color="auto"/>
        <w:right w:val="none" w:sz="0" w:space="0" w:color="auto"/>
      </w:divBdr>
    </w:div>
    <w:div w:id="1789814325">
      <w:bodyDiv w:val="1"/>
      <w:marLeft w:val="0"/>
      <w:marRight w:val="0"/>
      <w:marTop w:val="0"/>
      <w:marBottom w:val="0"/>
      <w:divBdr>
        <w:top w:val="none" w:sz="0" w:space="0" w:color="auto"/>
        <w:left w:val="none" w:sz="0" w:space="0" w:color="auto"/>
        <w:bottom w:val="none" w:sz="0" w:space="0" w:color="auto"/>
        <w:right w:val="none" w:sz="0" w:space="0" w:color="auto"/>
      </w:divBdr>
    </w:div>
    <w:div w:id="1821386849">
      <w:bodyDiv w:val="1"/>
      <w:marLeft w:val="0"/>
      <w:marRight w:val="0"/>
      <w:marTop w:val="0"/>
      <w:marBottom w:val="0"/>
      <w:divBdr>
        <w:top w:val="none" w:sz="0" w:space="0" w:color="auto"/>
        <w:left w:val="none" w:sz="0" w:space="0" w:color="auto"/>
        <w:bottom w:val="none" w:sz="0" w:space="0" w:color="auto"/>
        <w:right w:val="none" w:sz="0" w:space="0" w:color="auto"/>
      </w:divBdr>
    </w:div>
    <w:div w:id="1830095188">
      <w:bodyDiv w:val="1"/>
      <w:marLeft w:val="0"/>
      <w:marRight w:val="0"/>
      <w:marTop w:val="0"/>
      <w:marBottom w:val="0"/>
      <w:divBdr>
        <w:top w:val="none" w:sz="0" w:space="0" w:color="auto"/>
        <w:left w:val="none" w:sz="0" w:space="0" w:color="auto"/>
        <w:bottom w:val="none" w:sz="0" w:space="0" w:color="auto"/>
        <w:right w:val="none" w:sz="0" w:space="0" w:color="auto"/>
      </w:divBdr>
    </w:div>
    <w:div w:id="1863397526">
      <w:bodyDiv w:val="1"/>
      <w:marLeft w:val="0"/>
      <w:marRight w:val="0"/>
      <w:marTop w:val="0"/>
      <w:marBottom w:val="0"/>
      <w:divBdr>
        <w:top w:val="none" w:sz="0" w:space="0" w:color="auto"/>
        <w:left w:val="none" w:sz="0" w:space="0" w:color="auto"/>
        <w:bottom w:val="none" w:sz="0" w:space="0" w:color="auto"/>
        <w:right w:val="none" w:sz="0" w:space="0" w:color="auto"/>
      </w:divBdr>
    </w:div>
    <w:div w:id="1875196011">
      <w:bodyDiv w:val="1"/>
      <w:marLeft w:val="0"/>
      <w:marRight w:val="0"/>
      <w:marTop w:val="0"/>
      <w:marBottom w:val="0"/>
      <w:divBdr>
        <w:top w:val="none" w:sz="0" w:space="0" w:color="auto"/>
        <w:left w:val="none" w:sz="0" w:space="0" w:color="auto"/>
        <w:bottom w:val="none" w:sz="0" w:space="0" w:color="auto"/>
        <w:right w:val="none" w:sz="0" w:space="0" w:color="auto"/>
      </w:divBdr>
    </w:div>
    <w:div w:id="1880438917">
      <w:bodyDiv w:val="1"/>
      <w:marLeft w:val="0"/>
      <w:marRight w:val="0"/>
      <w:marTop w:val="0"/>
      <w:marBottom w:val="0"/>
      <w:divBdr>
        <w:top w:val="none" w:sz="0" w:space="0" w:color="auto"/>
        <w:left w:val="none" w:sz="0" w:space="0" w:color="auto"/>
        <w:bottom w:val="none" w:sz="0" w:space="0" w:color="auto"/>
        <w:right w:val="none" w:sz="0" w:space="0" w:color="auto"/>
      </w:divBdr>
    </w:div>
    <w:div w:id="1886214978">
      <w:bodyDiv w:val="1"/>
      <w:marLeft w:val="0"/>
      <w:marRight w:val="0"/>
      <w:marTop w:val="0"/>
      <w:marBottom w:val="0"/>
      <w:divBdr>
        <w:top w:val="none" w:sz="0" w:space="0" w:color="auto"/>
        <w:left w:val="none" w:sz="0" w:space="0" w:color="auto"/>
        <w:bottom w:val="none" w:sz="0" w:space="0" w:color="auto"/>
        <w:right w:val="none" w:sz="0" w:space="0" w:color="auto"/>
      </w:divBdr>
    </w:div>
    <w:div w:id="1898542910">
      <w:bodyDiv w:val="1"/>
      <w:marLeft w:val="0"/>
      <w:marRight w:val="0"/>
      <w:marTop w:val="0"/>
      <w:marBottom w:val="0"/>
      <w:divBdr>
        <w:top w:val="none" w:sz="0" w:space="0" w:color="auto"/>
        <w:left w:val="none" w:sz="0" w:space="0" w:color="auto"/>
        <w:bottom w:val="none" w:sz="0" w:space="0" w:color="auto"/>
        <w:right w:val="none" w:sz="0" w:space="0" w:color="auto"/>
      </w:divBdr>
    </w:div>
    <w:div w:id="1932203603">
      <w:bodyDiv w:val="1"/>
      <w:marLeft w:val="0"/>
      <w:marRight w:val="0"/>
      <w:marTop w:val="0"/>
      <w:marBottom w:val="0"/>
      <w:divBdr>
        <w:top w:val="none" w:sz="0" w:space="0" w:color="auto"/>
        <w:left w:val="none" w:sz="0" w:space="0" w:color="auto"/>
        <w:bottom w:val="none" w:sz="0" w:space="0" w:color="auto"/>
        <w:right w:val="none" w:sz="0" w:space="0" w:color="auto"/>
      </w:divBdr>
    </w:div>
    <w:div w:id="1942368913">
      <w:bodyDiv w:val="1"/>
      <w:marLeft w:val="0"/>
      <w:marRight w:val="0"/>
      <w:marTop w:val="0"/>
      <w:marBottom w:val="0"/>
      <w:divBdr>
        <w:top w:val="none" w:sz="0" w:space="0" w:color="auto"/>
        <w:left w:val="none" w:sz="0" w:space="0" w:color="auto"/>
        <w:bottom w:val="none" w:sz="0" w:space="0" w:color="auto"/>
        <w:right w:val="none" w:sz="0" w:space="0" w:color="auto"/>
      </w:divBdr>
    </w:div>
    <w:div w:id="1943682367">
      <w:bodyDiv w:val="1"/>
      <w:marLeft w:val="0"/>
      <w:marRight w:val="0"/>
      <w:marTop w:val="0"/>
      <w:marBottom w:val="0"/>
      <w:divBdr>
        <w:top w:val="none" w:sz="0" w:space="0" w:color="auto"/>
        <w:left w:val="none" w:sz="0" w:space="0" w:color="auto"/>
        <w:bottom w:val="none" w:sz="0" w:space="0" w:color="auto"/>
        <w:right w:val="none" w:sz="0" w:space="0" w:color="auto"/>
      </w:divBdr>
    </w:div>
    <w:div w:id="1969628391">
      <w:bodyDiv w:val="1"/>
      <w:marLeft w:val="0"/>
      <w:marRight w:val="0"/>
      <w:marTop w:val="0"/>
      <w:marBottom w:val="0"/>
      <w:divBdr>
        <w:top w:val="none" w:sz="0" w:space="0" w:color="auto"/>
        <w:left w:val="none" w:sz="0" w:space="0" w:color="auto"/>
        <w:bottom w:val="none" w:sz="0" w:space="0" w:color="auto"/>
        <w:right w:val="none" w:sz="0" w:space="0" w:color="auto"/>
      </w:divBdr>
    </w:div>
    <w:div w:id="1976328737">
      <w:bodyDiv w:val="1"/>
      <w:marLeft w:val="0"/>
      <w:marRight w:val="0"/>
      <w:marTop w:val="0"/>
      <w:marBottom w:val="0"/>
      <w:divBdr>
        <w:top w:val="none" w:sz="0" w:space="0" w:color="auto"/>
        <w:left w:val="none" w:sz="0" w:space="0" w:color="auto"/>
        <w:bottom w:val="none" w:sz="0" w:space="0" w:color="auto"/>
        <w:right w:val="none" w:sz="0" w:space="0" w:color="auto"/>
      </w:divBdr>
    </w:div>
    <w:div w:id="1978992379">
      <w:bodyDiv w:val="1"/>
      <w:marLeft w:val="0"/>
      <w:marRight w:val="0"/>
      <w:marTop w:val="0"/>
      <w:marBottom w:val="0"/>
      <w:divBdr>
        <w:top w:val="none" w:sz="0" w:space="0" w:color="auto"/>
        <w:left w:val="none" w:sz="0" w:space="0" w:color="auto"/>
        <w:bottom w:val="none" w:sz="0" w:space="0" w:color="auto"/>
        <w:right w:val="none" w:sz="0" w:space="0" w:color="auto"/>
      </w:divBdr>
    </w:div>
    <w:div w:id="2035956591">
      <w:bodyDiv w:val="1"/>
      <w:marLeft w:val="0"/>
      <w:marRight w:val="0"/>
      <w:marTop w:val="0"/>
      <w:marBottom w:val="0"/>
      <w:divBdr>
        <w:top w:val="none" w:sz="0" w:space="0" w:color="auto"/>
        <w:left w:val="none" w:sz="0" w:space="0" w:color="auto"/>
        <w:bottom w:val="none" w:sz="0" w:space="0" w:color="auto"/>
        <w:right w:val="none" w:sz="0" w:space="0" w:color="auto"/>
      </w:divBdr>
    </w:div>
    <w:div w:id="2040929845">
      <w:bodyDiv w:val="1"/>
      <w:marLeft w:val="0"/>
      <w:marRight w:val="0"/>
      <w:marTop w:val="0"/>
      <w:marBottom w:val="0"/>
      <w:divBdr>
        <w:top w:val="none" w:sz="0" w:space="0" w:color="auto"/>
        <w:left w:val="none" w:sz="0" w:space="0" w:color="auto"/>
        <w:bottom w:val="none" w:sz="0" w:space="0" w:color="auto"/>
        <w:right w:val="none" w:sz="0" w:space="0" w:color="auto"/>
      </w:divBdr>
    </w:div>
    <w:div w:id="2041125038">
      <w:bodyDiv w:val="1"/>
      <w:marLeft w:val="0"/>
      <w:marRight w:val="0"/>
      <w:marTop w:val="0"/>
      <w:marBottom w:val="0"/>
      <w:divBdr>
        <w:top w:val="none" w:sz="0" w:space="0" w:color="auto"/>
        <w:left w:val="none" w:sz="0" w:space="0" w:color="auto"/>
        <w:bottom w:val="none" w:sz="0" w:space="0" w:color="auto"/>
        <w:right w:val="none" w:sz="0" w:space="0" w:color="auto"/>
      </w:divBdr>
    </w:div>
    <w:div w:id="2046443638">
      <w:bodyDiv w:val="1"/>
      <w:marLeft w:val="0"/>
      <w:marRight w:val="0"/>
      <w:marTop w:val="0"/>
      <w:marBottom w:val="0"/>
      <w:divBdr>
        <w:top w:val="none" w:sz="0" w:space="0" w:color="auto"/>
        <w:left w:val="none" w:sz="0" w:space="0" w:color="auto"/>
        <w:bottom w:val="none" w:sz="0" w:space="0" w:color="auto"/>
        <w:right w:val="none" w:sz="0" w:space="0" w:color="auto"/>
      </w:divBdr>
    </w:div>
    <w:div w:id="2068794589">
      <w:bodyDiv w:val="1"/>
      <w:marLeft w:val="0"/>
      <w:marRight w:val="0"/>
      <w:marTop w:val="0"/>
      <w:marBottom w:val="0"/>
      <w:divBdr>
        <w:top w:val="none" w:sz="0" w:space="0" w:color="auto"/>
        <w:left w:val="none" w:sz="0" w:space="0" w:color="auto"/>
        <w:bottom w:val="none" w:sz="0" w:space="0" w:color="auto"/>
        <w:right w:val="none" w:sz="0" w:space="0" w:color="auto"/>
      </w:divBdr>
    </w:div>
    <w:div w:id="21068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45FB3-E7D5-4866-AF59-CA58DC62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1153</Words>
  <Characters>6577</Characters>
  <Application>Microsoft Office Word</Application>
  <DocSecurity>0</DocSecurity>
  <Lines>54</Lines>
  <Paragraphs>15</Paragraphs>
  <ScaleCrop>false</ScaleCrop>
  <Company>xmrcb</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chenkexmrcb</dc:creator>
  <cp:lastModifiedBy>ck</cp:lastModifiedBy>
  <cp:revision>37</cp:revision>
  <cp:lastPrinted>2020-06-04T07:22:00Z</cp:lastPrinted>
  <dcterms:created xsi:type="dcterms:W3CDTF">2021-05-13T09:40:00Z</dcterms:created>
  <dcterms:modified xsi:type="dcterms:W3CDTF">2021-05-28T03:38:00Z</dcterms:modified>
</cp:coreProperties>
</file>