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1F624B" w:rsidRPr="009A537B" w:rsidTr="002075F5">
        <w:trPr>
          <w:trHeight w:val="270"/>
        </w:trPr>
        <w:tc>
          <w:tcPr>
            <w:tcW w:w="1384" w:type="dxa"/>
            <w:noWrap/>
          </w:tcPr>
          <w:p>
            <w:pPr>
              <w:jc w:val="center"/>
            </w:pPr>
            <w:r>
              <w:rPr>
                <w:rFonts w:ascii="宋体" w:hAnsi="宋体"/>
                <w:b w:val="0"/>
                <w:sz w:val="28"/>
              </w:rPr>
              <w:t>上存约期</w:t>
            </w:r>
          </w:p>
        </w:tc>
        <w:tc>
          <w:tcPr>
            <w:tcW w:w="1985" w:type="dxa"/>
            <w:noWrap/>
            <w:vAlign w:val="center"/>
          </w:tcPr>
          <w:p>
            <w:pPr>
              <w:jc w:val="center"/>
            </w:pPr>
            <w:r>
              <w:rPr>
                <w:rFonts w:ascii="宋体" w:hAnsi="宋体"/>
                <w:b w:val="0"/>
                <w:sz w:val="28"/>
              </w:rPr>
              <w:t>6.0</w:t>
            </w:r>
          </w:p>
        </w:tc>
        <w:tc>
          <w:tcPr>
            <w:tcW w:w="1134" w:type="dxa"/>
            <w:noWrap/>
            <w:vAlign w:val="center"/>
          </w:tcPr>
          <w:p>
            <w:pPr>
              <w:jc w:val="center"/>
            </w:pPr>
            <w:r>
              <w:rPr>
                <w:rFonts w:ascii="宋体" w:hAnsi="宋体"/>
                <w:b w:val="0"/>
                <w:sz w:val="28"/>
              </w:rPr>
              <w:t>1.09%</w:t>
            </w:r>
          </w:p>
        </w:tc>
        <w:tc>
          <w:tcPr>
            <w:tcW w:w="1417" w:type="dxa"/>
            <w:noWrap/>
            <w:vAlign w:val="center"/>
          </w:tcPr>
          <w:p>
            <w:pPr>
              <w:jc w:val="center"/>
            </w:pPr>
            <w:r>
              <w:rPr>
                <w:rFonts w:ascii="宋体" w:hAnsi="宋体"/>
                <w:b w:val="0"/>
                <w:sz w:val="28"/>
              </w:rPr>
              <w:t>同业借款</w:t>
            </w:r>
          </w:p>
        </w:tc>
        <w:tc>
          <w:tcPr>
            <w:tcW w:w="1701" w:type="dxa"/>
            <w:noWrap/>
            <w:vAlign w:val="center"/>
          </w:tcPr>
          <w:p>
            <w:pPr>
              <w:jc w:val="center"/>
            </w:pPr>
            <w:r>
              <w:rPr>
                <w:rFonts w:ascii="宋体" w:hAnsi="宋体"/>
                <w:b w:val="0"/>
                <w:sz w:val="28"/>
              </w:rPr>
              <w:t>20.0</w:t>
            </w:r>
          </w:p>
        </w:tc>
        <w:tc>
          <w:tcPr>
            <w:tcW w:w="1155" w:type="dxa"/>
            <w:noWrap/>
            <w:vAlign w:val="center"/>
          </w:tcPr>
          <w:p>
            <w:pPr>
              <w:jc w:val="center"/>
            </w:pPr>
            <w:r>
              <w:rPr>
                <w:rFonts w:ascii="宋体" w:hAnsi="宋体"/>
                <w:b w:val="0"/>
                <w:sz w:val="28"/>
              </w:rPr>
              <w:t>37.13%</w:t>
            </w:r>
          </w:p>
        </w:tc>
      </w:tr>
      <w:tr w:rsidR="001F624B" w:rsidRPr="009A537B" w:rsidTr="002075F5">
        <w:trPr>
          <w:trHeight w:val="270"/>
        </w:trPr>
        <w:tc>
          <w:tcPr>
            <w:tcW w:w="1384" w:type="dxa"/>
            <w:noWrap/>
          </w:tcPr>
          <w:p>
            <w:pPr>
              <w:jc w:val="center"/>
            </w:pPr>
            <w:r>
              <w:rPr>
                <w:rFonts w:ascii="宋体" w:hAnsi="宋体"/>
                <w:b w:val="0"/>
                <w:sz w:val="28"/>
              </w:rPr>
              <w:t>代理存放同业</w:t>
            </w:r>
          </w:p>
        </w:tc>
        <w:tc>
          <w:tcPr>
            <w:tcW w:w="1985" w:type="dxa"/>
            <w:noWrap/>
            <w:vAlign w:val="center"/>
          </w:tcPr>
          <w:p>
            <w:pPr>
              <w:jc w:val="center"/>
            </w:pPr>
            <w:r>
              <w:rPr>
                <w:rFonts w:ascii="宋体" w:hAnsi="宋体"/>
                <w:b w:val="0"/>
                <w:sz w:val="28"/>
              </w:rPr>
              <w:t>19.3</w:t>
            </w:r>
          </w:p>
        </w:tc>
        <w:tc>
          <w:tcPr>
            <w:tcW w:w="1134" w:type="dxa"/>
            <w:noWrap/>
            <w:vAlign w:val="center"/>
          </w:tcPr>
          <w:p>
            <w:pPr>
              <w:jc w:val="center"/>
            </w:pPr>
            <w:r>
              <w:rPr>
                <w:rFonts w:ascii="宋体" w:hAnsi="宋体"/>
                <w:b w:val="0"/>
                <w:sz w:val="28"/>
              </w:rPr>
              <w:t>3.5%</w:t>
            </w:r>
          </w:p>
        </w:tc>
        <w:tc>
          <w:tcPr>
            <w:tcW w:w="1417" w:type="dxa"/>
            <w:noWrap/>
            <w:vAlign w:val="center"/>
          </w:tcPr>
          <w:p>
            <w:pPr>
              <w:jc w:val="center"/>
            </w:pPr>
            <w:r>
              <w:rPr>
                <w:rFonts w:ascii="宋体" w:hAnsi="宋体"/>
                <w:b w:val="0"/>
                <w:sz w:val="28"/>
              </w:rPr>
              <w:t>回购</w:t>
            </w:r>
          </w:p>
        </w:tc>
        <w:tc>
          <w:tcPr>
            <w:tcW w:w="1701" w:type="dxa"/>
            <w:noWrap/>
            <w:vAlign w:val="center"/>
          </w:tcPr>
          <w:p>
            <w:pPr>
              <w:jc w:val="center"/>
            </w:pPr>
            <w:r>
              <w:rPr>
                <w:rFonts w:ascii="宋体" w:hAnsi="宋体"/>
                <w:b w:val="0"/>
                <w:sz w:val="28"/>
              </w:rPr>
              <w:t>30.87</w:t>
            </w:r>
          </w:p>
        </w:tc>
        <w:tc>
          <w:tcPr>
            <w:tcW w:w="1155" w:type="dxa"/>
            <w:noWrap/>
            <w:vAlign w:val="center"/>
          </w:tcPr>
          <w:p>
            <w:pPr>
              <w:jc w:val="center"/>
            </w:pPr>
            <w:r>
              <w:rPr>
                <w:rFonts w:ascii="宋体" w:hAnsi="宋体"/>
                <w:b w:val="0"/>
                <w:sz w:val="28"/>
              </w:rPr>
              <w:t>57.3%</w:t>
            </w:r>
          </w:p>
        </w:tc>
      </w:tr>
      <w:tr w:rsidR="001F624B" w:rsidRPr="009A537B" w:rsidTr="002075F5">
        <w:trPr>
          <w:trHeight w:val="270"/>
        </w:trPr>
        <w:tc>
          <w:tcPr>
            <w:tcW w:w="1384" w:type="dxa"/>
            <w:noWrap/>
          </w:tcPr>
          <w:p>
            <w:pPr>
              <w:jc w:val="center"/>
            </w:pPr>
            <w:r>
              <w:rPr>
                <w:rFonts w:ascii="宋体" w:hAnsi="宋体"/>
                <w:b w:val="0"/>
                <w:sz w:val="28"/>
              </w:rPr>
              <w:t>债券</w:t>
            </w:r>
          </w:p>
        </w:tc>
        <w:tc>
          <w:tcPr>
            <w:tcW w:w="1985" w:type="dxa"/>
            <w:noWrap/>
            <w:vAlign w:val="center"/>
          </w:tcPr>
          <w:p>
            <w:pPr>
              <w:jc w:val="center"/>
            </w:pPr>
            <w:r>
              <w:rPr>
                <w:rFonts w:ascii="宋体" w:hAnsi="宋体"/>
                <w:b w:val="0"/>
                <w:sz w:val="28"/>
              </w:rPr>
              <w:t>303.52</w:t>
            </w:r>
          </w:p>
        </w:tc>
        <w:tc>
          <w:tcPr>
            <w:tcW w:w="1134" w:type="dxa"/>
            <w:noWrap/>
            <w:vAlign w:val="center"/>
          </w:tcPr>
          <w:p>
            <w:pPr>
              <w:jc w:val="center"/>
            </w:pPr>
            <w:r>
              <w:rPr>
                <w:rFonts w:ascii="宋体" w:hAnsi="宋体"/>
                <w:b w:val="0"/>
                <w:sz w:val="28"/>
              </w:rPr>
              <w:t>55.09%</w:t>
            </w:r>
          </w:p>
        </w:tc>
        <w:tc>
          <w:tcPr>
            <w:tcW w:w="1417" w:type="dxa"/>
            <w:noWrap/>
            <w:vAlign w:val="center"/>
          </w:tcPr>
          <w:p>
            <w:pPr>
              <w:jc w:val="center"/>
            </w:pPr>
            <w:r>
              <w:rPr>
                <w:rFonts w:ascii="宋体" w:hAnsi="宋体"/>
                <w:b w:val="0"/>
                <w:sz w:val="28"/>
              </w:rPr>
              <w:t>资金调剂</w:t>
            </w:r>
          </w:p>
        </w:tc>
        <w:tc>
          <w:tcPr>
            <w:tcW w:w="1701" w:type="dxa"/>
            <w:noWrap/>
            <w:vAlign w:val="center"/>
          </w:tcPr>
          <w:p>
            <w:pPr>
              <w:jc w:val="center"/>
            </w:pPr>
            <w:r>
              <w:rPr>
                <w:rFonts w:ascii="宋体" w:hAnsi="宋体"/>
                <w:b w:val="0"/>
                <w:sz w:val="28"/>
              </w:rPr>
              <w:t>3.0</w:t>
            </w:r>
          </w:p>
        </w:tc>
        <w:tc>
          <w:tcPr>
            <w:tcW w:w="1155" w:type="dxa"/>
            <w:noWrap/>
            <w:vAlign w:val="center"/>
          </w:tcPr>
          <w:p>
            <w:pPr>
              <w:jc w:val="center"/>
            </w:pPr>
            <w:r>
              <w:rPr>
                <w:rFonts w:ascii="宋体" w:hAnsi="宋体"/>
                <w:b w:val="0"/>
                <w:sz w:val="28"/>
              </w:rPr>
              <w:t>5.57%</w:t>
            </w:r>
          </w:p>
        </w:tc>
      </w:tr>
      <w:tr w:rsidR="009A537B" w:rsidRPr="009A537B" w:rsidTr="002075F5">
        <w:trPr>
          <w:trHeight w:val="270"/>
        </w:trPr>
        <w:tc>
          <w:tcPr>
            <w:tcW w:w="1384" w:type="dxa"/>
            <w:noWrap/>
          </w:tcPr>
          <w:p>
            <w:pPr>
              <w:jc w:val="center"/>
            </w:pPr>
            <w:r>
              <w:rPr>
                <w:rFonts w:ascii="宋体" w:hAnsi="宋体"/>
                <w:b w:val="0"/>
                <w:sz w:val="28"/>
              </w:rPr>
              <w:t>债券借贷</w:t>
            </w:r>
          </w:p>
        </w:tc>
        <w:tc>
          <w:tcPr>
            <w:tcW w:w="1985" w:type="dxa"/>
            <w:noWrap/>
            <w:vAlign w:val="center"/>
          </w:tcPr>
          <w:p>
            <w:pPr>
              <w:jc w:val="center"/>
            </w:pPr>
            <w:r>
              <w:rPr>
                <w:rFonts w:ascii="宋体" w:hAnsi="宋体"/>
                <w:b w:val="0"/>
                <w:sz w:val="28"/>
              </w:rPr>
              <w:t>1.5</w:t>
            </w:r>
          </w:p>
        </w:tc>
        <w:tc>
          <w:tcPr>
            <w:tcW w:w="1134" w:type="dxa"/>
            <w:noWrap/>
            <w:vAlign w:val="center"/>
          </w:tcPr>
          <w:p>
            <w:pPr>
              <w:jc w:val="center"/>
            </w:pPr>
            <w:r>
              <w:rPr>
                <w:rFonts w:ascii="宋体" w:hAnsi="宋体"/>
                <w:b w:val="0"/>
                <w:sz w:val="28"/>
              </w:rPr>
              <w:t>0.27%</w:t>
            </w:r>
          </w:p>
        </w:tc>
        <w:tc>
          <w:tcPr>
            <w:tcW w:w="1417"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0F3452">
        <w:trPr>
          <w:trHeight w:val="270"/>
        </w:trPr>
        <w:tc>
          <w:tcPr>
            <w:tcW w:w="1384" w:type="dxa"/>
            <w:noWrap/>
            <w:vAlign w:val="center"/>
          </w:tcPr>
          <w:p>
            <w:pPr>
              <w:jc w:val="center"/>
            </w:pPr>
            <w:r>
              <w:rPr>
                <w:rFonts w:ascii="宋体" w:hAnsi="宋体"/>
                <w:b w:val="0"/>
                <w:sz w:val="28"/>
              </w:rPr>
              <w:t>其他资产投资</w:t>
            </w:r>
          </w:p>
        </w:tc>
        <w:tc>
          <w:tcPr>
            <w:tcW w:w="1985" w:type="dxa"/>
            <w:noWrap/>
            <w:vAlign w:val="center"/>
          </w:tcPr>
          <w:p>
            <w:pPr>
              <w:jc w:val="center"/>
            </w:pPr>
            <w:r>
              <w:rPr>
                <w:rFonts w:ascii="宋体" w:hAnsi="宋体"/>
                <w:b w:val="0"/>
                <w:sz w:val="28"/>
              </w:rPr>
              <w:t>112.39</w:t>
            </w:r>
          </w:p>
        </w:tc>
        <w:tc>
          <w:tcPr>
            <w:tcW w:w="1134" w:type="dxa"/>
            <w:noWrap/>
            <w:vAlign w:val="center"/>
          </w:tcPr>
          <w:p>
            <w:pPr>
              <w:jc w:val="center"/>
            </w:pPr>
            <w:r>
              <w:rPr>
                <w:rFonts w:ascii="宋体" w:hAnsi="宋体"/>
                <w:b w:val="0"/>
                <w:sz w:val="28"/>
              </w:rPr>
              <w:t>20.4%</w:t>
            </w:r>
          </w:p>
        </w:tc>
        <w:tc>
          <w:tcPr>
            <w:tcW w:w="1417"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10D5C">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pPr>
              <w:jc w:val="center"/>
            </w:pPr>
            <w:r>
              <w:rPr>
                <w:rFonts w:ascii="宋体" w:hAnsi="宋体"/>
                <w:b w:val="0"/>
                <w:sz w:val="28"/>
              </w:rPr>
              <w:t>同业借款</w:t>
            </w:r>
          </w:p>
        </w:tc>
        <w:tc>
          <w:tcPr>
            <w:tcW w:w="1985" w:type="dxa"/>
            <w:noWrap/>
            <w:vAlign w:val="center"/>
          </w:tcPr>
          <w:p>
            <w:pPr>
              <w:jc w:val="center"/>
            </w:pPr>
            <w:r>
              <w:rPr>
                <w:rFonts w:ascii="宋体" w:hAnsi="宋体"/>
                <w:b w:val="0"/>
                <w:sz w:val="28"/>
              </w:rPr>
              <w:t>1.0</w:t>
            </w:r>
          </w:p>
        </w:tc>
        <w:tc>
          <w:tcPr>
            <w:tcW w:w="1134" w:type="dxa"/>
            <w:noWrap/>
            <w:vAlign w:val="center"/>
          </w:tcPr>
          <w:p>
            <w:pPr>
              <w:jc w:val="center"/>
            </w:pPr>
            <w:r>
              <w:rPr>
                <w:rFonts w:ascii="宋体" w:hAnsi="宋体"/>
                <w:b w:val="0"/>
                <w:sz w:val="28"/>
              </w:rPr>
              <w:t>0.18%</w:t>
            </w:r>
          </w:p>
        </w:tc>
        <w:tc>
          <w:tcPr>
            <w:tcW w:w="1417"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E106D">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pPr>
              <w:jc w:val="center"/>
            </w:pPr>
            <w:r>
              <w:rPr>
                <w:rFonts w:ascii="宋体" w:hAnsi="宋体"/>
                <w:b w:val="0"/>
                <w:sz w:val="28"/>
              </w:rPr>
              <w:t>回购</w:t>
            </w:r>
          </w:p>
        </w:tc>
        <w:tc>
          <w:tcPr>
            <w:tcW w:w="1985" w:type="dxa"/>
            <w:noWrap/>
            <w:vAlign w:val="center"/>
          </w:tcPr>
          <w:p>
            <w:pPr>
              <w:jc w:val="center"/>
            </w:pPr>
            <w:r>
              <w:rPr>
                <w:rFonts w:ascii="宋体" w:hAnsi="宋体"/>
                <w:b w:val="0"/>
                <w:sz w:val="28"/>
              </w:rPr>
              <w:t>54.29</w:t>
            </w:r>
          </w:p>
        </w:tc>
        <w:tc>
          <w:tcPr>
            <w:tcW w:w="1134" w:type="dxa"/>
            <w:noWrap/>
            <w:vAlign w:val="center"/>
          </w:tcPr>
          <w:p>
            <w:pPr>
              <w:jc w:val="center"/>
            </w:pPr>
            <w:r>
              <w:rPr>
                <w:rFonts w:ascii="宋体" w:hAnsi="宋体"/>
                <w:b w:val="0"/>
                <w:sz w:val="28"/>
              </w:rPr>
              <w:t>9.85%</w:t>
            </w:r>
          </w:p>
        </w:tc>
        <w:tc>
          <w:tcPr>
            <w:tcW w:w="1417"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D06A53">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C63D8">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pPr>
              <w:jc w:val="center"/>
            </w:pPr>
            <w:r>
              <w:rPr>
                <w:rFonts w:ascii="宋体" w:hAnsi="宋体"/>
                <w:b w:val="0"/>
                <w:sz w:val="28"/>
              </w:rPr>
              <w:t>存放同业</w:t>
            </w:r>
          </w:p>
        </w:tc>
        <w:tc>
          <w:tcPr>
            <w:tcW w:w="1985" w:type="dxa"/>
            <w:noWrap/>
            <w:vAlign w:val="center"/>
          </w:tcPr>
          <w:p>
            <w:pPr>
              <w:jc w:val="center"/>
            </w:pPr>
            <w:r>
              <w:rPr>
                <w:rFonts w:ascii="宋体" w:hAnsi="宋体"/>
                <w:b w:val="0"/>
                <w:sz w:val="28"/>
              </w:rPr>
              <w:t>27.9</w:t>
            </w:r>
          </w:p>
        </w:tc>
        <w:tc>
          <w:tcPr>
            <w:tcW w:w="1134" w:type="dxa"/>
            <w:noWrap/>
            <w:vAlign w:val="center"/>
          </w:tcPr>
          <w:p>
            <w:pPr>
              <w:jc w:val="center"/>
            </w:pPr>
            <w:r>
              <w:rPr>
                <w:rFonts w:ascii="宋体" w:hAnsi="宋体"/>
                <w:b w:val="0"/>
                <w:sz w:val="28"/>
              </w:rPr>
              <w:t>5.06%</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pPr>
              <w:jc w:val="center"/>
            </w:pPr>
            <w:r>
              <w:rPr>
                <w:rFonts w:ascii="宋体" w:hAnsi="宋体"/>
                <w:b w:val="0"/>
                <w:sz w:val="28"/>
              </w:rPr>
              <w:t>拆借</w:t>
            </w:r>
          </w:p>
        </w:tc>
        <w:tc>
          <w:tcPr>
            <w:tcW w:w="1985" w:type="dxa"/>
            <w:noWrap/>
            <w:vAlign w:val="center"/>
          </w:tcPr>
          <w:p>
            <w:pPr>
              <w:jc w:val="center"/>
            </w:pPr>
            <w:r>
              <w:rPr>
                <w:rFonts w:ascii="宋体" w:hAnsi="宋体"/>
                <w:b w:val="0"/>
                <w:sz w:val="28"/>
              </w:rPr>
              <w:t>13.3</w:t>
            </w:r>
          </w:p>
        </w:tc>
        <w:tc>
          <w:tcPr>
            <w:tcW w:w="1134" w:type="dxa"/>
            <w:noWrap/>
            <w:vAlign w:val="center"/>
          </w:tcPr>
          <w:p>
            <w:pPr>
              <w:jc w:val="center"/>
            </w:pPr>
            <w:r>
              <w:rPr>
                <w:rFonts w:ascii="宋体" w:hAnsi="宋体"/>
                <w:b w:val="0"/>
                <w:sz w:val="28"/>
              </w:rPr>
              <w:t>2.41%</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pPr>
              <w:jc w:val="center"/>
            </w:pPr>
            <w:r>
              <w:rPr>
                <w:rFonts w:ascii="宋体" w:hAnsi="宋体"/>
                <w:b w:val="0"/>
                <w:sz w:val="28"/>
              </w:rPr>
              <w:t>货币基金</w:t>
            </w:r>
          </w:p>
        </w:tc>
        <w:tc>
          <w:tcPr>
            <w:tcW w:w="1985" w:type="dxa"/>
            <w:noWrap/>
            <w:vAlign w:val="center"/>
          </w:tcPr>
          <w:p>
            <w:pPr>
              <w:jc w:val="center"/>
            </w:pPr>
            <w:r>
              <w:rPr>
                <w:rFonts w:ascii="宋体" w:hAnsi="宋体"/>
                <w:b w:val="0"/>
                <w:sz w:val="28"/>
              </w:rPr>
              <w:t>11.77</w:t>
            </w:r>
          </w:p>
        </w:tc>
        <w:tc>
          <w:tcPr>
            <w:tcW w:w="1134" w:type="dxa"/>
            <w:noWrap/>
            <w:vAlign w:val="center"/>
          </w:tcPr>
          <w:p>
            <w:pPr>
              <w:jc w:val="center"/>
            </w:pPr>
            <w:r>
              <w:rPr>
                <w:rFonts w:ascii="宋体" w:hAnsi="宋体"/>
                <w:b w:val="0"/>
                <w:sz w:val="28"/>
              </w:rPr>
              <w:t>2.14%</w:t>
            </w: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pPr>
              <w:jc w:val="center"/>
            </w:pPr>
            <w:r>
              <w:rPr>
                <w:rFonts w:ascii="宋体" w:hAnsi="宋体"/>
                <w:b/>
                <w:sz w:val="28"/>
              </w:rPr>
              <w:t>550.97</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pPr>
              <w:jc w:val="center"/>
            </w:pPr>
            <w:r>
              <w:rPr>
                <w:rFonts w:ascii="宋体" w:hAnsi="宋体"/>
                <w:b/>
                <w:sz w:val="28"/>
              </w:rPr>
              <w:t>53.87</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pPr>
              <w:jc w:val="center"/>
            </w:pPr>
            <w:r>
              <w:rPr>
                <w:rFonts w:ascii="宋体" w:hAnsi="宋体"/>
                <w:b w:val="0"/>
                <w:sz w:val="28"/>
              </w:rPr>
              <w:t>产品—其他SPV</w:t>
            </w:r>
          </w:p>
        </w:tc>
        <w:tc>
          <w:tcPr>
            <w:tcW w:w="2120" w:type="dxa"/>
            <w:noWrap/>
            <w:vAlign w:val="center"/>
          </w:tcPr>
          <w:p>
            <w:pPr>
              <w:jc w:val="center"/>
            </w:pPr>
            <w:r>
              <w:rPr>
                <w:rFonts w:ascii="宋体" w:hAnsi="宋体"/>
                <w:b w:val="0"/>
                <w:sz w:val="28"/>
              </w:rPr>
              <w:t>15.81</w:t>
            </w:r>
          </w:p>
        </w:tc>
        <w:tc>
          <w:tcPr>
            <w:tcW w:w="1056" w:type="dxa"/>
            <w:noWrap/>
            <w:vAlign w:val="center"/>
          </w:tcPr>
          <w:p>
            <w:pPr>
              <w:jc w:val="center"/>
            </w:pPr>
            <w:r>
              <w:rPr>
                <w:rFonts w:ascii="宋体" w:hAnsi="宋体"/>
                <w:b w:val="0"/>
                <w:sz w:val="28"/>
              </w:rPr>
              <w:t>10.17%</w:t>
            </w:r>
          </w:p>
        </w:tc>
        <w:tc>
          <w:tcPr>
            <w:tcW w:w="1581" w:type="dxa"/>
            <w:noWrap/>
            <w:vAlign w:val="center"/>
          </w:tcPr>
          <w:p>
            <w:pPr>
              <w:jc w:val="center"/>
            </w:pPr>
            <w:r>
              <w:rPr>
                <w:rFonts w:ascii="宋体" w:hAnsi="宋体"/>
                <w:b w:val="0"/>
                <w:sz w:val="28"/>
              </w:rPr>
              <w:t>产品—其他SPV</w:t>
            </w:r>
          </w:p>
        </w:tc>
        <w:tc>
          <w:tcPr>
            <w:tcW w:w="1985" w:type="dxa"/>
            <w:noWrap/>
            <w:vAlign w:val="center"/>
          </w:tcPr>
          <w:p>
            <w:pPr>
              <w:jc w:val="center"/>
            </w:pPr>
            <w:r>
              <w:rPr>
                <w:rFonts w:ascii="宋体" w:hAnsi="宋体"/>
                <w:b w:val="0"/>
                <w:sz w:val="28"/>
              </w:rPr>
              <w:t>0.0</w:t>
            </w:r>
          </w:p>
        </w:tc>
        <w:tc>
          <w:tcPr>
            <w:tcW w:w="1056" w:type="dxa"/>
            <w:noWrap/>
            <w:vAlign w:val="center"/>
          </w:tcPr>
          <w:p>
            <w:pPr>
              <w:jc w:val="center"/>
            </w:pPr>
            <w:r>
              <w:rPr>
                <w:rFonts w:ascii="宋体" w:hAnsi="宋体"/>
                <w:b w:val="0"/>
                <w:sz w:val="28"/>
              </w:rPr>
              <w:t>0.0%</w:t>
            </w:r>
          </w:p>
        </w:tc>
      </w:tr>
      <w:tr w:rsidR="00E7627E" w:rsidRPr="002A03CC" w:rsidTr="000A57D4">
        <w:trPr>
          <w:trHeight w:val="270"/>
          <w:jc w:val="center"/>
        </w:trPr>
        <w:tc>
          <w:tcPr>
            <w:tcW w:w="1440" w:type="dxa"/>
            <w:noWrap/>
            <w:vAlign w:val="center"/>
          </w:tcPr>
          <w:p>
            <w:pPr>
              <w:jc w:val="center"/>
            </w:pPr>
            <w:r>
              <w:rPr>
                <w:rFonts w:ascii="宋体" w:hAnsi="宋体"/>
                <w:b w:val="0"/>
                <w:sz w:val="28"/>
              </w:rPr>
              <w:t>债券</w:t>
            </w:r>
          </w:p>
        </w:tc>
        <w:tc>
          <w:tcPr>
            <w:tcW w:w="2120" w:type="dxa"/>
            <w:noWrap/>
            <w:vAlign w:val="center"/>
          </w:tcPr>
          <w:p>
            <w:pPr>
              <w:jc w:val="center"/>
            </w:pPr>
            <w:r>
              <w:rPr>
                <w:rFonts w:ascii="宋体" w:hAnsi="宋体"/>
                <w:b w:val="0"/>
                <w:sz w:val="28"/>
              </w:rPr>
              <w:t>107.31</w:t>
            </w:r>
          </w:p>
        </w:tc>
        <w:tc>
          <w:tcPr>
            <w:tcW w:w="1056" w:type="dxa"/>
            <w:noWrap/>
            <w:vAlign w:val="center"/>
          </w:tcPr>
          <w:p>
            <w:pPr>
              <w:jc w:val="center"/>
            </w:pPr>
            <w:r>
              <w:rPr>
                <w:rFonts w:ascii="宋体" w:hAnsi="宋体"/>
                <w:b w:val="0"/>
                <w:sz w:val="28"/>
              </w:rPr>
              <w:t>69.02%</w:t>
            </w:r>
          </w:p>
        </w:tc>
        <w:tc>
          <w:tcPr>
            <w:tcW w:w="1581" w:type="dxa"/>
            <w:noWrap/>
            <w:vAlign w:val="center"/>
          </w:tcPr>
          <w:p>
            <w:pPr>
              <w:jc w:val="center"/>
            </w:pPr>
            <w:r>
              <w:rPr>
                <w:rFonts w:ascii="宋体" w:hAnsi="宋体"/>
                <w:b w:val="0"/>
                <w:sz w:val="28"/>
              </w:rPr>
              <w:t>剩余现金</w:t>
            </w:r>
          </w:p>
        </w:tc>
        <w:tc>
          <w:tcPr>
            <w:tcW w:w="1985" w:type="dxa"/>
            <w:noWrap/>
            <w:vAlign w:val="center"/>
          </w:tcPr>
          <w:p>
            <w:pPr>
              <w:jc w:val="center"/>
            </w:pPr>
            <w:r>
              <w:rPr>
                <w:rFonts w:ascii="宋体" w:hAnsi="宋体"/>
                <w:b w:val="0"/>
                <w:sz w:val="28"/>
              </w:rPr>
              <w:t>0.1</w:t>
            </w:r>
          </w:p>
        </w:tc>
        <w:tc>
          <w:tcPr>
            <w:tcW w:w="1056" w:type="dxa"/>
            <w:noWrap/>
            <w:vAlign w:val="center"/>
          </w:tcPr>
          <w:p>
            <w:pPr>
              <w:jc w:val="center"/>
            </w:pPr>
            <w:r>
              <w:rPr>
                <w:rFonts w:ascii="宋体" w:hAnsi="宋体"/>
                <w:b w:val="0"/>
                <w:sz w:val="28"/>
              </w:rPr>
              <w:t>0.13%</w:t>
            </w:r>
          </w:p>
        </w:tc>
      </w:tr>
      <w:tr w:rsidR="001F624B" w:rsidRPr="002A03CC" w:rsidTr="00192DAB">
        <w:trPr>
          <w:trHeight w:val="270"/>
          <w:jc w:val="center"/>
        </w:trPr>
        <w:tc>
          <w:tcPr>
            <w:tcW w:w="1440" w:type="dxa"/>
            <w:noWrap/>
            <w:vAlign w:val="center"/>
          </w:tcPr>
          <w:p>
            <w:pPr>
              <w:jc w:val="center"/>
            </w:pPr>
            <w:r>
              <w:rPr>
                <w:rFonts w:ascii="宋体" w:hAnsi="宋体"/>
                <w:b w:val="0"/>
                <w:sz w:val="28"/>
              </w:rPr>
              <w:t>净值型资产管理计划资产</w:t>
            </w:r>
          </w:p>
        </w:tc>
        <w:tc>
          <w:tcPr>
            <w:tcW w:w="2120" w:type="dxa"/>
            <w:noWrap/>
            <w:vAlign w:val="center"/>
          </w:tcPr>
          <w:p>
            <w:pPr>
              <w:jc w:val="center"/>
            </w:pPr>
            <w:r>
              <w:rPr>
                <w:rFonts w:ascii="宋体" w:hAnsi="宋体"/>
                <w:b w:val="0"/>
                <w:sz w:val="28"/>
              </w:rPr>
              <w:t>1.65</w:t>
            </w:r>
          </w:p>
        </w:tc>
        <w:tc>
          <w:tcPr>
            <w:tcW w:w="1056" w:type="dxa"/>
            <w:noWrap/>
            <w:vAlign w:val="center"/>
          </w:tcPr>
          <w:p>
            <w:pPr>
              <w:jc w:val="center"/>
            </w:pPr>
            <w:r>
              <w:rPr>
                <w:rFonts w:ascii="宋体" w:hAnsi="宋体"/>
                <w:b w:val="0"/>
                <w:sz w:val="28"/>
              </w:rPr>
              <w:t>1.06%</w:t>
            </w:r>
          </w:p>
        </w:tc>
        <w:tc>
          <w:tcPr>
            <w:tcW w:w="1581" w:type="dxa"/>
            <w:noWrap/>
            <w:vAlign w:val="center"/>
          </w:tcPr>
          <w:p>
            <w:pPr>
              <w:jc w:val="center"/>
            </w:pPr>
            <w:r>
              <w:rPr>
                <w:rFonts w:ascii="宋体" w:hAnsi="宋体"/>
                <w:b w:val="0"/>
                <w:sz w:val="28"/>
              </w:rPr>
              <w:t>理财产品</w:t>
            </w:r>
          </w:p>
        </w:tc>
        <w:tc>
          <w:tcPr>
            <w:tcW w:w="1985" w:type="dxa"/>
            <w:noWrap/>
            <w:vAlign w:val="center"/>
          </w:tcPr>
          <w:p>
            <w:pPr>
              <w:jc w:val="center"/>
            </w:pPr>
            <w:r>
              <w:rPr>
                <w:rFonts w:ascii="宋体" w:hAnsi="宋体"/>
                <w:b w:val="0"/>
                <w:sz w:val="28"/>
              </w:rPr>
              <w:t>68.06</w:t>
            </w:r>
          </w:p>
        </w:tc>
        <w:tc>
          <w:tcPr>
            <w:tcW w:w="1056" w:type="dxa"/>
            <w:noWrap/>
            <w:vAlign w:val="center"/>
          </w:tcPr>
          <w:p>
            <w:pPr>
              <w:jc w:val="center"/>
            </w:pPr>
            <w:r>
              <w:rPr>
                <w:rFonts w:ascii="宋体" w:hAnsi="宋体"/>
                <w:b w:val="0"/>
                <w:sz w:val="28"/>
              </w:rPr>
              <w:t>83.45%</w:t>
            </w:r>
          </w:p>
        </w:tc>
      </w:tr>
      <w:tr w:rsidR="001F624B" w:rsidRPr="002A03CC" w:rsidTr="00192DAB">
        <w:trPr>
          <w:trHeight w:val="270"/>
          <w:jc w:val="center"/>
        </w:trPr>
        <w:tc>
          <w:tcPr>
            <w:tcW w:w="1440" w:type="dxa"/>
            <w:noWrap/>
            <w:vAlign w:val="center"/>
          </w:tcPr>
          <w:p>
            <w:pPr>
              <w:jc w:val="center"/>
            </w:pPr>
            <w:r>
              <w:rPr>
                <w:rFonts w:ascii="宋体" w:hAnsi="宋体"/>
                <w:b w:val="0"/>
                <w:sz w:val="28"/>
              </w:rPr>
              <w:t>净值型项目资产</w:t>
            </w:r>
          </w:p>
        </w:tc>
        <w:tc>
          <w:tcPr>
            <w:tcW w:w="2120" w:type="dxa"/>
            <w:noWrap/>
            <w:vAlign w:val="center"/>
          </w:tcPr>
          <w:p>
            <w:pPr>
              <w:jc w:val="center"/>
            </w:pPr>
            <w:r>
              <w:rPr>
                <w:rFonts w:ascii="宋体" w:hAnsi="宋体"/>
                <w:b w:val="0"/>
                <w:sz w:val="28"/>
              </w:rPr>
              <w:t>0.04</w:t>
            </w:r>
          </w:p>
        </w:tc>
        <w:tc>
          <w:tcPr>
            <w:tcW w:w="1056" w:type="dxa"/>
            <w:noWrap/>
            <w:vAlign w:val="center"/>
          </w:tcPr>
          <w:p>
            <w:pPr>
              <w:jc w:val="center"/>
            </w:pPr>
            <w:r>
              <w:rPr>
                <w:rFonts w:ascii="宋体" w:hAnsi="宋体"/>
                <w:b w:val="0"/>
                <w:sz w:val="28"/>
              </w:rPr>
              <w:t>0.02%</w:t>
            </w:r>
          </w:p>
        </w:tc>
        <w:tc>
          <w:tcPr>
            <w:tcW w:w="1581" w:type="dxa"/>
            <w:noWrap/>
            <w:vAlign w:val="center"/>
          </w:tcPr>
          <w:p>
            <w:pPr>
              <w:jc w:val="center"/>
            </w:pPr>
            <w:r>
              <w:rPr>
                <w:rFonts w:ascii="宋体" w:hAnsi="宋体"/>
                <w:b w:val="0"/>
                <w:sz w:val="28"/>
              </w:rPr>
              <w:t>理财费用</w:t>
            </w:r>
          </w:p>
        </w:tc>
        <w:tc>
          <w:tcPr>
            <w:tcW w:w="1985" w:type="dxa"/>
            <w:noWrap/>
            <w:vAlign w:val="center"/>
          </w:tcPr>
          <w:p>
            <w:pPr>
              <w:jc w:val="center"/>
            </w:pPr>
            <w:r>
              <w:rPr>
                <w:rFonts w:ascii="宋体" w:hAnsi="宋体"/>
                <w:b w:val="0"/>
                <w:sz w:val="28"/>
              </w:rPr>
              <w:t>0.03</w:t>
            </w:r>
          </w:p>
        </w:tc>
        <w:tc>
          <w:tcPr>
            <w:tcW w:w="1056" w:type="dxa"/>
            <w:noWrap/>
            <w:vAlign w:val="center"/>
          </w:tcPr>
          <w:p>
            <w:pPr>
              <w:jc w:val="center"/>
            </w:pPr>
            <w:r>
              <w:rPr>
                <w:rFonts w:ascii="宋体" w:hAnsi="宋体"/>
                <w:b w:val="0"/>
                <w:sz w:val="28"/>
              </w:rPr>
              <w:t>0.03%</w:t>
            </w:r>
          </w:p>
        </w:tc>
      </w:tr>
      <w:tr w:rsidR="001F624B" w:rsidRPr="002A03CC" w:rsidTr="00192DAB">
        <w:trPr>
          <w:trHeight w:val="270"/>
          <w:jc w:val="center"/>
        </w:trPr>
        <w:tc>
          <w:tcPr>
            <w:tcW w:w="1440" w:type="dxa"/>
            <w:noWrap/>
            <w:vAlign w:val="center"/>
          </w:tcPr>
          <w:p>
            <w:pPr>
              <w:jc w:val="center"/>
            </w:pPr>
            <w:r>
              <w:rPr>
                <w:rFonts w:ascii="宋体" w:hAnsi="宋体"/>
                <w:b w:val="0"/>
                <w:sz w:val="28"/>
              </w:rPr>
              <w:t>利率型项目资产</w:t>
            </w:r>
          </w:p>
        </w:tc>
        <w:tc>
          <w:tcPr>
            <w:tcW w:w="2120" w:type="dxa"/>
            <w:noWrap/>
            <w:vAlign w:val="center"/>
          </w:tcPr>
          <w:p>
            <w:pPr>
              <w:jc w:val="center"/>
            </w:pPr>
            <w:r>
              <w:rPr>
                <w:rFonts w:ascii="宋体" w:hAnsi="宋体"/>
                <w:b w:val="0"/>
                <w:sz w:val="28"/>
              </w:rPr>
              <w:t>6.07</w:t>
            </w:r>
          </w:p>
        </w:tc>
        <w:tc>
          <w:tcPr>
            <w:tcW w:w="1056" w:type="dxa"/>
            <w:noWrap/>
            <w:vAlign w:val="center"/>
          </w:tcPr>
          <w:p>
            <w:pPr>
              <w:jc w:val="center"/>
            </w:pPr>
            <w:r>
              <w:rPr>
                <w:rFonts w:ascii="宋体" w:hAnsi="宋体"/>
                <w:b w:val="0"/>
                <w:sz w:val="28"/>
              </w:rPr>
              <w:t>3.9%</w:t>
            </w:r>
          </w:p>
        </w:tc>
        <w:tc>
          <w:tcPr>
            <w:tcW w:w="1581" w:type="dxa"/>
            <w:noWrap/>
            <w:vAlign w:val="center"/>
          </w:tcPr>
          <w:p>
            <w:pPr>
              <w:jc w:val="center"/>
            </w:pPr>
            <w:r>
              <w:rPr>
                <w:rFonts w:ascii="宋体" w:hAnsi="宋体"/>
                <w:b w:val="0"/>
                <w:sz w:val="28"/>
              </w:rPr>
              <w:t>质押式回购</w:t>
            </w:r>
          </w:p>
        </w:tc>
        <w:tc>
          <w:tcPr>
            <w:tcW w:w="1985" w:type="dxa"/>
            <w:noWrap/>
            <w:vAlign w:val="center"/>
          </w:tcPr>
          <w:p>
            <w:pPr>
              <w:jc w:val="center"/>
            </w:pPr>
            <w:r>
              <w:rPr>
                <w:rFonts w:ascii="宋体" w:hAnsi="宋体"/>
                <w:b w:val="0"/>
                <w:sz w:val="28"/>
              </w:rPr>
              <w:t>5.16</w:t>
            </w:r>
          </w:p>
        </w:tc>
        <w:tc>
          <w:tcPr>
            <w:tcW w:w="1056" w:type="dxa"/>
            <w:noWrap/>
            <w:vAlign w:val="center"/>
          </w:tcPr>
          <w:p>
            <w:pPr>
              <w:jc w:val="center"/>
            </w:pPr>
            <w:r>
              <w:rPr>
                <w:rFonts w:ascii="宋体" w:hAnsi="宋体"/>
                <w:b w:val="0"/>
                <w:sz w:val="28"/>
              </w:rPr>
              <w:t>6.33%</w:t>
            </w:r>
          </w:p>
        </w:tc>
      </w:tr>
      <w:tr w:rsidR="001F624B" w:rsidRPr="002A03CC" w:rsidTr="00192DAB">
        <w:trPr>
          <w:trHeight w:val="270"/>
          <w:jc w:val="center"/>
        </w:trPr>
        <w:tc>
          <w:tcPr>
            <w:tcW w:w="1440" w:type="dxa"/>
            <w:noWrap/>
            <w:vAlign w:val="center"/>
          </w:tcPr>
          <w:p>
            <w:pPr>
              <w:jc w:val="center"/>
            </w:pPr>
            <w:r>
              <w:rPr>
                <w:rFonts w:ascii="宋体" w:hAnsi="宋体"/>
                <w:b w:val="0"/>
                <w:sz w:val="28"/>
              </w:rPr>
              <w:t>剩余现金</w:t>
            </w:r>
          </w:p>
        </w:tc>
        <w:tc>
          <w:tcPr>
            <w:tcW w:w="2120" w:type="dxa"/>
            <w:noWrap/>
            <w:vAlign w:val="center"/>
          </w:tcPr>
          <w:p>
            <w:pPr>
              <w:jc w:val="center"/>
            </w:pPr>
            <w:r>
              <w:rPr>
                <w:rFonts w:ascii="宋体" w:hAnsi="宋体"/>
                <w:b w:val="0"/>
                <w:sz w:val="28"/>
              </w:rPr>
              <w:t>1.5</w:t>
            </w:r>
          </w:p>
        </w:tc>
        <w:tc>
          <w:tcPr>
            <w:tcW w:w="1056" w:type="dxa"/>
            <w:noWrap/>
            <w:vAlign w:val="center"/>
          </w:tcPr>
          <w:p>
            <w:pPr>
              <w:jc w:val="center"/>
            </w:pPr>
            <w:r>
              <w:rPr>
                <w:rFonts w:ascii="宋体" w:hAnsi="宋体"/>
                <w:b w:val="0"/>
                <w:sz w:val="28"/>
              </w:rPr>
              <w:t>0.97%</w:t>
            </w:r>
          </w:p>
        </w:tc>
        <w:tc>
          <w:tcPr>
            <w:tcW w:w="1581" w:type="dxa"/>
            <w:noWrap/>
            <w:vAlign w:val="center"/>
          </w:tcPr>
          <w:p>
            <w:pPr>
              <w:jc w:val="center"/>
            </w:pPr>
            <w:r>
              <w:rPr>
                <w:rFonts w:ascii="宋体" w:hAnsi="宋体"/>
                <w:b w:val="0"/>
                <w:sz w:val="28"/>
              </w:rPr>
              <w:t>质押式正回购</w:t>
            </w:r>
          </w:p>
        </w:tc>
        <w:tc>
          <w:tcPr>
            <w:tcW w:w="1985" w:type="dxa"/>
            <w:noWrap/>
            <w:vAlign w:val="center"/>
          </w:tcPr>
          <w:p>
            <w:pPr>
              <w:jc w:val="center"/>
            </w:pPr>
            <w:r>
              <w:rPr>
                <w:rFonts w:ascii="宋体" w:hAnsi="宋体"/>
                <w:b w:val="0"/>
                <w:sz w:val="28"/>
              </w:rPr>
              <w:t>8.21</w:t>
            </w:r>
          </w:p>
        </w:tc>
        <w:tc>
          <w:tcPr>
            <w:tcW w:w="1056" w:type="dxa"/>
            <w:noWrap/>
            <w:vAlign w:val="center"/>
          </w:tcPr>
          <w:p>
            <w:pPr>
              <w:jc w:val="center"/>
            </w:pPr>
            <w:r>
              <w:rPr>
                <w:rFonts w:ascii="宋体" w:hAnsi="宋体"/>
                <w:b w:val="0"/>
                <w:sz w:val="28"/>
              </w:rPr>
              <w:t>10.06%</w:t>
            </w:r>
          </w:p>
        </w:tc>
      </w:tr>
      <w:tr w:rsidR="001F624B" w:rsidRPr="002A03CC" w:rsidTr="00192DAB">
        <w:trPr>
          <w:trHeight w:val="270"/>
          <w:jc w:val="center"/>
        </w:trPr>
        <w:tc>
          <w:tcPr>
            <w:tcW w:w="1440" w:type="dxa"/>
            <w:noWrap/>
            <w:vAlign w:val="center"/>
          </w:tcPr>
          <w:p>
            <w:pPr>
              <w:jc w:val="center"/>
            </w:pPr>
            <w:r>
              <w:rPr>
                <w:rFonts w:ascii="宋体" w:hAnsi="宋体"/>
                <w:b w:val="0"/>
                <w:sz w:val="28"/>
              </w:rPr>
              <w:t>同业资产</w:t>
            </w:r>
          </w:p>
        </w:tc>
        <w:tc>
          <w:tcPr>
            <w:tcW w:w="2120" w:type="dxa"/>
            <w:noWrap/>
            <w:vAlign w:val="center"/>
          </w:tcPr>
          <w:p>
            <w:pPr>
              <w:jc w:val="center"/>
            </w:pPr>
            <w:r>
              <w:rPr>
                <w:rFonts w:ascii="宋体" w:hAnsi="宋体"/>
                <w:b w:val="0"/>
                <w:sz w:val="28"/>
              </w:rPr>
              <w:t>0.95</w:t>
            </w:r>
          </w:p>
        </w:tc>
        <w:tc>
          <w:tcPr>
            <w:tcW w:w="1056" w:type="dxa"/>
            <w:noWrap/>
            <w:vAlign w:val="center"/>
          </w:tcPr>
          <w:p>
            <w:pPr>
              <w:jc w:val="center"/>
            </w:pPr>
            <w:r>
              <w:rPr>
                <w:rFonts w:ascii="宋体" w:hAnsi="宋体"/>
                <w:b w:val="0"/>
                <w:sz w:val="28"/>
              </w:rPr>
              <w:t>0.61%</w:t>
            </w: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pPr>
              <w:jc w:val="center"/>
            </w:pPr>
            <w:r>
              <w:rPr>
                <w:rFonts w:ascii="宋体" w:hAnsi="宋体"/>
                <w:b w:val="0"/>
                <w:sz w:val="28"/>
              </w:rPr>
              <w:t>存放同业</w:t>
            </w:r>
          </w:p>
        </w:tc>
        <w:tc>
          <w:tcPr>
            <w:tcW w:w="2120" w:type="dxa"/>
            <w:noWrap/>
            <w:vAlign w:val="center"/>
          </w:tcPr>
          <w:p>
            <w:pPr>
              <w:jc w:val="center"/>
            </w:pPr>
            <w:r>
              <w:rPr>
                <w:rFonts w:ascii="宋体" w:hAnsi="宋体"/>
                <w:b w:val="0"/>
                <w:sz w:val="28"/>
              </w:rPr>
              <w:t>3.61</w:t>
            </w:r>
          </w:p>
        </w:tc>
        <w:tc>
          <w:tcPr>
            <w:tcW w:w="1056" w:type="dxa"/>
            <w:noWrap/>
            <w:vAlign w:val="center"/>
          </w:tcPr>
          <w:p>
            <w:pPr>
              <w:jc w:val="center"/>
            </w:pPr>
            <w:r>
              <w:rPr>
                <w:rFonts w:ascii="宋体" w:hAnsi="宋体"/>
                <w:b w:val="0"/>
                <w:sz w:val="28"/>
              </w:rPr>
              <w:t>2.32%</w:t>
            </w: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pPr>
              <w:jc w:val="center"/>
            </w:pPr>
            <w:r>
              <w:rPr>
                <w:rFonts w:ascii="宋体" w:hAnsi="宋体"/>
                <w:b w:val="0"/>
                <w:sz w:val="28"/>
              </w:rPr>
              <w:t>拆借拆出</w:t>
            </w:r>
          </w:p>
        </w:tc>
        <w:tc>
          <w:tcPr>
            <w:tcW w:w="2120" w:type="dxa"/>
            <w:noWrap/>
            <w:vAlign w:val="center"/>
          </w:tcPr>
          <w:p>
            <w:pPr>
              <w:jc w:val="center"/>
            </w:pPr>
            <w:r>
              <w:rPr>
                <w:rFonts w:ascii="宋体" w:hAnsi="宋体"/>
                <w:b w:val="0"/>
                <w:sz w:val="28"/>
              </w:rPr>
              <w:t>0.45</w:t>
            </w:r>
          </w:p>
        </w:tc>
        <w:tc>
          <w:tcPr>
            <w:tcW w:w="1056" w:type="dxa"/>
            <w:noWrap/>
            <w:vAlign w:val="center"/>
          </w:tcPr>
          <w:p>
            <w:pPr>
              <w:jc w:val="center"/>
            </w:pPr>
            <w:r>
              <w:rPr>
                <w:rFonts w:ascii="宋体" w:hAnsi="宋体"/>
                <w:b w:val="0"/>
                <w:sz w:val="28"/>
              </w:rPr>
              <w:t>0.29%</w:t>
            </w: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pPr>
              <w:jc w:val="center"/>
            </w:pPr>
            <w:r>
              <w:rPr>
                <w:rFonts w:ascii="宋体" w:hAnsi="宋体"/>
                <w:b w:val="0"/>
                <w:sz w:val="28"/>
              </w:rPr>
              <w:t>活期存款</w:t>
            </w:r>
          </w:p>
        </w:tc>
        <w:tc>
          <w:tcPr>
            <w:tcW w:w="2120" w:type="dxa"/>
            <w:noWrap/>
            <w:vAlign w:val="center"/>
          </w:tcPr>
          <w:p>
            <w:pPr>
              <w:jc w:val="center"/>
            </w:pPr>
            <w:r>
              <w:rPr>
                <w:rFonts w:ascii="宋体" w:hAnsi="宋体"/>
                <w:b w:val="0"/>
                <w:sz w:val="28"/>
              </w:rPr>
              <w:t>1.14</w:t>
            </w:r>
          </w:p>
        </w:tc>
        <w:tc>
          <w:tcPr>
            <w:tcW w:w="1056" w:type="dxa"/>
            <w:noWrap/>
            <w:vAlign w:val="center"/>
          </w:tcPr>
          <w:p>
            <w:pPr>
              <w:jc w:val="center"/>
            </w:pPr>
            <w:r>
              <w:rPr>
                <w:rFonts w:ascii="宋体" w:hAnsi="宋体"/>
                <w:b w:val="0"/>
                <w:sz w:val="28"/>
              </w:rPr>
              <w:t>0.73%</w:t>
            </w: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pPr>
              <w:jc w:val="center"/>
            </w:pPr>
            <w:r>
              <w:rPr>
                <w:rFonts w:ascii="宋体" w:hAnsi="宋体"/>
                <w:b w:val="0"/>
                <w:sz w:val="28"/>
              </w:rPr>
              <w:t>理财直融工具</w:t>
            </w:r>
          </w:p>
        </w:tc>
        <w:tc>
          <w:tcPr>
            <w:tcW w:w="2120" w:type="dxa"/>
            <w:noWrap/>
            <w:vAlign w:val="center"/>
          </w:tcPr>
          <w:p>
            <w:pPr>
              <w:jc w:val="center"/>
            </w:pPr>
            <w:r>
              <w:rPr>
                <w:rFonts w:ascii="宋体" w:hAnsi="宋体"/>
                <w:b w:val="0"/>
                <w:sz w:val="28"/>
              </w:rPr>
              <w:t>5.36</w:t>
            </w:r>
          </w:p>
        </w:tc>
        <w:tc>
          <w:tcPr>
            <w:tcW w:w="1056" w:type="dxa"/>
            <w:noWrap/>
            <w:vAlign w:val="center"/>
          </w:tcPr>
          <w:p>
            <w:pPr>
              <w:jc w:val="center"/>
            </w:pPr>
            <w:r>
              <w:rPr>
                <w:rFonts w:ascii="宋体" w:hAnsi="宋体"/>
                <w:b w:val="0"/>
                <w:sz w:val="28"/>
              </w:rPr>
              <w:t>3.45%</w:t>
            </w: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pPr>
              <w:jc w:val="center"/>
            </w:pPr>
            <w:r>
              <w:rPr>
                <w:rFonts w:ascii="宋体" w:hAnsi="宋体"/>
                <w:b w:val="0"/>
                <w:sz w:val="28"/>
              </w:rPr>
              <w:t>自定义资产</w:t>
            </w:r>
          </w:p>
        </w:tc>
        <w:tc>
          <w:tcPr>
            <w:tcW w:w="2120" w:type="dxa"/>
            <w:noWrap/>
            <w:vAlign w:val="center"/>
          </w:tcPr>
          <w:p>
            <w:pPr>
              <w:jc w:val="center"/>
            </w:pPr>
            <w:r>
              <w:rPr>
                <w:rFonts w:ascii="宋体" w:hAnsi="宋体"/>
                <w:b w:val="0"/>
                <w:sz w:val="28"/>
              </w:rPr>
              <w:t>4.5</w:t>
            </w:r>
          </w:p>
        </w:tc>
        <w:tc>
          <w:tcPr>
            <w:tcW w:w="1056" w:type="dxa"/>
            <w:noWrap/>
            <w:vAlign w:val="center"/>
          </w:tcPr>
          <w:p>
            <w:pPr>
              <w:jc w:val="center"/>
            </w:pPr>
            <w:r>
              <w:rPr>
                <w:rFonts w:ascii="宋体" w:hAnsi="宋体"/>
                <w:b w:val="0"/>
                <w:sz w:val="28"/>
              </w:rPr>
              <w:t>2.9%</w:t>
            </w: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F70155">
        <w:trPr>
          <w:trHeight w:val="270"/>
          <w:jc w:val="center"/>
        </w:trPr>
        <w:tc>
          <w:tcPr>
            <w:tcW w:w="1440" w:type="dxa"/>
            <w:noWrap/>
            <w:vAlign w:val="center"/>
          </w:tcPr>
          <w:p>
            <w:pPr>
              <w:jc w:val="center"/>
            </w:pPr>
            <w:r>
              <w:rPr>
                <w:rFonts w:ascii="宋体" w:hAnsi="宋体"/>
                <w:b w:val="0"/>
                <w:sz w:val="28"/>
              </w:rPr>
              <w:t>质押式回购</w:t>
            </w:r>
          </w:p>
        </w:tc>
        <w:tc>
          <w:tcPr>
            <w:tcW w:w="2120" w:type="dxa"/>
            <w:noWrap/>
            <w:vAlign w:val="center"/>
          </w:tcPr>
          <w:p>
            <w:pPr>
              <w:jc w:val="center"/>
            </w:pPr>
            <w:r>
              <w:rPr>
                <w:rFonts w:ascii="宋体" w:hAnsi="宋体"/>
                <w:b w:val="0"/>
                <w:sz w:val="28"/>
              </w:rPr>
              <w:t>2.48</w:t>
            </w:r>
          </w:p>
        </w:tc>
        <w:tc>
          <w:tcPr>
            <w:tcW w:w="1056" w:type="dxa"/>
            <w:noWrap/>
            <w:vAlign w:val="center"/>
          </w:tcPr>
          <w:p>
            <w:pPr>
              <w:jc w:val="center"/>
            </w:pPr>
            <w:r>
              <w:rPr>
                <w:rFonts w:ascii="宋体" w:hAnsi="宋体"/>
                <w:b w:val="0"/>
                <w:sz w:val="28"/>
              </w:rPr>
              <w:t>1.59%</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pPr>
              <w:jc w:val="center"/>
            </w:pPr>
            <w:r>
              <w:rPr>
                <w:rFonts w:ascii="宋体" w:hAnsi="宋体"/>
                <w:b w:val="0"/>
                <w:sz w:val="28"/>
              </w:rPr>
              <w:t>质押式逆回购</w:t>
            </w:r>
          </w:p>
        </w:tc>
        <w:tc>
          <w:tcPr>
            <w:tcW w:w="2120" w:type="dxa"/>
            <w:noWrap/>
            <w:vAlign w:val="center"/>
          </w:tcPr>
          <w:p>
            <w:pPr>
              <w:jc w:val="center"/>
            </w:pPr>
            <w:r>
              <w:rPr>
                <w:rFonts w:ascii="宋体" w:hAnsi="宋体"/>
                <w:b w:val="0"/>
                <w:sz w:val="28"/>
              </w:rPr>
              <w:t>1.74</w:t>
            </w:r>
          </w:p>
        </w:tc>
        <w:tc>
          <w:tcPr>
            <w:tcW w:w="1056" w:type="dxa"/>
            <w:noWrap/>
            <w:vAlign w:val="center"/>
          </w:tcPr>
          <w:p>
            <w:pPr>
              <w:jc w:val="center"/>
            </w:pPr>
            <w:r>
              <w:rPr>
                <w:rFonts w:ascii="宋体" w:hAnsi="宋体"/>
                <w:b w:val="0"/>
                <w:sz w:val="28"/>
              </w:rPr>
              <w:t>1.12%</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pPr>
              <w:jc w:val="center"/>
            </w:pPr>
            <w:r>
              <w:rPr>
                <w:rFonts w:ascii="宋体" w:hAnsi="宋体"/>
                <w:b w:val="0"/>
                <w:sz w:val="28"/>
              </w:rPr>
              <w:t>资产证券化债券</w:t>
            </w:r>
          </w:p>
        </w:tc>
        <w:tc>
          <w:tcPr>
            <w:tcW w:w="2120" w:type="dxa"/>
            <w:noWrap/>
            <w:vAlign w:val="center"/>
          </w:tcPr>
          <w:p>
            <w:pPr>
              <w:jc w:val="center"/>
            </w:pPr>
            <w:r>
              <w:rPr>
                <w:rFonts w:ascii="宋体" w:hAnsi="宋体"/>
                <w:b w:val="0"/>
                <w:sz w:val="28"/>
              </w:rPr>
              <w:t>2.85</w:t>
            </w:r>
          </w:p>
        </w:tc>
        <w:tc>
          <w:tcPr>
            <w:tcW w:w="1056" w:type="dxa"/>
            <w:noWrap/>
            <w:vAlign w:val="center"/>
          </w:tcPr>
          <w:p>
            <w:pPr>
              <w:jc w:val="center"/>
            </w:pPr>
            <w:r>
              <w:rPr>
                <w:rFonts w:ascii="宋体" w:hAnsi="宋体"/>
                <w:b w:val="0"/>
                <w:sz w:val="28"/>
              </w:rPr>
              <w:t>1.84%</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pPr>
              <w:jc w:val="center"/>
            </w:pPr>
            <w:r>
              <w:rPr>
                <w:rFonts w:ascii="宋体" w:hAnsi="宋体"/>
                <w:b w:val="0"/>
                <w:sz w:val="28"/>
              </w:rPr>
              <w:t>非货币基金</w:t>
            </w:r>
          </w:p>
        </w:tc>
        <w:tc>
          <w:tcPr>
            <w:tcW w:w="2120" w:type="dxa"/>
            <w:noWrap/>
            <w:vAlign w:val="center"/>
          </w:tcPr>
          <w:p>
            <w:pPr>
              <w:jc w:val="center"/>
            </w:pPr>
            <w:r>
              <w:rPr>
                <w:rFonts w:ascii="宋体" w:hAnsi="宋体"/>
                <w:b w:val="0"/>
                <w:sz w:val="28"/>
              </w:rPr>
              <w:t>0.02</w:t>
            </w:r>
          </w:p>
        </w:tc>
        <w:tc>
          <w:tcPr>
            <w:tcW w:w="1056" w:type="dxa"/>
            <w:noWrap/>
            <w:vAlign w:val="center"/>
          </w:tcPr>
          <w:p>
            <w:pPr>
              <w:jc w:val="center"/>
            </w:pPr>
            <w:r>
              <w:rPr>
                <w:rFonts w:ascii="宋体" w:hAnsi="宋体"/>
                <w:b w:val="0"/>
                <w:sz w:val="28"/>
              </w:rPr>
              <w:t>0.01%</w:t>
            </w: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pPr>
              <w:jc w:val="center"/>
            </w:pPr>
            <w:r>
              <w:rPr>
                <w:rFonts w:ascii="宋体" w:hAnsi="宋体"/>
                <w:b/>
                <w:sz w:val="28"/>
              </w:rPr>
              <w:t>155.48</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pPr>
              <w:jc w:val="center"/>
            </w:pPr>
            <w:r>
              <w:rPr>
                <w:rFonts w:ascii="宋体" w:hAnsi="宋体"/>
                <w:b/>
                <w:sz w:val="28"/>
              </w:rPr>
              <w:t>81.56</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2C4571">
        <w:rPr>
          <w:rFonts w:ascii="仿宋_GB2312" w:eastAsia="仿宋_GB2312" w:hAnsi="Calibri" w:cs="Times New Roman" w:hint="eastAsia"/>
          <w:b/>
          <w:sz w:val="32"/>
          <w:szCs w:val="32"/>
        </w:rPr>
        <w:t>自营</w:t>
      </w:r>
      <w:r w:rsidR="008E06F4" w:rsidRPr="00D57643">
        <w:rPr>
          <w:rFonts w:ascii="仿宋_GB2312" w:eastAsia="仿宋_GB2312" w:hAnsi="Calibri" w:cs="Times New Roman" w:hint="eastAsia"/>
          <w:b/>
          <w:sz w:val="32"/>
          <w:szCs w:val="32"/>
        </w:rPr>
        <w:t>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2E2174" w:rsidRPr="002E2174" w:rsidTr="00C13DED">
        <w:trPr>
          <w:trHeight w:val="288"/>
          <w:jc w:val="center"/>
        </w:trPr>
        <w:tc>
          <w:tcPr>
            <w:tcW w:w="1341" w:type="dxa"/>
            <w:vMerge w:val="restart"/>
            <w:noWrap/>
            <w:vAlign w:val="center"/>
            <w:hideMark/>
          </w:tcPr>
          <w:p w:rsidR="002E2174" w:rsidRPr="002E2174" w:rsidRDefault="002E2174"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回购</w:t>
            </w:r>
          </w:p>
        </w:tc>
        <w:tc>
          <w:tcPr>
            <w:tcW w:w="1056" w:type="dxa"/>
            <w:noWrap/>
            <w:vAlign w:val="center"/>
            <w:hideMark/>
          </w:tcPr>
          <w:p w:rsidR="002E2174" w:rsidRPr="002E2174" w:rsidRDefault="002E2174" w:rsidP="0011006C">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逆回购</w:t>
            </w:r>
          </w:p>
        </w:tc>
        <w:tc>
          <w:tcPr>
            <w:tcW w:w="830" w:type="dxa"/>
            <w:vAlign w:val="center"/>
            <w:hideMark/>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22</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562,211.90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49,992.00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9,900.00</w:t>
            </w:r>
          </w:p>
        </w:tc>
      </w:tr>
      <w:tr w:rsidR="002E2174" w:rsidRPr="002E2174" w:rsidTr="00C13DED">
        <w:trPr>
          <w:trHeight w:val="288"/>
          <w:jc w:val="center"/>
        </w:trPr>
        <w:tc>
          <w:tcPr>
            <w:tcW w:w="1341" w:type="dxa"/>
            <w:vMerge/>
            <w:noWrap/>
            <w:vAlign w:val="center"/>
          </w:tcPr>
          <w:p w:rsidR="002E2174" w:rsidRPr="002E2174" w:rsidRDefault="002E2174" w:rsidP="00401261">
            <w:pPr>
              <w:widowControl/>
              <w:adjustRightInd w:val="0"/>
              <w:snapToGrid w:val="0"/>
              <w:jc w:val="center"/>
              <w:rPr>
                <w:rFonts w:ascii="宋体" w:eastAsia="宋体" w:hAnsi="宋体" w:cs="宋体"/>
                <w:color w:val="000000"/>
                <w:kern w:val="0"/>
                <w:sz w:val="28"/>
              </w:rPr>
            </w:pPr>
          </w:p>
        </w:tc>
        <w:tc>
          <w:tcPr>
            <w:tcW w:w="1056" w:type="dxa"/>
            <w:noWrap/>
            <w:vAlign w:val="center"/>
          </w:tcPr>
          <w:p w:rsidR="002E2174" w:rsidRPr="002E2174" w:rsidRDefault="002E2174"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正回购</w:t>
            </w:r>
          </w:p>
        </w:tc>
        <w:tc>
          <w:tcPr>
            <w:tcW w:w="830"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138,970.00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49,500.00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10,000.00</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质押式逆回购</w:t>
            </w: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22</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562,211.90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49,992.00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9,900.00</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roofErr w:type="gramStart"/>
            <w:r w:rsidRPr="000317CB">
              <w:rPr>
                <w:rFonts w:asciiTheme="minorEastAsia" w:hAnsiTheme="minorEastAsia" w:cs="Times New Roman" w:hint="eastAsia"/>
                <w:sz w:val="28"/>
                <w:szCs w:val="28"/>
              </w:rPr>
              <w:t>质押式正回购</w:t>
            </w:r>
            <w:proofErr w:type="gramEnd"/>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138,970.00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49,500.00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自营-资金-拆借</w:t>
            </w: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拆借拆出</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90,000.00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40,000.00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color w:val="000000"/>
                <w:kern w:val="0"/>
                <w:sz w:val="28"/>
              </w:rPr>
              <w:t>现券</w:t>
            </w:r>
          </w:p>
        </w:tc>
        <w:tc>
          <w:tcPr>
            <w:tcW w:w="1134" w:type="dxa"/>
            <w:noWrap/>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9</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33,954.84</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5,186.40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1,037.28</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5,226.53</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2,101.56</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1,126.99</w:t>
            </w:r>
          </w:p>
        </w:tc>
      </w:tr>
      <w:tr w:rsidR="007C6736" w:rsidRPr="007C6736" w:rsidTr="00BC6EA4">
        <w:trPr>
          <w:trHeight w:val="288"/>
          <w:jc w:val="center"/>
        </w:trPr>
        <w:tc>
          <w:tcPr>
            <w:tcW w:w="1419" w:type="dxa"/>
            <w:vMerge w:val="restart"/>
            <w:vAlign w:val="center"/>
          </w:tcPr>
          <w:p w:rsidR="007C6736" w:rsidRPr="007C6736" w:rsidRDefault="007C6736" w:rsidP="009D2C09">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lastRenderedPageBreak/>
              <w:t>回购</w:t>
            </w:r>
          </w:p>
        </w:tc>
        <w:tc>
          <w:tcPr>
            <w:tcW w:w="1134" w:type="dxa"/>
            <w:noWrap/>
            <w:vAlign w:val="center"/>
          </w:tcPr>
          <w:p w:rsidR="007C6736" w:rsidRPr="007C6736" w:rsidRDefault="007C6736" w:rsidP="00527EB2">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逆回购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83,722.00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10,000.00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610.00</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正回购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14,534.00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5,035.00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1,900.00</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ETF</w:t>
            </w: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4"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5"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r>
      <w:tr w:rsidR="007C6736" w:rsidRPr="00E1305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w:t>
            </w:r>
          </w:p>
        </w:tc>
        <w:tc>
          <w:tcPr>
            <w:tcW w:w="2002"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18,778.46</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5,917</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2,881</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bookmarkStart w:id="0" w:name="_GoBack"/>
      <w:bookmarkEnd w:id="0"/>
      <w:r w:rsidRPr="00F410A8">
        <w:rPr>
          <w:rFonts w:ascii="仿宋_GB2312" w:eastAsia="仿宋_GB2312" w:hAnsi="Calibri" w:cs="Times New Roman" w:hint="eastAsia"/>
          <w:b/>
          <w:sz w:val="32"/>
          <w:szCs w:val="32"/>
        </w:rPr>
        <w:t>2.按投组划分</w:t>
      </w:r>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8,075.00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5,035.00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3,040.00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10,097.64</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4,991.25</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14,350.00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8,200.00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1,650.00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丰沃8号一年定开债券投资理财计划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丰沃9号一年定开债券投资理财计划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6,200.00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丰沃三年15号A2-按季分红</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33,382.00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3,136.00</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lastRenderedPageBreak/>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14,484.98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5,186.40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4,149.12</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20,000.00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ETF买入</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ETF卖出</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18,778.46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5,917</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2,881</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创金合信鼎泰</w:t>
            </w:r>
            <w:proofErr w:type="gramEnd"/>
            <w:r w:rsidRPr="00542893">
              <w:rPr>
                <w:rFonts w:asciiTheme="minorEastAsia" w:hAnsiTheme="minorEastAsia" w:cs="Times New Roman" w:hint="eastAsia"/>
                <w:sz w:val="28"/>
                <w:szCs w:val="28"/>
              </w:rPr>
              <w:t>65号集合资产管理计划</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第一创业证券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3.92</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集友银行福州</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绵阳市商业银行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0.63</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瓯</w:t>
            </w:r>
            <w:proofErr w:type="gramEnd"/>
            <w:r w:rsidRPr="00542893">
              <w:rPr>
                <w:rFonts w:asciiTheme="minorEastAsia" w:hAnsiTheme="minorEastAsia" w:cs="Times New Roman" w:hint="eastAsia"/>
                <w:sz w:val="28"/>
                <w:szCs w:val="28"/>
              </w:rPr>
              <w:t>海农商行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融通</w:t>
            </w:r>
            <w:proofErr w:type="gramStart"/>
            <w:r w:rsidRPr="00542893">
              <w:rPr>
                <w:rFonts w:asciiTheme="minorEastAsia" w:hAnsiTheme="minorEastAsia" w:cs="Times New Roman" w:hint="eastAsia"/>
                <w:sz w:val="28"/>
                <w:szCs w:val="28"/>
              </w:rPr>
              <w:t>易支付</w:t>
            </w:r>
            <w:proofErr w:type="gramEnd"/>
            <w:r w:rsidRPr="00542893">
              <w:rPr>
                <w:rFonts w:asciiTheme="minorEastAsia" w:hAnsiTheme="minorEastAsia" w:cs="Times New Roman" w:hint="eastAsia"/>
                <w:sz w:val="28"/>
                <w:szCs w:val="28"/>
              </w:rPr>
              <w:t>货币市场证券投资基金</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0.69</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0.50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0.19</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瑞丰银行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山西榆次农商行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山西证券股份有限公</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现券买入</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lastRenderedPageBreak/>
              <w:t>上海证券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萧山农商银行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银河证券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19.98</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5.00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4.99</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
              <w:t>43</w:t>
            </w:r>
          </w:p>
        </w:tc>
        <w:tc>
          <w:tcPr>
            <w:tcW w:w="1417" w:type="dxa"/>
            <w:noWrap/>
            <w:vAlign w:val="center"/>
          </w:tcPr>
          <w:p>
            <w:r>
              <w:t>44</w:t>
            </w:r>
          </w:p>
        </w:tc>
        <w:tc>
          <w:tcPr>
            <w:tcW w:w="1418" w:type="dxa"/>
            <w:noWrap/>
            <w:vAlign w:val="center"/>
          </w:tcPr>
          <w:p>
            <w:r>
              <w:t>13.99</w:t>
            </w:r>
          </w:p>
        </w:tc>
        <w:tc>
          <w:tcPr>
            <w:tcW w:w="1701" w:type="dxa"/>
            <w:noWrap/>
            <w:vAlign w:val="center"/>
          </w:tcPr>
          <w:p>
            <w:r>
              <w:t>26.55%</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
              <w:t>37</w:t>
            </w:r>
          </w:p>
        </w:tc>
        <w:tc>
          <w:tcPr>
            <w:tcW w:w="1417" w:type="dxa"/>
            <w:noWrap/>
            <w:vAlign w:val="center"/>
          </w:tcPr>
          <w:p>
            <w:r>
              <w:t>43</w:t>
            </w:r>
          </w:p>
        </w:tc>
        <w:tc>
          <w:tcPr>
            <w:tcW w:w="1418" w:type="dxa"/>
            <w:noWrap/>
            <w:vAlign w:val="center"/>
          </w:tcPr>
          <w:p>
            <w:r>
              <w:t>22.32</w:t>
            </w:r>
          </w:p>
        </w:tc>
        <w:tc>
          <w:tcPr>
            <w:tcW w:w="1701" w:type="dxa"/>
            <w:noWrap/>
            <w:vAlign w:val="center"/>
          </w:tcPr>
          <w:p>
            <w:r>
              <w:t>42.37%</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
              <w:t>11</w:t>
            </w:r>
          </w:p>
        </w:tc>
        <w:tc>
          <w:tcPr>
            <w:tcW w:w="1417" w:type="dxa"/>
            <w:noWrap/>
            <w:vAlign w:val="center"/>
          </w:tcPr>
          <w:p>
            <w:r>
              <w:t>18</w:t>
            </w:r>
          </w:p>
        </w:tc>
        <w:tc>
          <w:tcPr>
            <w:tcW w:w="1418" w:type="dxa"/>
            <w:noWrap/>
            <w:vAlign w:val="center"/>
          </w:tcPr>
          <w:p>
            <w:r>
              <w:t>14.4</w:t>
            </w:r>
          </w:p>
        </w:tc>
        <w:tc>
          <w:tcPr>
            <w:tcW w:w="1701" w:type="dxa"/>
            <w:noWrap/>
            <w:vAlign w:val="center"/>
          </w:tcPr>
          <w:p>
            <w:r>
              <w:t>27.33%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
              <w:t>0</w:t>
            </w:r>
          </w:p>
        </w:tc>
        <w:tc>
          <w:tcPr>
            <w:tcW w:w="1417" w:type="dxa"/>
            <w:noWrap/>
            <w:vAlign w:val="center"/>
          </w:tcPr>
          <w:p>
            <w:r>
              <w:t>0</w:t>
            </w:r>
          </w:p>
        </w:tc>
        <w:tc>
          <w:tcPr>
            <w:tcW w:w="1418" w:type="dxa"/>
            <w:noWrap/>
            <w:vAlign w:val="center"/>
          </w:tcPr>
          <w:p>
            <w:r>
              <w:t>0.0</w:t>
            </w:r>
          </w:p>
        </w:tc>
        <w:tc>
          <w:tcPr>
            <w:tcW w:w="1701" w:type="dxa"/>
            <w:noWrap/>
            <w:vAlign w:val="center"/>
          </w:tcPr>
          <w:p>
            <w:r>
              <w:t>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
              <w:t>贵州凯里开元城市投资开发有限责任公司</w:t>
            </w:r>
          </w:p>
        </w:tc>
        <w:tc>
          <w:tcPr>
            <w:tcW w:w="998" w:type="pct"/>
            <w:noWrap/>
            <w:vAlign w:val="center"/>
            <w:hideMark/>
          </w:tcPr>
          <w:p>
            <w:r>
              <w:t>0.77</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宁乡市城市建设投资集团有限公司</w:t>
            </w:r>
          </w:p>
        </w:tc>
        <w:tc>
          <w:tcPr>
            <w:tcW w:w="998" w:type="pct"/>
            <w:noWrap/>
            <w:vAlign w:val="center"/>
            <w:hideMark/>
          </w:tcPr>
          <w:p>
            <w:r>
              <w:t>0.82</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湖南省娄底经济技术开发投资建设集团有限公司</w:t>
            </w:r>
          </w:p>
        </w:tc>
        <w:tc>
          <w:tcPr>
            <w:tcW w:w="998" w:type="pct"/>
            <w:noWrap/>
            <w:vAlign w:val="center"/>
            <w:hideMark/>
          </w:tcPr>
          <w:p>
            <w:r>
              <w:t>0.52</w:t>
            </w:r>
          </w:p>
        </w:tc>
        <w:tc>
          <w:tcPr>
            <w:tcW w:w="538" w:type="pct"/>
            <w:noWrap/>
            <w:vAlign w:val="center"/>
            <w:hideMark/>
          </w:tcPr>
          <w:p>
            <w:r>
              <w:t>2</w:t>
            </w:r>
          </w:p>
        </w:tc>
      </w:tr>
      <w:tr w:rsidR="005F475E" w:rsidRPr="007672DA" w:rsidTr="0016337A">
        <w:trPr>
          <w:trHeight w:val="270"/>
          <w:jc w:val="center"/>
        </w:trPr>
        <w:tc>
          <w:tcPr>
            <w:tcW w:w="3464" w:type="pct"/>
            <w:noWrap/>
            <w:vAlign w:val="center"/>
            <w:hideMark/>
          </w:tcPr>
          <w:p>
            <w:r>
              <w:t>广州高新区投资集团有限公司</w:t>
            </w:r>
          </w:p>
        </w:tc>
        <w:tc>
          <w:tcPr>
            <w:tcW w:w="998" w:type="pct"/>
            <w:noWrap/>
            <w:vAlign w:val="center"/>
            <w:hideMark/>
          </w:tcPr>
          <w:p>
            <w:r>
              <w:t>0.51</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重庆市南部新城产业投资集团有限公司</w:t>
            </w:r>
          </w:p>
        </w:tc>
        <w:tc>
          <w:tcPr>
            <w:tcW w:w="998" w:type="pct"/>
            <w:noWrap/>
            <w:vAlign w:val="center"/>
            <w:hideMark/>
          </w:tcPr>
          <w:p>
            <w:r>
              <w:t>0.5</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成都空港城市发展集团有限公司</w:t>
            </w:r>
          </w:p>
        </w:tc>
        <w:tc>
          <w:tcPr>
            <w:tcW w:w="998" w:type="pct"/>
            <w:noWrap/>
            <w:vAlign w:val="center"/>
            <w:hideMark/>
          </w:tcPr>
          <w:p>
            <w:r>
              <w:t>0.2</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华融金融租赁股份有限公司</w:t>
            </w:r>
          </w:p>
        </w:tc>
        <w:tc>
          <w:tcPr>
            <w:tcW w:w="998" w:type="pct"/>
            <w:noWrap/>
            <w:vAlign w:val="center"/>
            <w:hideMark/>
          </w:tcPr>
          <w:p>
            <w:r>
              <w:t>0.95</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南京江宁国有资产经营集团有限公司</w:t>
            </w:r>
          </w:p>
        </w:tc>
        <w:tc>
          <w:tcPr>
            <w:tcW w:w="998" w:type="pct"/>
            <w:noWrap/>
            <w:vAlign w:val="center"/>
            <w:hideMark/>
          </w:tcPr>
          <w:p>
            <w:r>
              <w:t>0.51</w:t>
            </w:r>
          </w:p>
        </w:tc>
        <w:tc>
          <w:tcPr>
            <w:tcW w:w="538" w:type="pct"/>
            <w:noWrap/>
            <w:vAlign w:val="center"/>
            <w:hideMark/>
          </w:tcPr>
          <w:p>
            <w:r>
              <w:t>1</w:t>
            </w:r>
          </w:p>
        </w:tc>
      </w:tr>
      <w:tr w:rsidR="005F475E" w:rsidRPr="007672DA" w:rsidTr="0016337A">
        <w:trPr>
          <w:trHeight w:val="270"/>
          <w:jc w:val="center"/>
        </w:trPr>
        <w:tc>
          <w:tcPr>
            <w:tcW w:w="3464" w:type="pct"/>
            <w:noWrap/>
            <w:vAlign w:val="center"/>
            <w:hideMark/>
          </w:tcPr>
          <w:p>
            <w:r>
              <w:t>九江市城市建设投资有限公司</w:t>
            </w:r>
          </w:p>
        </w:tc>
        <w:tc>
          <w:tcPr>
            <w:tcW w:w="998" w:type="pct"/>
            <w:noWrap/>
            <w:vAlign w:val="center"/>
            <w:hideMark/>
          </w:tcPr>
          <w:p>
            <w:r>
              <w:t>0.51</w:t>
            </w:r>
          </w:p>
        </w:tc>
        <w:tc>
          <w:tcPr>
            <w:tcW w:w="538" w:type="pct"/>
            <w:noWrap/>
            <w:vAlign w:val="center"/>
            <w:hideMark/>
          </w:tcPr>
          <w:p>
            <w:r>
              <w:t>1</w:t>
            </w:r>
          </w:p>
        </w:tc>
      </w:tr>
      <w:tr w:rsidR="005F475E" w:rsidRPr="007672DA" w:rsidTr="0016337A">
        <w:trPr>
          <w:trHeight w:val="270"/>
          <w:jc w:val="center"/>
        </w:trPr>
        <w:tc>
          <w:tcPr>
            <w:tcW w:w="3464" w:type="pct"/>
            <w:tcBorders>
              <w:bottom w:val="single" w:sz="4" w:space="0" w:color="auto"/>
            </w:tcBorders>
            <w:noWrap/>
            <w:vAlign w:val="center"/>
            <w:hideMark/>
          </w:tcPr>
          <w:p>
            <w:r>
              <w:t>毕节市建设投资有限公司</w:t>
            </w:r>
          </w:p>
        </w:tc>
        <w:tc>
          <w:tcPr>
            <w:tcW w:w="998" w:type="pct"/>
            <w:tcBorders>
              <w:bottom w:val="single" w:sz="4" w:space="0" w:color="auto"/>
            </w:tcBorders>
            <w:noWrap/>
            <w:vAlign w:val="center"/>
            <w:hideMark/>
          </w:tcPr>
          <w:p>
            <w:r>
              <w:t>0.51</w:t>
            </w:r>
          </w:p>
        </w:tc>
        <w:tc>
          <w:tcPr>
            <w:tcW w:w="538" w:type="pct"/>
            <w:tcBorders>
              <w:bottom w:val="single" w:sz="4" w:space="0" w:color="auto"/>
            </w:tcBorders>
            <w:noWrap/>
            <w:vAlign w:val="center"/>
            <w:hideMark/>
          </w:tcPr>
          <w:p>
            <w:r>
              <w:t>1</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
              <w:t>厦门市</w:t>
            </w:r>
          </w:p>
        </w:tc>
        <w:tc>
          <w:tcPr>
            <w:tcW w:w="1888" w:type="pct"/>
            <w:noWrap/>
            <w:vAlign w:val="center"/>
            <w:hideMark/>
          </w:tcPr>
          <w:p>
            <w:r>
              <w:t>0.1973051</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hideMark/>
          </w:tcPr>
          <w:p>
            <w:r>
              <w:t>晋江市</w:t>
            </w:r>
          </w:p>
        </w:tc>
        <w:tc>
          <w:tcPr>
            <w:tcW w:w="1888" w:type="pct"/>
            <w:noWrap/>
            <w:vAlign w:val="center"/>
            <w:hideMark/>
          </w:tcPr>
          <w:p>
            <w:r>
              <w:t>0.496703</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hideMark/>
          </w:tcPr>
          <w:p>
            <w:r>
              <w:t>福州市</w:t>
            </w:r>
          </w:p>
        </w:tc>
        <w:tc>
          <w:tcPr>
            <w:tcW w:w="1888" w:type="pct"/>
            <w:noWrap/>
            <w:vAlign w:val="center"/>
            <w:hideMark/>
          </w:tcPr>
          <w:p>
            <w:r>
              <w:t>0.3996188</w:t>
            </w:r>
          </w:p>
        </w:tc>
        <w:tc>
          <w:tcPr>
            <w:tcW w:w="922" w:type="pct"/>
            <w:noWrap/>
            <w:vAlign w:val="center"/>
            <w:hideMark/>
          </w:tcPr>
          <w:p>
            <w:r>
              <w:t>0    18.04</w:t>
              <w:br/>
              <w:t>1    45.42</w:t>
              <w:br/>
              <w:t>2    36.54</w:t>
              <w:br/>
              <w:t>Name: 市值, dtype: float64%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lastRenderedPageBreak/>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
              <w:t>72</w:t>
            </w:r>
          </w:p>
        </w:tc>
        <w:tc>
          <w:tcPr>
            <w:tcW w:w="1410" w:type="dxa"/>
            <w:noWrap/>
            <w:vAlign w:val="center"/>
            <w:hideMark/>
          </w:tcPr>
          <w:p>
            <w:r>
              <w:t>94</w:t>
            </w:r>
          </w:p>
        </w:tc>
        <w:tc>
          <w:tcPr>
            <w:tcW w:w="1421" w:type="dxa"/>
            <w:noWrap/>
            <w:vAlign w:val="center"/>
          </w:tcPr>
          <w:p>
            <w:r>
              <w:t>18.85</w:t>
            </w:r>
          </w:p>
        </w:tc>
        <w:tc>
          <w:tcPr>
            <w:tcW w:w="1701" w:type="dxa"/>
            <w:noWrap/>
            <w:vAlign w:val="center"/>
          </w:tcPr>
          <w:p>
            <w:r>
              <w:t>22.51%</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
              <w:t>38</w:t>
            </w:r>
          </w:p>
        </w:tc>
        <w:tc>
          <w:tcPr>
            <w:tcW w:w="1410" w:type="dxa"/>
            <w:noWrap/>
            <w:vAlign w:val="center"/>
            <w:hideMark/>
          </w:tcPr>
          <w:p>
            <w:r>
              <w:t>76</w:t>
            </w:r>
          </w:p>
        </w:tc>
        <w:tc>
          <w:tcPr>
            <w:tcW w:w="1421" w:type="dxa"/>
            <w:noWrap/>
            <w:vAlign w:val="center"/>
          </w:tcPr>
          <w:p>
            <w:r>
              <w:t>23.96</w:t>
            </w:r>
          </w:p>
        </w:tc>
        <w:tc>
          <w:tcPr>
            <w:tcW w:w="1701" w:type="dxa"/>
            <w:noWrap/>
            <w:vAlign w:val="center"/>
          </w:tcPr>
          <w:p>
            <w:r>
              <w:t>28.61%</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
              <w:t>29</w:t>
            </w:r>
          </w:p>
        </w:tc>
        <w:tc>
          <w:tcPr>
            <w:tcW w:w="1410" w:type="dxa"/>
            <w:noWrap/>
            <w:vAlign w:val="center"/>
            <w:hideMark/>
          </w:tcPr>
          <w:p>
            <w:r>
              <w:t>93</w:t>
            </w:r>
          </w:p>
        </w:tc>
        <w:tc>
          <w:tcPr>
            <w:tcW w:w="1421" w:type="dxa"/>
            <w:noWrap/>
            <w:vAlign w:val="center"/>
          </w:tcPr>
          <w:p>
            <w:r>
              <w:t>35.03</w:t>
            </w:r>
          </w:p>
        </w:tc>
        <w:tc>
          <w:tcPr>
            <w:tcW w:w="1701" w:type="dxa"/>
            <w:noWrap/>
            <w:vAlign w:val="center"/>
          </w:tcPr>
          <w:p>
            <w:r>
              <w:t>41.83%</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
              <w:t>2</w:t>
            </w:r>
          </w:p>
        </w:tc>
        <w:tc>
          <w:tcPr>
            <w:tcW w:w="1410" w:type="dxa"/>
            <w:noWrap/>
            <w:vAlign w:val="center"/>
            <w:hideMark/>
          </w:tcPr>
          <w:p>
            <w:r>
              <w:t>8</w:t>
            </w:r>
          </w:p>
        </w:tc>
        <w:tc>
          <w:tcPr>
            <w:tcW w:w="1421" w:type="dxa"/>
            <w:noWrap/>
            <w:vAlign w:val="center"/>
          </w:tcPr>
          <w:p>
            <w:r>
              <w:t>5.9</w:t>
            </w:r>
          </w:p>
        </w:tc>
        <w:tc>
          <w:tcPr>
            <w:tcW w:w="1701" w:type="dxa"/>
            <w:noWrap/>
            <w:vAlign w:val="center"/>
          </w:tcPr>
          <w:p>
            <w:r>
              <w:t>7.05%</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
              <w:t>台州市城市建设投资发展集团有限公司</w:t>
            </w:r>
          </w:p>
        </w:tc>
        <w:tc>
          <w:tcPr>
            <w:tcW w:w="1137" w:type="pct"/>
            <w:noWrap/>
            <w:vAlign w:val="center"/>
            <w:hideMark/>
          </w:tcPr>
          <w:p>
            <w:r>
              <w:t>0.31</w:t>
            </w:r>
          </w:p>
        </w:tc>
        <w:tc>
          <w:tcPr>
            <w:tcW w:w="750" w:type="pct"/>
            <w:noWrap/>
            <w:vAlign w:val="center"/>
            <w:hideMark/>
          </w:tcPr>
          <w:p>
            <w:r>
              <w:t>2</w:t>
            </w:r>
          </w:p>
        </w:tc>
      </w:tr>
      <w:tr w:rsidR="005F475E" w:rsidRPr="007672DA" w:rsidTr="007018DF">
        <w:trPr>
          <w:trHeight w:val="270"/>
          <w:jc w:val="center"/>
        </w:trPr>
        <w:tc>
          <w:tcPr>
            <w:tcW w:w="3113" w:type="pct"/>
            <w:noWrap/>
            <w:vAlign w:val="center"/>
            <w:hideMark/>
          </w:tcPr>
          <w:p>
            <w:r>
              <w:t>青岛城市建设投资(集团)有限责任公司</w:t>
            </w:r>
          </w:p>
        </w:tc>
        <w:tc>
          <w:tcPr>
            <w:tcW w:w="1137" w:type="pct"/>
            <w:noWrap/>
            <w:vAlign w:val="center"/>
            <w:hideMark/>
          </w:tcPr>
          <w:p>
            <w:r>
              <w:t>1.05</w:t>
            </w:r>
          </w:p>
        </w:tc>
        <w:tc>
          <w:tcPr>
            <w:tcW w:w="750" w:type="pct"/>
            <w:noWrap/>
            <w:vAlign w:val="center"/>
            <w:hideMark/>
          </w:tcPr>
          <w:p>
            <w:r>
              <w:t>3</w:t>
            </w:r>
          </w:p>
        </w:tc>
      </w:tr>
      <w:tr w:rsidR="005F475E" w:rsidRPr="007672DA" w:rsidTr="007018DF">
        <w:trPr>
          <w:trHeight w:val="270"/>
          <w:jc w:val="center"/>
        </w:trPr>
        <w:tc>
          <w:tcPr>
            <w:tcW w:w="3113" w:type="pct"/>
            <w:noWrap/>
            <w:vAlign w:val="center"/>
            <w:hideMark/>
          </w:tcPr>
          <w:p>
            <w:r>
              <w:t>华电金泰(北京)投资基金管理有限公司</w:t>
            </w:r>
          </w:p>
        </w:tc>
        <w:tc>
          <w:tcPr>
            <w:tcW w:w="1137" w:type="pct"/>
            <w:noWrap/>
            <w:vAlign w:val="center"/>
            <w:hideMark/>
          </w:tcPr>
          <w:p>
            <w:r>
              <w:t>0.2</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中国石油天然气集团有限公司</w:t>
            </w:r>
          </w:p>
        </w:tc>
        <w:tc>
          <w:tcPr>
            <w:tcW w:w="1137" w:type="pct"/>
            <w:noWrap/>
            <w:vAlign w:val="center"/>
            <w:hideMark/>
          </w:tcPr>
          <w:p>
            <w:r>
              <w:t>0.31</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诸暨市国有资产经营有限公司</w:t>
            </w:r>
          </w:p>
        </w:tc>
        <w:tc>
          <w:tcPr>
            <w:tcW w:w="1137" w:type="pct"/>
            <w:noWrap/>
            <w:vAlign w:val="center"/>
            <w:hideMark/>
          </w:tcPr>
          <w:p>
            <w:r>
              <w:t>0.1</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国家电网有限公司</w:t>
            </w:r>
          </w:p>
        </w:tc>
        <w:tc>
          <w:tcPr>
            <w:tcW w:w="1137" w:type="pct"/>
            <w:noWrap/>
            <w:vAlign w:val="center"/>
            <w:hideMark/>
          </w:tcPr>
          <w:p>
            <w:r>
              <w:t>1.5</w:t>
            </w:r>
          </w:p>
        </w:tc>
        <w:tc>
          <w:tcPr>
            <w:tcW w:w="750" w:type="pct"/>
            <w:noWrap/>
            <w:vAlign w:val="center"/>
            <w:hideMark/>
          </w:tcPr>
          <w:p>
            <w:r>
              <w:t>4</w:t>
            </w:r>
          </w:p>
        </w:tc>
      </w:tr>
      <w:tr w:rsidR="005F475E" w:rsidRPr="007672DA" w:rsidTr="007018DF">
        <w:trPr>
          <w:trHeight w:val="270"/>
          <w:jc w:val="center"/>
        </w:trPr>
        <w:tc>
          <w:tcPr>
            <w:tcW w:w="3113" w:type="pct"/>
            <w:noWrap/>
            <w:vAlign w:val="center"/>
            <w:hideMark/>
          </w:tcPr>
          <w:p>
            <w:r>
              <w:t>宁乡市城市建设投资集团有限公司</w:t>
            </w:r>
          </w:p>
        </w:tc>
        <w:tc>
          <w:tcPr>
            <w:tcW w:w="1137" w:type="pct"/>
            <w:noWrap/>
            <w:vAlign w:val="center"/>
            <w:hideMark/>
          </w:tcPr>
          <w:p>
            <w:r>
              <w:t>0.22</w:t>
            </w:r>
          </w:p>
        </w:tc>
        <w:tc>
          <w:tcPr>
            <w:tcW w:w="750" w:type="pct"/>
            <w:noWrap/>
            <w:vAlign w:val="center"/>
            <w:hideMark/>
          </w:tcPr>
          <w:p>
            <w:r>
              <w:t>1</w:t>
            </w:r>
          </w:p>
        </w:tc>
      </w:tr>
      <w:tr w:rsidR="005F475E" w:rsidRPr="007672DA" w:rsidTr="007018DF">
        <w:trPr>
          <w:trHeight w:val="270"/>
          <w:jc w:val="center"/>
        </w:trPr>
        <w:tc>
          <w:tcPr>
            <w:tcW w:w="3113" w:type="pct"/>
            <w:noWrap/>
            <w:vAlign w:val="center"/>
            <w:hideMark/>
          </w:tcPr>
          <w:p>
            <w:r>
              <w:t>中央汇金投资有限责任公司</w:t>
            </w:r>
          </w:p>
        </w:tc>
        <w:tc>
          <w:tcPr>
            <w:tcW w:w="1137" w:type="pct"/>
            <w:noWrap/>
            <w:vAlign w:val="center"/>
            <w:hideMark/>
          </w:tcPr>
          <w:p>
            <w:r>
              <w:t>1.62</w:t>
            </w:r>
          </w:p>
        </w:tc>
        <w:tc>
          <w:tcPr>
            <w:tcW w:w="750" w:type="pct"/>
            <w:noWrap/>
            <w:vAlign w:val="center"/>
            <w:hideMark/>
          </w:tcPr>
          <w:p>
            <w:r>
              <w:t>3</w:t>
            </w:r>
          </w:p>
        </w:tc>
      </w:tr>
      <w:tr w:rsidR="005F475E" w:rsidRPr="007672DA" w:rsidTr="007018DF">
        <w:trPr>
          <w:trHeight w:val="270"/>
          <w:jc w:val="center"/>
        </w:trPr>
        <w:tc>
          <w:tcPr>
            <w:tcW w:w="3113" w:type="pct"/>
            <w:noWrap/>
            <w:vAlign w:val="center"/>
            <w:hideMark/>
          </w:tcPr>
          <w:p>
            <w:r>
              <w:t>洛阳城市发展投资集团有限公司</w:t>
            </w:r>
          </w:p>
        </w:tc>
        <w:tc>
          <w:tcPr>
            <w:tcW w:w="1137" w:type="pct"/>
            <w:noWrap/>
            <w:vAlign w:val="center"/>
            <w:hideMark/>
          </w:tcPr>
          <w:p>
            <w:r>
              <w:t>0.52</w:t>
            </w:r>
          </w:p>
        </w:tc>
        <w:tc>
          <w:tcPr>
            <w:tcW w:w="750" w:type="pct"/>
            <w:noWrap/>
            <w:vAlign w:val="center"/>
            <w:hideMark/>
          </w:tcPr>
          <w:p>
            <w:r>
              <w:t>2</w:t>
            </w:r>
          </w:p>
        </w:tc>
      </w:tr>
      <w:tr w:rsidR="005F475E" w:rsidRPr="007672DA" w:rsidTr="007018DF">
        <w:trPr>
          <w:trHeight w:val="270"/>
          <w:jc w:val="center"/>
        </w:trPr>
        <w:tc>
          <w:tcPr>
            <w:tcW w:w="3113" w:type="pct"/>
            <w:tcBorders>
              <w:bottom w:val="single" w:sz="4" w:space="0" w:color="auto"/>
            </w:tcBorders>
            <w:noWrap/>
            <w:vAlign w:val="center"/>
            <w:hideMark/>
          </w:tcPr>
          <w:p>
            <w:r>
              <w:t>华鑫国际信托有限公司</w:t>
            </w:r>
          </w:p>
        </w:tc>
        <w:tc>
          <w:tcPr>
            <w:tcW w:w="1137" w:type="pct"/>
            <w:tcBorders>
              <w:bottom w:val="single" w:sz="4" w:space="0" w:color="auto"/>
            </w:tcBorders>
            <w:noWrap/>
            <w:vAlign w:val="center"/>
            <w:hideMark/>
          </w:tcPr>
          <w:p>
            <w:r>
              <w:t>1.5</w:t>
            </w:r>
          </w:p>
        </w:tc>
        <w:tc>
          <w:tcPr>
            <w:tcW w:w="750" w:type="pct"/>
            <w:tcBorders>
              <w:bottom w:val="single" w:sz="4" w:space="0" w:color="auto"/>
            </w:tcBorders>
            <w:noWrap/>
            <w:vAlign w:val="center"/>
            <w:hideMark/>
          </w:tcPr>
          <w:p>
            <w:r>
              <w:t>1</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
              <w:t>厦门市</w:t>
            </w:r>
          </w:p>
        </w:tc>
        <w:tc>
          <w:tcPr>
            <w:tcW w:w="1888" w:type="pct"/>
            <w:noWrap/>
            <w:vAlign w:val="center"/>
            <w:hideMark/>
          </w:tcPr>
          <w:p>
            <w:r>
              <w:t>5.5365872947</w:t>
            </w:r>
          </w:p>
        </w:tc>
        <w:tc>
          <w:tcPr>
            <w:tcW w:w="922" w:type="pct"/>
            <w:noWrap/>
            <w:vAlign w:val="center"/>
            <w:hideMark/>
          </w:tcPr>
          <w:p>
            <w:r>
              <w:t>0    75.21</w:t>
              <w:br/>
              <w:t>1     2.83</w:t>
              <w:br/>
              <w:t>2    17.76</w:t>
              <w:br/>
              <w:t>3     4.19</w:t>
              <w:br/>
              <w:t>Name: 市值, dtype: float64%</w:t>
            </w:r>
          </w:p>
        </w:tc>
      </w:tr>
      <w:tr w:rsidR="005F475E" w:rsidRPr="007672DA" w:rsidTr="00CA3CF5">
        <w:trPr>
          <w:trHeight w:val="270"/>
          <w:jc w:val="center"/>
        </w:trPr>
        <w:tc>
          <w:tcPr>
            <w:tcW w:w="2190" w:type="pct"/>
            <w:noWrap/>
            <w:vAlign w:val="center"/>
            <w:hideMark/>
          </w:tcPr>
          <w:p>
            <w:r>
              <w:t>泉州市</w:t>
            </w:r>
          </w:p>
        </w:tc>
        <w:tc>
          <w:tcPr>
            <w:tcW w:w="1888" w:type="pct"/>
            <w:noWrap/>
            <w:vAlign w:val="center"/>
            <w:hideMark/>
          </w:tcPr>
          <w:p>
            <w:r>
              <w:t>0.2085722329</w:t>
            </w:r>
          </w:p>
        </w:tc>
        <w:tc>
          <w:tcPr>
            <w:tcW w:w="922" w:type="pct"/>
            <w:noWrap/>
            <w:vAlign w:val="center"/>
            <w:hideMark/>
          </w:tcPr>
          <w:p>
            <w:r>
              <w:t>0    75.21</w:t>
              <w:br/>
              <w:t>1     2.83</w:t>
              <w:br/>
              <w:t>2    17.76</w:t>
              <w:br/>
              <w:t>3     4.19</w:t>
              <w:br/>
              <w:t>Name: 市值, dtype: float64%</w:t>
            </w:r>
          </w:p>
        </w:tc>
      </w:tr>
      <w:tr w:rsidR="005F475E" w:rsidRPr="007672DA" w:rsidTr="00CA3CF5">
        <w:trPr>
          <w:trHeight w:val="270"/>
          <w:jc w:val="center"/>
        </w:trPr>
        <w:tc>
          <w:tcPr>
            <w:tcW w:w="2190" w:type="pct"/>
            <w:noWrap/>
            <w:vAlign w:val="center"/>
            <w:hideMark/>
          </w:tcPr>
          <w:p>
            <w:r>
              <w:t>漳州市</w:t>
            </w:r>
          </w:p>
        </w:tc>
        <w:tc>
          <w:tcPr>
            <w:tcW w:w="1888" w:type="pct"/>
            <w:noWrap/>
            <w:vAlign w:val="center"/>
            <w:hideMark/>
          </w:tcPr>
          <w:p>
            <w:r>
              <w:t>1.3076932614</w:t>
            </w:r>
          </w:p>
        </w:tc>
        <w:tc>
          <w:tcPr>
            <w:tcW w:w="922" w:type="pct"/>
            <w:noWrap/>
            <w:vAlign w:val="center"/>
            <w:hideMark/>
          </w:tcPr>
          <w:p>
            <w:r>
              <w:t>0    75.21</w:t>
              <w:br/>
              <w:t>1     2.83</w:t>
              <w:br/>
              <w:t>2    17.76</w:t>
              <w:br/>
              <w:t>3     4.19</w:t>
              <w:br/>
              <w:t>Name: 市值, dtype: float64%</w:t>
            </w:r>
          </w:p>
        </w:tc>
      </w:tr>
      <w:tr w:rsidR="005F475E" w:rsidRPr="007672DA" w:rsidTr="00CA3CF5">
        <w:trPr>
          <w:trHeight w:val="270"/>
          <w:jc w:val="center"/>
        </w:trPr>
        <w:tc>
          <w:tcPr>
            <w:tcW w:w="2190" w:type="pct"/>
            <w:noWrap/>
            <w:vAlign w:val="center"/>
          </w:tcPr>
          <w:p>
            <w:r>
              <w:t>福州市</w:t>
            </w:r>
          </w:p>
        </w:tc>
        <w:tc>
          <w:tcPr>
            <w:tcW w:w="1888" w:type="pct"/>
            <w:noWrap/>
            <w:vAlign w:val="center"/>
          </w:tcPr>
          <w:p>
            <w:r>
              <w:t>0.30832093</w:t>
            </w:r>
          </w:p>
        </w:tc>
        <w:tc>
          <w:tcPr>
            <w:tcW w:w="922" w:type="pct"/>
            <w:noWrap/>
            <w:vAlign w:val="center"/>
          </w:tcPr>
          <w:p>
            <w:r>
              <w:t>0    75.21</w:t>
              <w:br/>
              <w:t>1     2.83</w:t>
              <w:br/>
              <w:t>2    17.76</w:t>
              <w:br/>
              <w:t>3     4.19</w:t>
              <w:br/>
              <w:t>Name: 市值, dtype: float64%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
              <w:t>303.51875249554155</w:t>
            </w:r>
          </w:p>
        </w:tc>
        <w:tc>
          <w:tcPr>
            <w:tcW w:w="1080" w:type="pct"/>
            <w:noWrap/>
            <w:vAlign w:val="center"/>
          </w:tcPr>
          <w:p>
            <w:r>
              <w:t>3.3626341316096773</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
              <w:t>219.64862886653984</w:t>
            </w:r>
          </w:p>
        </w:tc>
        <w:tc>
          <w:tcPr>
            <w:tcW w:w="1080" w:type="pct"/>
            <w:noWrap/>
            <w:vAlign w:val="center"/>
          </w:tcPr>
          <w:p>
            <w:r>
              <w:t>4.15703310739573</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
              <w:t>31.183566699999997</w:t>
            </w:r>
          </w:p>
        </w:tc>
        <w:tc>
          <w:tcPr>
            <w:tcW w:w="1080" w:type="pct"/>
            <w:noWrap/>
            <w:vAlign w:val="center"/>
          </w:tcPr>
          <w:p>
            <w:r>
              <w:t>0.6947834546700522</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
              <w:t>52.686556929001675</w:t>
            </w:r>
          </w:p>
        </w:tc>
        <w:tc>
          <w:tcPr>
            <w:tcW w:w="1080" w:type="pct"/>
            <w:noWrap/>
            <w:vAlign w:val="center"/>
          </w:tcPr>
          <w:p>
            <w:r>
              <w:t>1.6298288090407897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
              <w:t>107.31248969709999</w:t>
            </w:r>
          </w:p>
        </w:tc>
        <w:tc>
          <w:tcPr>
            <w:tcW w:w="1080" w:type="pct"/>
            <w:noWrap/>
            <w:vAlign w:val="center"/>
          </w:tcPr>
          <w:p>
            <w:r>
              <w:t>2.1575379386799294</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
              <w:t>19.0737817766</w:t>
            </w:r>
          </w:p>
        </w:tc>
        <w:tc>
          <w:tcPr>
            <w:tcW w:w="1080" w:type="pct"/>
            <w:noWrap/>
            <w:vAlign w:val="center"/>
          </w:tcPr>
          <w:p>
            <w:r>
              <w:t>4.304324737495081</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
              <w:t>4.5082571862</w:t>
            </w:r>
          </w:p>
        </w:tc>
        <w:tc>
          <w:tcPr>
            <w:tcW w:w="1080" w:type="pct"/>
            <w:noWrap/>
            <w:vAlign w:val="center"/>
            <w:hideMark/>
          </w:tcPr>
          <w:p>
            <w:r>
              <w:t>2.2034184399214234</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
              <w:t>83.7304507343</w:t>
            </w:r>
          </w:p>
        </w:tc>
        <w:tc>
          <w:tcPr>
            <w:tcW w:w="1080" w:type="pct"/>
            <w:noWrap/>
            <w:vAlign w:val="center"/>
            <w:hideMark/>
          </w:tcPr>
          <w:p>
            <w:r>
              <w:t>1.6660299668488927</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
              <w:t>23.48%</w:t>
            </w:r>
          </w:p>
        </w:tc>
        <w:tc>
          <w:tcPr>
            <w:tcW w:w="778" w:type="pct"/>
          </w:tcPr>
          <w:p>
            <w:r>
              <w:t>8.3%</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
              <w:t>17.36%</w:t>
            </w:r>
          </w:p>
        </w:tc>
        <w:tc>
          <w:tcPr>
            <w:tcW w:w="778" w:type="pct"/>
            <w:vAlign w:val="center"/>
          </w:tcPr>
          <w:p>
            <w:r>
              <w:t>78.02%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
              <w:t>77.88%</w:t>
            </w:r>
          </w:p>
        </w:tc>
        <w:tc>
          <w:tcPr>
            <w:tcW w:w="778" w:type="pct"/>
            <w:vAlign w:val="center"/>
          </w:tcPr>
          <w:p>
            <w:r>
              <w:t>29.08%</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
              <w:t>14.31%</w:t>
            </w:r>
          </w:p>
        </w:tc>
        <w:tc>
          <w:tcPr>
            <w:tcW w:w="778" w:type="pct"/>
            <w:vAlign w:val="center"/>
          </w:tcPr>
          <w:p>
            <w:r>
              <w:t>63.33%</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lastRenderedPageBreak/>
              <w:t>私募债投资占债券投资总额比例</w:t>
            </w:r>
          </w:p>
        </w:tc>
        <w:tc>
          <w:tcPr>
            <w:tcW w:w="832" w:type="pct"/>
            <w:noWrap/>
            <w:vAlign w:val="center"/>
            <w:hideMark/>
          </w:tcPr>
          <w:p>
            <w:r>
              <w:t>5.18%</w:t>
            </w:r>
          </w:p>
        </w:tc>
        <w:tc>
          <w:tcPr>
            <w:tcW w:w="778" w:type="pct"/>
            <w:vAlign w:val="center"/>
          </w:tcPr>
          <w:p>
            <w:r>
              <w:t>29.91%</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
              <w:t>0.0%</w:t>
            </w:r>
          </w:p>
        </w:tc>
        <w:tc>
          <w:tcPr>
            <w:tcW w:w="778" w:type="pct"/>
            <w:vAlign w:val="center"/>
          </w:tcPr>
          <w:p>
            <w:r>
              <w:t>8.73%</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
              <w:t>0.0%</w:t>
            </w:r>
          </w:p>
        </w:tc>
        <w:tc>
          <w:tcPr>
            <w:tcW w:w="778" w:type="pct"/>
            <w:vAlign w:val="center"/>
          </w:tcPr>
          <w:p>
            <w:r>
              <w:t>3.35%</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
              <w:t>0.0%</w:t>
            </w:r>
          </w:p>
        </w:tc>
        <w:tc>
          <w:tcPr>
            <w:tcW w:w="778" w:type="pct"/>
            <w:tcBorders>
              <w:bottom w:val="single" w:sz="4" w:space="0" w:color="auto"/>
            </w:tcBorders>
            <w:vAlign w:val="center"/>
          </w:tcPr>
          <w:p>
            <w:r>
              <w:t>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
              <w:t>1.34</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
              <w:t>0.1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
              <w:t>8.05</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
              <w:t>1.0</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
              <w:t>3.3626341316096773</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
              <w:t>2.1575379386799294</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lastRenderedPageBreak/>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w:t>
      </w:r>
      <w:r w:rsidRPr="00E7080C">
        <w:rPr>
          <w:rFonts w:ascii="仿宋" w:eastAsia="仿宋" w:hAnsi="仿宋" w:cs="仿宋" w:hint="eastAsia"/>
          <w:sz w:val="32"/>
          <w:szCs w:val="32"/>
        </w:rPr>
        <w:lastRenderedPageBreak/>
        <w:t>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1EC" w:rsidRDefault="00DE01EC" w:rsidP="007753CC">
      <w:r>
        <w:separator/>
      </w:r>
    </w:p>
  </w:endnote>
  <w:endnote w:type="continuationSeparator" w:id="0">
    <w:p w:rsidR="00DE01EC" w:rsidRDefault="00DE01EC"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1EC" w:rsidRDefault="00DE01EC" w:rsidP="007753CC">
      <w:r>
        <w:separator/>
      </w:r>
    </w:p>
  </w:footnote>
  <w:footnote w:type="continuationSeparator" w:id="0">
    <w:p w:rsidR="00DE01EC" w:rsidRDefault="00DE01EC"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C4571"/>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1EC"/>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7DC2-F53C-43DA-B4D1-94C788B4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1230</Words>
  <Characters>7017</Characters>
  <Application>Microsoft Office Word</Application>
  <DocSecurity>0</DocSecurity>
  <Lines>58</Lines>
  <Paragraphs>16</Paragraphs>
  <ScaleCrop>false</ScaleCrop>
  <Company>xmrcb</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35</cp:revision>
  <cp:lastPrinted>2020-06-04T07:22:00Z</cp:lastPrinted>
  <dcterms:created xsi:type="dcterms:W3CDTF">2021-05-13T09:40:00Z</dcterms:created>
  <dcterms:modified xsi:type="dcterms:W3CDTF">2021-05-26T00:37:00Z</dcterms:modified>
</cp:coreProperties>
</file>