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757845" w:rsidRPr="00045E09" w:rsidRDefault="00757845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92.00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12.00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3.37年</w:t>
            </w: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2.28年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14.96%</w:t>
            </w:r>
          </w:p>
        </w:tc>
        <w:tc>
          <w:tcPr>
            <w:tcW w:w="3969" w:type="dxa"/>
            <w:gridSpan w:val="2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0.0%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0.0%</w:t>
            </w: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61.22%</w:t>
            </w:r>
          </w:p>
        </w:tc>
        <w:tc>
          <w:tcPr>
            <w:tcW w:w="3969" w:type="dxa"/>
            <w:gridSpan w:val="2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8.44%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3.0%</w:t>
            </w: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上存约期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发行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115.90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68.27%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代理存放同业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19.30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3.50%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20.00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11.78%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55.09%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30.87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18.18%</w:t>
            </w: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债券借贷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0.27%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资金调剂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1.77%</w:t>
            </w: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其他资产投资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112.39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20.40%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54.29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9.85%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27.90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5.06%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2.41%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货币基金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11.77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2.14%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550.97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169.77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买入返售金融资产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4.58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2.98%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产品—其他SPV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交易类基金投资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其他应付款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0.44%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产品—其他SPV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15.81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10.29%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卖出回购金融资产款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8.74%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107.27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69.79%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应付交易费用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净值型资产管理计划资产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1.07%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应付利息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净值型项目资产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应付利润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利率型项目资产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3.95%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应付托管费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应付税费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0.01%</w:t>
            </w: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应收利息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应付管理人报酬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0.08%</w:t>
            </w: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活期存款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0.74%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应付运营服务费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清算备付金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0.38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应付销售服务费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0.03%</w:t>
            </w: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理财产品投资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4.77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3.10%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理财产品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137.76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90.07%</w:t>
            </w: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6.60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4.30%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理财费用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0.02%</w:t>
            </w: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理财直融工具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证券清算款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0.41%</w:t>
            </w: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银行存款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0.29%</w:t>
            </w: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153.72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152.95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BF5498" w:rsidRPr="002E2174" w:rsidRDefault="00BF5498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BF5498" w:rsidRPr="002E2174" w:rsidRDefault="00BF5498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 w:rsidR="00AF0C52" w:rsidRPr="000317CB" w:rsidRDefault="00AF0C52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30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Pr="00F410A8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1926" w:type="dxa"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4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11157" w:type="dxa"/>
        <w:jc w:val="center"/>
        <w:tblInd w:w="-61" w:type="dxa"/>
        <w:tblLayout w:type="fixed"/>
        <w:tblLook w:val="04A0" w:firstRow="1" w:lastRow="0" w:firstColumn="1" w:lastColumn="0" w:noHBand="0" w:noVBand="1"/>
      </w:tblPr>
      <w:tblGrid>
        <w:gridCol w:w="1673"/>
        <w:gridCol w:w="851"/>
        <w:gridCol w:w="850"/>
        <w:gridCol w:w="906"/>
        <w:gridCol w:w="498"/>
        <w:gridCol w:w="851"/>
        <w:gridCol w:w="850"/>
        <w:gridCol w:w="851"/>
        <w:gridCol w:w="850"/>
        <w:gridCol w:w="851"/>
        <w:gridCol w:w="425"/>
        <w:gridCol w:w="851"/>
        <w:gridCol w:w="850"/>
      </w:tblGrid>
      <w:tr w:rsidR="009C1DC5" w:rsidRPr="00542893" w:rsidTr="00BA4191">
        <w:trPr>
          <w:trHeight w:val="270"/>
          <w:jc w:val="center"/>
        </w:trPr>
        <w:tc>
          <w:tcPr>
            <w:tcW w:w="1673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77" w:type="dxa"/>
            <w:gridSpan w:val="9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52432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906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98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25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bookmarkEnd w:id="0"/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52432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、理财资产管理系统、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DD4F94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备注：针对主体评级AAA以下、注册资本100亿元以下的交易对手分析</w:t>
            </w: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迈科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43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44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13.99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26.55%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37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43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22.32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42.37%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16.38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31.09%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92.00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106.00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52.69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成都高新投资集团有限公司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泸州产业发展投资集团有限公司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常州市城市建设(集团)有限公司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1.52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北京未来科学城发展集团有限公司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1.52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杭州市运河综合保护开发建设集团有限责任公司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广州地铁集团有限公司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郴州市文旅产业有限公司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1.4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黔南州国有资本营运有限责任公司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1.27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长沙市城北投资有限公司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滁州市城市投资控股集团有限公司</w:t>
            </w: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1.02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18.04%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晋江市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45.42%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0.40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36.54%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>
            <w:r>
              <w:t>1.09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 w:ascii="宋体" w:hAnsi="宋体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lastRenderedPageBreak/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71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90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18.09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21.6%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81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25.92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30.95%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34.08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40.7%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5.66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6.76%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141.00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263.00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83.75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厦门象屿集团有限公司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3.07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珠海华发集团有限公司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2.59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中央汇金投资有限责任公司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1.59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武汉车都集团有限公司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1.56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湖南省高速公路集团有限公司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1.52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西安迈科金属国际集团有限公司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江西省交通投资集团有限责任公司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国家电网有限公司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厦门海沧投资集团有限公司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华鑫国际信托有限公司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6.24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78.13%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2.61%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15.50%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3.75%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>
            <w:r>
              <w:t>7.99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 w:ascii="宋体" w:hAnsi="宋体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3.37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219.65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4.16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31.18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0.69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52.69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1.68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107.27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2.28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19.21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4.36</w:t>
            </w: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4.32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2.32</w:t>
            </w: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83.75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1.80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丰盈专属杠杆率</w:t>
            </w:r>
          </w:p>
        </w:tc>
        <w:tc>
          <w:tcPr>
            <w:tcW w:w="1615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1.02</w:t>
            </w:r>
          </w:p>
        </w:tc>
        <w:tc>
          <w:tcPr>
            <w:tcW w:w="1607" w:type="pct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0.07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1.07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1.13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0.14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0.17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1.13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23.48%</w:t>
            </w:r>
          </w:p>
        </w:tc>
        <w:tc>
          <w:tcPr>
            <w:tcW w:w="778" w:type="pct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8.3%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17.36%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78.07%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77.88%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29.82%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14.96%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61.22%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5.18%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30.36%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8.44%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1.34%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0.10%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3家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805.20%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100.05%</w:t>
            </w: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3.37</w:t>
            </w: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2.28</w:t>
            </w: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≤0.89%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16青国投MTN001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同业业务中心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455E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6B5E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一级资本净额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BD2338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 w:rsidR="005B1EAF" w:rsidRPr="007672DA" w:rsidRDefault="005B1EAF" w:rsidP="00D25F2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FC26D3" w:rsidRPr="007672DA" w:rsidRDefault="00FC26D3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5F475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B3" w:rsidRDefault="00870FB3" w:rsidP="007753CC">
      <w:r>
        <w:separator/>
      </w:r>
    </w:p>
  </w:endnote>
  <w:endnote w:type="continuationSeparator" w:id="0">
    <w:p w:rsidR="00870FB3" w:rsidRDefault="00870FB3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B3" w:rsidRDefault="00870FB3" w:rsidP="007753CC">
      <w:r>
        <w:separator/>
      </w:r>
    </w:p>
  </w:footnote>
  <w:footnote w:type="continuationSeparator" w:id="0">
    <w:p w:rsidR="00870FB3" w:rsidRDefault="00870FB3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0FB3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5907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50A"/>
    <w:rsid w:val="00CF6708"/>
    <w:rsid w:val="00CF6B09"/>
    <w:rsid w:val="00CF714D"/>
    <w:rsid w:val="00D00E1D"/>
    <w:rsid w:val="00D02ECD"/>
    <w:rsid w:val="00D030C7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230D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43F39-5D49-4B19-BB97-7156E594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977</Words>
  <Characters>5573</Characters>
  <Application>Microsoft Office Word</Application>
  <DocSecurity>0</DocSecurity>
  <Lines>46</Lines>
  <Paragraphs>13</Paragraphs>
  <ScaleCrop>false</ScaleCrop>
  <Company>xmrcb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57</cp:revision>
  <cp:lastPrinted>2020-06-04T07:22:00Z</cp:lastPrinted>
  <dcterms:created xsi:type="dcterms:W3CDTF">2021-05-13T09:40:00Z</dcterms:created>
  <dcterms:modified xsi:type="dcterms:W3CDTF">2021-06-04T07:22:00Z</dcterms:modified>
</cp:coreProperties>
</file>