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界面要求：**需包含所有监测日期并补充广州市街道数据的总库表**（即含该监测点的完整历史监测记录，用于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不重复区县名（东莞/中山“市辖区”合并为 1）；镇街数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社区村居字段过长-供审核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整合表中其基础数据集“社区/村居”≥6 个汉字的记录，列同整合表、格式同整合表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则按 (地市-区/县/市-街道/乡/镇, 社区/村居, **监测方法**) 从 P1 处理前该点对应监测方法且监测指标值不为空的记录确定“最初监测日期”（最近一次中断后重新开始）到输入日期的间隔天数。**BI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