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A3D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jc w:val="center"/>
        <w:textAlignment w:val="auto"/>
        <w:rPr>
          <w:rFonts w:ascii="方正小标宋简体" w:hAnsi="方正小标宋简体" w:eastAsia="方正小标宋简体" w:cs="方正小标宋简体"/>
          <w:sz w:val="44"/>
        </w:rPr>
      </w:pPr>
      <w:r>
        <w:rPr>
          <w:rFonts w:hint="eastAsia" w:ascii="方正小标宋简体" w:hAnsi="方正小标宋简体" w:eastAsia="方正小标宋简体" w:cs="方正小标宋简体"/>
          <w:sz w:val="44"/>
        </w:rPr>
        <w:t>全省媒介伊蚊传染病相关蚊媒监测情况</w:t>
      </w:r>
    </w:p>
    <w:p w14:paraId="72151F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jc w:val="center"/>
        <w:textAlignment w:val="auto"/>
      </w:pPr>
      <w:r>
        <w:rPr>
          <w:rFonts w:ascii="Times New Roman" w:hAnsi="Times New Roman" w:eastAsia="楷体_GB2312"/>
          <w:sz w:val="32"/>
        </w:rPr>
        <w:t>（省疾控中心  2026年8月20日20:00）</w:t>
      </w:r>
    </w:p>
    <w:p w14:paraId="6B98A5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jc w:val="both"/>
        <w:textAlignment w:val="auto"/>
      </w:pPr>
    </w:p>
    <w:p w14:paraId="7DB045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/>
        <w:jc w:val="both"/>
        <w:textAlignment w:val="auto"/>
      </w:pPr>
      <w:r>
        <w:rPr>
          <w:rFonts w:hint="eastAsia" w:ascii="Times New Roman" w:hAnsi="Times New Roman" w:eastAsia="黑体"/>
          <w:sz w:val="32"/>
        </w:rPr>
        <w:t>一、布雷图指数（BI）调查评估。</w:t>
      </w:r>
    </w:p>
    <w:p w14:paraId="481207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/>
        <w:jc w:val="both"/>
        <w:textAlignment w:val="auto"/>
      </w:pPr>
      <w:r>
        <w:rPr>
          <w:rFonts w:ascii="Times New Roman" w:hAnsi="Times New Roman" w:eastAsia="仿宋_GB2312"/>
          <w:sz w:val="32"/>
        </w:rPr>
        <w:t>8月20日，对广州（荔湾区除外）、深圳、珠海、汕头、佛山、韶关、河源、惠州、东莞、中山、江门、湛江、茂名、肇庆、清远和潮州市共16个地市30个县区54个镇街95个村居/监测点开展了蚊媒密度应急监测。监测结果显示：81个监测点BI达标准要求，达标率为85.3%（81/95）；14个监测点BI为低中高风险，占14.7%（14/95）。</w:t>
      </w:r>
    </w:p>
    <w:p w14:paraId="1579C3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/>
        <w:jc w:val="both"/>
        <w:textAlignment w:val="auto"/>
      </w:pPr>
      <w:r>
        <w:rPr>
          <w:rFonts w:ascii="Times New Roman" w:hAnsi="Times New Roman" w:eastAsia="仿宋_GB2312"/>
          <w:sz w:val="32"/>
        </w:rPr>
        <w:t>中风险4个：广州市番禺区石楼镇石楼社区（核心区）（17.3）、汕头市澄海区凤翔街道大埔堀社区（核心区）（16.8）、广州市白云区棠景街道沙涌北社区（核心区）（12.0）、江门市台山市广海镇奇石村委会（核心区）</w:t>
      </w:r>
      <w:bookmarkStart w:id="0" w:name="_GoBack"/>
      <w:bookmarkEnd w:id="0"/>
      <w:r>
        <w:rPr>
          <w:rFonts w:ascii="Times New Roman" w:hAnsi="Times New Roman" w:eastAsia="仿宋_GB2312"/>
          <w:sz w:val="32"/>
        </w:rPr>
        <w:t>（10.2）。</w:t>
      </w:r>
    </w:p>
    <w:p w14:paraId="122AC6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/>
        <w:jc w:val="both"/>
        <w:textAlignment w:val="auto"/>
      </w:pPr>
      <w:r>
        <w:rPr>
          <w:rFonts w:ascii="Times New Roman" w:hAnsi="Times New Roman" w:eastAsia="仿宋_GB2312"/>
          <w:sz w:val="32"/>
        </w:rPr>
        <w:t>低风险10个：佛山市高明区杨和镇人和社区（核心区）（9.6）、汕头市澄海区广益街道埔美社区（核心区）（8.7）、清远市清城区凤城街道向群社区（警戒区）（8.4）、清远市清城区凤城街道西门社区（警戒区）（8.4）、清远市清城区凤城街道向群社区（核心区）（8.0）、肇庆市鼎湖区凤凰镇同古村委会（核心区）（7.0）、江门市蓬江区棠下镇三堡村（核心区）（6.7）、潮州市湘桥区官塘镇石湖村（核心区）（6.7）、广州市番禺区石楼镇石楼社区（警戒区）（6.1）、潮州市潮安区彩塘镇华美二村（核心区）（6.0）。</w:t>
      </w:r>
    </w:p>
    <w:p w14:paraId="75901D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/>
        <w:jc w:val="both"/>
        <w:textAlignment w:val="auto"/>
      </w:pPr>
      <w:r>
        <w:rPr>
          <w:rFonts w:hint="eastAsia" w:ascii="Times New Roman" w:hAnsi="Times New Roman" w:eastAsia="黑体"/>
          <w:sz w:val="32"/>
        </w:rPr>
        <w:t>二、成蚊密度（ADI）调查评估。</w:t>
      </w:r>
    </w:p>
    <w:p w14:paraId="2A7DD6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/>
        <w:jc w:val="both"/>
        <w:textAlignment w:val="auto"/>
      </w:pPr>
      <w:r>
        <w:rPr>
          <w:rFonts w:ascii="Times New Roman" w:hAnsi="Times New Roman" w:eastAsia="仿宋_GB2312"/>
          <w:sz w:val="32"/>
        </w:rPr>
        <w:t>8月20日，对广州（荔湾区除外）、深圳、珠海、汕头、佛山、韶关、河源、惠州、东莞、中山、江门、湛江、茂名、肇庆、清远和潮州市共16个地市30个县区57个镇街97个村居/监测点开展了蚊媒密度应急监测。监测结果显示：88个监测点ADI达标准要求，达标率为90.7%（88/97）；9个监测点ADI为低中高风险，占9.3%（9/97）。</w:t>
      </w:r>
    </w:p>
    <w:p w14:paraId="17A183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/>
        <w:jc w:val="both"/>
        <w:textAlignment w:val="auto"/>
      </w:pPr>
      <w:r>
        <w:rPr>
          <w:rFonts w:ascii="Times New Roman" w:hAnsi="Times New Roman" w:eastAsia="仿宋_GB2312"/>
          <w:sz w:val="32"/>
          <w:szCs w:val="32"/>
        </w:rPr>
        <w:t>高风险1个：广州市番禺区石楼镇石楼社区（警戒区）（12.0）。</w:t>
      </w:r>
    </w:p>
    <w:p w14:paraId="1DE0FB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/>
        <w:jc w:val="both"/>
        <w:textAlignment w:val="auto"/>
      </w:pPr>
      <w:r>
        <w:rPr>
          <w:rFonts w:ascii="Times New Roman" w:hAnsi="Times New Roman" w:eastAsia="仿宋_GB2312"/>
          <w:sz w:val="32"/>
        </w:rPr>
        <w:t>中风险1个：佛山市三水区云东海街道映海南（核心区）（6.0）。</w:t>
      </w:r>
    </w:p>
    <w:p w14:paraId="114D0E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/>
        <w:jc w:val="both"/>
        <w:textAlignment w:val="auto"/>
      </w:pPr>
      <w:r>
        <w:rPr>
          <w:rFonts w:ascii="Times New Roman" w:hAnsi="Times New Roman" w:eastAsia="仿宋_GB2312"/>
          <w:sz w:val="32"/>
        </w:rPr>
        <w:t>低风险7个：广州市番禺区石楼镇石楼社区（核心区）（4.0）、广州市白云区同德街道粤溪社区（核心区）（4.0）、汕头市澄海区广益街道埔美社区（核心区）（4.0）、江门市台山市广海镇奇石村委会（核心区）（4.0）、茂名市电白区电城镇保利大都会一期（核心区）（4.0）、汕头市澄海区凤翔街道大埔堀社区（核心区）（3.0）、佛山市顺德区龙江镇龙江居委（核心区）（3.0）。</w:t>
      </w:r>
    </w:p>
    <w:p w14:paraId="0AF02E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jc w:val="center"/>
        <w:textAlignment w:val="auto"/>
      </w:pPr>
    </w:p>
    <w:sectPr>
      <w:footerReference r:id="rId5" w:type="default"/>
      <w:footerReference r:id="rId6" w:type="even"/>
      <w:pgSz w:w="11906" w:h="16838"/>
      <w:pgMar w:top="2041" w:right="1531" w:bottom="2041" w:left="1531" w:header="850" w:footer="1559" w:gutter="0"/>
      <w:cols w:space="720" w:num="1"/>
      <w:docGrid w:type="linesAndChars" w:linePitch="579" w:charSpace="1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88074">
    <w:pPr>
      <w:jc w:val="right"/>
    </w:pPr>
    <w:r>
      <w:rPr>
        <w:rFonts w:ascii="Times New Roman" w:hAnsi="Times New Roman" w:eastAsia="仿宋_GB2312"/>
        <w:sz w:val="28"/>
      </w:rPr>
      <w:t xml:space="preserve">—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Times New Roman" w:hAnsi="Times New Roman" w:eastAsia="仿宋_GB2312"/>
        <w:sz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776BDB">
    <w:pPr>
      <w:jc w:val="left"/>
    </w:pPr>
    <w:r>
      <w:rPr>
        <w:rFonts w:ascii="Times New Roman" w:hAnsi="Times New Roman" w:eastAsia="仿宋_GB2312"/>
        <w:sz w:val="28"/>
      </w:rPr>
      <w:t xml:space="preserve">—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Times New Roman" w:hAnsi="Times New Roman" w:eastAsia="仿宋_GB2312"/>
        <w:sz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1745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8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85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66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7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67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6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81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7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contextualSpacing/>
    </w:pPr>
  </w:style>
  <w:style w:type="paragraph" w:styleId="14">
    <w:name w:val="List Number"/>
    <w:basedOn w:val="1"/>
    <w:unhideWhenUsed/>
    <w:qFormat/>
    <w:uiPriority w:val="99"/>
    <w:p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contextualSpacing/>
    </w:pPr>
  </w:style>
  <w:style w:type="paragraph" w:styleId="17">
    <w:name w:val="Body Text 3"/>
    <w:basedOn w:val="1"/>
    <w:link w:val="17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contextualSpacing/>
    </w:pPr>
  </w:style>
  <w:style w:type="paragraph" w:styleId="19">
    <w:name w:val="Body Text"/>
    <w:basedOn w:val="1"/>
    <w:link w:val="178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contextualSpacing/>
    </w:pPr>
  </w:style>
  <w:style w:type="paragraph" w:styleId="24">
    <w:name w:val="footer"/>
    <w:basedOn w:val="1"/>
    <w:link w:val="14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8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82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7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paragraph" w:customStyle="1" w:styleId="13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styleId="136">
    <w:name w:val="Quote"/>
    <w:basedOn w:val="1"/>
    <w:next w:val="1"/>
    <w:link w:val="17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37">
    <w:name w:val="Quote Char"/>
    <w:basedOn w:val="132"/>
    <w:link w:val="13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Intense Quote Char"/>
    <w:basedOn w:val="132"/>
    <w:link w:val="14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40">
    <w:name w:val="Intense Quote"/>
    <w:basedOn w:val="1"/>
    <w:next w:val="1"/>
    <w:link w:val="184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42">
    <w:name w:val="Header Char"/>
    <w:basedOn w:val="132"/>
    <w:link w:val="25"/>
    <w:qFormat/>
    <w:uiPriority w:val="99"/>
  </w:style>
  <w:style w:type="character" w:customStyle="1" w:styleId="143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44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5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46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7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8">
    <w:name w:val="Footer Char"/>
    <w:basedOn w:val="132"/>
    <w:link w:val="24"/>
    <w:qFormat/>
    <w:uiPriority w:val="99"/>
  </w:style>
  <w:style w:type="character" w:customStyle="1" w:styleId="14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0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53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54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55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56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57">
    <w:name w:val="List Paragraph"/>
    <w:basedOn w:val="1"/>
    <w:qFormat/>
    <w:uiPriority w:val="34"/>
    <w:pPr>
      <w:ind w:left="720"/>
      <w:contextualSpacing/>
    </w:pPr>
  </w:style>
  <w:style w:type="character" w:customStyle="1" w:styleId="158">
    <w:name w:val="Body Text 2 Char"/>
    <w:basedOn w:val="132"/>
    <w:link w:val="28"/>
    <w:qFormat/>
    <w:uiPriority w:val="99"/>
  </w:style>
  <w:style w:type="character" w:customStyle="1" w:styleId="159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0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character" w:customStyle="1" w:styleId="161">
    <w:name w:val="Book Title"/>
    <w:basedOn w:val="132"/>
    <w:qFormat/>
    <w:uiPriority w:val="33"/>
    <w:rPr>
      <w:b/>
      <w:bCs/>
      <w:smallCaps/>
      <w:spacing w:val="5"/>
    </w:rPr>
  </w:style>
  <w:style w:type="character" w:customStyle="1" w:styleId="162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3">
    <w:name w:val="Body Text Char"/>
    <w:basedOn w:val="132"/>
    <w:link w:val="19"/>
    <w:qFormat/>
    <w:uiPriority w:val="99"/>
  </w:style>
  <w:style w:type="character" w:customStyle="1" w:styleId="164">
    <w:name w:val="Heading 6 Char1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65">
    <w:name w:val="Heading 8 Char1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6">
    <w:name w:val="Heading 3 Char1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7">
    <w:name w:val="Heading 5 Char1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68">
    <w:name w:val="Subtle Reference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9">
    <w:name w:val="Macro Text Char1"/>
    <w:basedOn w:val="132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70">
    <w:name w:val="Heading 9 Char1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1">
    <w:name w:val="Heading 4 Char1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2">
    <w:name w:val="Quote Char1"/>
    <w:basedOn w:val="132"/>
    <w:link w:val="13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73">
    <w:name w:val="Subtle Emphasis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4">
    <w:name w:val="Title Char1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75">
    <w:name w:val="Intense Reference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6">
    <w:name w:val="Body Text 3 Char1"/>
    <w:basedOn w:val="132"/>
    <w:link w:val="17"/>
    <w:uiPriority w:val="99"/>
    <w:rPr>
      <w:sz w:val="16"/>
      <w:szCs w:val="16"/>
    </w:rPr>
  </w:style>
  <w:style w:type="paragraph" w:customStyle="1" w:styleId="177">
    <w:name w:val="TOC Heading1"/>
    <w:basedOn w:val="3"/>
    <w:next w:val="1"/>
    <w:semiHidden/>
    <w:unhideWhenUsed/>
    <w:qFormat/>
    <w:uiPriority w:val="39"/>
    <w:pPr>
      <w:outlineLvl w:val="9"/>
    </w:pPr>
  </w:style>
  <w:style w:type="character" w:customStyle="1" w:styleId="178">
    <w:name w:val="Body Text Char1"/>
    <w:basedOn w:val="132"/>
    <w:link w:val="19"/>
    <w:qFormat/>
    <w:uiPriority w:val="99"/>
  </w:style>
  <w:style w:type="character" w:customStyle="1" w:styleId="179">
    <w:name w:val="Book Title1"/>
    <w:basedOn w:val="132"/>
    <w:qFormat/>
    <w:uiPriority w:val="33"/>
    <w:rPr>
      <w:b/>
      <w:bCs/>
      <w:smallCaps/>
      <w:spacing w:val="5"/>
    </w:rPr>
  </w:style>
  <w:style w:type="character" w:customStyle="1" w:styleId="180">
    <w:name w:val="Heading 1 Char1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81">
    <w:name w:val="Heading 7 Char1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2">
    <w:name w:val="Body Text 2 Char1"/>
    <w:basedOn w:val="132"/>
    <w:link w:val="28"/>
    <w:qFormat/>
    <w:uiPriority w:val="99"/>
  </w:style>
  <w:style w:type="character" w:customStyle="1" w:styleId="183">
    <w:name w:val="Subtitle Char1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84">
    <w:name w:val="Intense Quote Char1"/>
    <w:basedOn w:val="132"/>
    <w:link w:val="14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5">
    <w:name w:val="Heading 2 Char1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86">
    <w:name w:val="Intense Emphasis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2026-08-14T19:13:00Z</dcterms:created>
  <dc:creator>59223</dc:creator>
  <cp:lastModifiedBy>郭文婷</cp:lastModifiedBy>
  <dcterms:modified xsi:type="dcterms:W3CDTF">2026-08-20T16:14:33Z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018B31BEE976434391ABA87A5861C7E1_12</vt:lpwstr>
  </property>
</Properties>
</file>