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`{地市+市}{区县}{街道}{监测地点}（{值}）`，区县为“市辖区”（东莞/中山）时删除区县段位；组内按值从高到低。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社区村居字段过长-供审核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整合表中其基础数据集“社区/村居”≥6 个汉字的记录，列同整合表、格式同整合表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