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Table or Graph? — result cards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19"/>
        </w:rPr>
        <w:t>Print one pack per pair. Cut along the grid.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D3C98"/>
          <w:left w:val="single" w:sz="8" w:color="7D3C98"/>
          <w:bottom w:val="single" w:sz="8" w:color="7D3C98"/>
          <w:right w:val="single" w:sz="8" w:color="7D3C98"/>
          <w:insideH w:val="single" w:sz="8" w:color="7D3C98"/>
          <w:insideV w:val="single" w:sz="8" w:color="7D3C98"/>
        </w:tblBorders>
      </w:tblPr>
      <w:tblGrid>
        <w:gridCol w:w="7852"/>
        <w:gridCol w:w="7852"/>
      </w:tblGrid>
      <w:tr>
        <w:trPr>
          <w:trHeight w:val="2041"/>
        </w:trPr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1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Treatment outcome for all 180 patients, in 6 categories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2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The age distribution of everyone in the cohort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</w:tr>
      <w:tr>
        <w:trPr>
          <w:trHeight w:val="2041"/>
        </w:trPr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3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Sex of participants: 104 male, 76 female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4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TB notifications each month for the last three years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</w:tr>
      <w:tr>
        <w:trPr>
          <w:trHeight w:val="2041"/>
        </w:trPr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5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Treatment success rate in each of 8 municipalities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6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Baseline characteristics: age, sex, HIV status, BMI, diabetes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</w:tr>
      <w:tr>
        <w:trPr>
          <w:trHeight w:val="2041"/>
        </w:trPr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7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Distance to facility, compared across 4 outcome groups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8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The relationship between age and BMI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</w:tr>
      <w:tr>
        <w:trPr>
          <w:trHeight w:val="2041"/>
        </w:trPr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9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How 180 registered patients became 160 analysed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  <w:tc>
          <w:tcPr>
            <w:tcW w:type="dxa" w:w="7852"/>
            <w:vAlign w:val="center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7D3C98"/>
                <w:sz w:val="18"/>
              </w:rPr>
              <w:t>CARD 10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F3864"/>
                <w:sz w:val="25"/>
              </w:rPr>
              <w:t>Proportion of patients on each regimen, in 4 districts</w:t>
            </w:r>
          </w:p>
          <w:p>
            <w:pPr>
              <w:spacing w:after="0"/>
            </w:pPr>
            <w:r>
              <w:rPr>
                <w:rFonts w:ascii="Calibri" w:hAnsi="Calibri"/>
                <w:color w:val="595959"/>
                <w:sz w:val="18"/>
              </w:rPr>
              <w:t>Table / Graph / Text: ______________________</w:t>
              <w:br/>
              <w:br/>
              <w:t>If graph, which type: ______________________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397" w:right="567" w:bottom="39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Activity 5 card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