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FACTSHEET 1  •  INTRODUCTION TO DATA ANALYSIS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Know your variable before you touch it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Every analysis decision starts here. Get the variable type wrong and every number after it is wrong.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 xml:space="preserve">Before you calculate anything, ask one question about each column in your dataset: </w:t>
      </w:r>
      <w:r>
        <w:rPr>
          <w:rFonts w:ascii="Calibri" w:hAnsi="Calibri"/>
          <w:b/>
          <w:i w:val="0"/>
          <w:sz w:val="21"/>
        </w:rPr>
        <w:t>what kind of variable is this?</w:t>
      </w:r>
      <w:r>
        <w:rPr>
          <w:rFonts w:ascii="Calibri" w:hAnsi="Calibri"/>
          <w:b w:val="0"/>
          <w:i w:val="0"/>
          <w:sz w:val="21"/>
        </w:rPr>
        <w:t xml:space="preserve"> The answer decides which summary you may use, which chart you may draw, and which test you may run. Nothing else in analysis is this important.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four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700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5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is</w:t>
            </w:r>
          </w:p>
        </w:tc>
        <w:tc>
          <w:tcPr>
            <w:tcW w:type="dxa" w:w="3187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Examples from your data</w:t>
            </w:r>
          </w:p>
        </w:tc>
        <w:tc>
          <w:tcPr>
            <w:tcW w:type="dxa" w:w="2550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How you summarise it</w:t>
            </w:r>
          </w:p>
        </w:tc>
      </w:tr>
      <w:tr>
        <w:tc>
          <w:tcPr>
            <w:tcW w:type="dxa" w:w="170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Nominal</w:t>
            </w:r>
            <w:r>
              <w:rPr>
                <w:rFonts w:ascii="Calibri" w:hAnsi="Calibri"/>
                <w:b w:val="0"/>
                <w:i w:val="0"/>
                <w:sz w:val="19"/>
              </w:rPr>
              <w:br/>
              <w:t>(categories, no order)</w:t>
            </w:r>
          </w:p>
        </w:tc>
        <w:tc>
          <w:tcPr>
            <w:tcW w:type="dxa" w:w="265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Named groups. No group is 'higher' than another.</w:t>
            </w:r>
          </w:p>
        </w:tc>
        <w:tc>
          <w:tcPr>
            <w:tcW w:type="dxa" w:w="318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Sex, municipality, TB type, HIV status</w:t>
            </w:r>
          </w:p>
        </w:tc>
        <w:tc>
          <w:tcPr>
            <w:tcW w:type="dxa" w:w="255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Count (n) and percentage (%)</w:t>
            </w:r>
          </w:p>
        </w:tc>
      </w:tr>
      <w:tr>
        <w:tc>
          <w:tcPr>
            <w:tcW w:type="dxa" w:w="170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Ordinal</w:t>
            </w:r>
            <w:r>
              <w:rPr>
                <w:rFonts w:ascii="Calibri" w:hAnsi="Calibri"/>
                <w:b w:val="0"/>
                <w:i w:val="0"/>
                <w:sz w:val="19"/>
              </w:rPr>
              <w:br/>
              <w:t>(categories, with order)</w:t>
            </w:r>
          </w:p>
        </w:tc>
        <w:tc>
          <w:tcPr>
            <w:tcW w:type="dxa" w:w="265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Ordered groups, but the gaps between them are not equal or not measurable.</w:t>
            </w:r>
          </w:p>
        </w:tc>
        <w:tc>
          <w:tcPr>
            <w:tcW w:type="dxa" w:w="318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Smear grade (Scanty &lt; 1+ &lt; 2+ &lt; 3+), pain score, satisfaction</w:t>
            </w:r>
          </w:p>
        </w:tc>
        <w:tc>
          <w:tcPr>
            <w:tcW w:type="dxa" w:w="255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Count and %, or median.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>Never a mean.</w:t>
            </w:r>
          </w:p>
        </w:tc>
      </w:tr>
      <w:tr>
        <w:tc>
          <w:tcPr>
            <w:tcW w:type="dxa" w:w="170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Discrete</w:t>
            </w:r>
            <w:r>
              <w:rPr>
                <w:rFonts w:ascii="Calibri" w:hAnsi="Calibri"/>
                <w:b w:val="0"/>
                <w:i w:val="0"/>
                <w:sz w:val="19"/>
              </w:rPr>
              <w:br/>
              <w:t>(counts)</w:t>
            </w:r>
          </w:p>
        </w:tc>
        <w:tc>
          <w:tcPr>
            <w:tcW w:type="dxa" w:w="265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Whole numbers you can count. No half-values.</w:t>
            </w:r>
          </w:p>
        </w:tc>
        <w:tc>
          <w:tcPr>
            <w:tcW w:type="dxa" w:w="318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Number of visits, days to diagnosis, household size</w:t>
            </w:r>
          </w:p>
        </w:tc>
        <w:tc>
          <w:tcPr>
            <w:tcW w:type="dxa" w:w="255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Median (IQR) usually;</w:t>
              <w:br/>
              <w:t>mean (SD) if symmetric</w:t>
            </w:r>
          </w:p>
        </w:tc>
      </w:tr>
      <w:tr>
        <w:tc>
          <w:tcPr>
            <w:tcW w:type="dxa" w:w="170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Continuous</w:t>
            </w:r>
            <w:r>
              <w:rPr>
                <w:rFonts w:ascii="Calibri" w:hAnsi="Calibri"/>
                <w:b w:val="0"/>
                <w:i w:val="0"/>
                <w:sz w:val="19"/>
              </w:rPr>
              <w:br/>
              <w:t>(measures)</w:t>
            </w:r>
          </w:p>
        </w:tc>
        <w:tc>
          <w:tcPr>
            <w:tcW w:type="dxa" w:w="265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Measured on a scale; can take any value including decimals.</w:t>
            </w:r>
          </w:p>
        </w:tc>
        <w:tc>
          <w:tcPr>
            <w:tcW w:type="dxa" w:w="318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Age, weight, height, BMI, distance to facility</w:t>
            </w:r>
          </w:p>
        </w:tc>
        <w:tc>
          <w:tcPr>
            <w:tcW w:type="dxa" w:w="255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Mean (SD) if symmetric;</w:t>
              <w:br/>
              <w:t>median (IQR) if skewed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Three traps that catch experienced researchers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Trap 1  —  Numbers that are really categories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 column can be full of numbers and still be nominal. If your database stores sex as </w:t>
            </w:r>
            <w:r>
              <w:rPr>
                <w:rFonts w:ascii="Calibri" w:hAnsi="Calibri"/>
                <w:b/>
                <w:i w:val="0"/>
                <w:sz w:val="20"/>
              </w:rPr>
              <w:t>1 = male, 2 = female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the average sex is 1.4 — a meaningless number. Ask what the number </w:t>
            </w:r>
            <w:r>
              <w:rPr>
                <w:rFonts w:ascii="Calibri" w:hAnsi="Calibri"/>
                <w:b w:val="0"/>
                <w:i/>
                <w:sz w:val="20"/>
              </w:rPr>
              <w:t>represents</w:t>
            </w:r>
            <w:r>
              <w:rPr>
                <w:rFonts w:ascii="Calibri" w:hAnsi="Calibri"/>
                <w:b w:val="0"/>
                <w:i w:val="0"/>
                <w:sz w:val="20"/>
              </w:rPr>
              <w:t>, not what it looks like.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Trap 2  —  Taking the mean of an ordinal variable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Smear grades run Scanty, 1+, 2+, 3+. That is an order, not a measurement. The step from 1+ to 2+ is not the same size as the step from 2+ to 3+. A 'mean smear grade of 1.8' cannot be interpreted. Report </w:t>
            </w:r>
            <w:r>
              <w:rPr>
                <w:rFonts w:ascii="Calibri" w:hAnsi="Calibri"/>
                <w:b/>
                <w:i w:val="0"/>
                <w:sz w:val="20"/>
              </w:rPr>
              <w:t>counts and percentages</w:t>
            </w:r>
            <w:r>
              <w:rPr>
                <w:rFonts w:ascii="Calibri" w:hAnsi="Calibri"/>
                <w:b w:val="0"/>
                <w:i w:val="0"/>
                <w:sz w:val="20"/>
              </w:rPr>
              <w:t>, or the median grade.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Trap 3  —  Grouping a continuous variable too early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Once you convert age into '&lt;15 / 15-44 / 45+' you can never get the detail back, and you have thrown away statistical power. </w:t>
            </w:r>
            <w:r>
              <w:rPr>
                <w:rFonts w:ascii="Calibri" w:hAnsi="Calibri"/>
                <w:b/>
                <w:i w:val="0"/>
                <w:sz w:val="20"/>
              </w:rPr>
              <w:t>Analyse it continuous first</w:t>
            </w:r>
            <w:r>
              <w:rPr>
                <w:rFonts w:ascii="Calibri" w:hAnsi="Calibri"/>
                <w:b w:val="0"/>
                <w:i w:val="0"/>
                <w:sz w:val="20"/>
              </w:rPr>
              <w:t>, then group it for presentation if grouping helps the reader.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Your 60-second variable audit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Do this for every column, on Day 1 of your analysis, before anything else: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1.  </w:t>
      </w:r>
      <w:r>
        <w:rPr>
          <w:rFonts w:ascii="Calibri" w:hAnsi="Calibri"/>
          <w:b w:val="0"/>
          <w:i w:val="0"/>
          <w:sz w:val="21"/>
        </w:rPr>
        <w:t xml:space="preserve">Open the column. Is it </w:t>
      </w:r>
      <w:r>
        <w:rPr>
          <w:rFonts w:ascii="Calibri" w:hAnsi="Calibri"/>
          <w:b/>
          <w:i w:val="0"/>
          <w:sz w:val="21"/>
        </w:rPr>
        <w:t>words</w:t>
      </w:r>
      <w:r>
        <w:rPr>
          <w:rFonts w:ascii="Calibri" w:hAnsi="Calibri"/>
          <w:b w:val="0"/>
          <w:i w:val="0"/>
          <w:sz w:val="21"/>
        </w:rPr>
        <w:t xml:space="preserve"> or </w:t>
      </w:r>
      <w:r>
        <w:rPr>
          <w:rFonts w:ascii="Calibri" w:hAnsi="Calibri"/>
          <w:b/>
          <w:i w:val="0"/>
          <w:sz w:val="21"/>
        </w:rPr>
        <w:t>numbers</w:t>
      </w:r>
      <w:r>
        <w:rPr>
          <w:rFonts w:ascii="Calibri" w:hAnsi="Calibri"/>
          <w:b w:val="0"/>
          <w:i w:val="0"/>
          <w:sz w:val="21"/>
        </w:rPr>
        <w:t>?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2.  </w:t>
      </w:r>
      <w:r>
        <w:rPr>
          <w:rFonts w:ascii="Calibri" w:hAnsi="Calibri"/>
          <w:b w:val="0"/>
          <w:i w:val="0"/>
          <w:sz w:val="21"/>
        </w:rPr>
        <w:t>If words — do the categories have a natural order? Yes = ordinal. No = nominal.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3.  </w:t>
      </w:r>
      <w:r>
        <w:rPr>
          <w:rFonts w:ascii="Calibri" w:hAnsi="Calibri"/>
          <w:b w:val="0"/>
          <w:i w:val="0"/>
          <w:sz w:val="21"/>
        </w:rPr>
        <w:t xml:space="preserve">If numbers — is the number a </w:t>
      </w:r>
      <w:r>
        <w:rPr>
          <w:rFonts w:ascii="Calibri" w:hAnsi="Calibri"/>
          <w:b/>
          <w:i w:val="0"/>
          <w:sz w:val="21"/>
        </w:rPr>
        <w:t>quantity</w:t>
      </w:r>
      <w:r>
        <w:rPr>
          <w:rFonts w:ascii="Calibri" w:hAnsi="Calibri"/>
          <w:b w:val="0"/>
          <w:i w:val="0"/>
          <w:sz w:val="21"/>
        </w:rPr>
        <w:t xml:space="preserve">, or a </w:t>
      </w:r>
      <w:r>
        <w:rPr>
          <w:rFonts w:ascii="Calibri" w:hAnsi="Calibri"/>
          <w:b/>
          <w:i w:val="0"/>
          <w:sz w:val="21"/>
        </w:rPr>
        <w:t>code standing for a category</w:t>
      </w:r>
      <w:r>
        <w:rPr>
          <w:rFonts w:ascii="Calibri" w:hAnsi="Calibri"/>
          <w:b w:val="0"/>
          <w:i w:val="0"/>
          <w:sz w:val="21"/>
        </w:rPr>
        <w:t>? A code is nominal, no matter how numeric it looks.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4.  </w:t>
      </w:r>
      <w:r>
        <w:rPr>
          <w:rFonts w:ascii="Calibri" w:hAnsi="Calibri"/>
          <w:b w:val="0"/>
          <w:i w:val="0"/>
          <w:sz w:val="21"/>
        </w:rPr>
        <w:t>If it is a real quantity — can it take decimals? Yes = continuous. Whole numbers only = discrete.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5.  </w:t>
      </w:r>
      <w:r>
        <w:rPr>
          <w:rFonts w:ascii="Calibri" w:hAnsi="Calibri"/>
          <w:b w:val="0"/>
          <w:i w:val="0"/>
          <w:sz w:val="21"/>
        </w:rPr>
        <w:t xml:space="preserve">Write your answer in your data dictionary. </w:t>
      </w:r>
      <w:r>
        <w:rPr>
          <w:rFonts w:ascii="Calibri" w:hAnsi="Calibri"/>
          <w:b/>
          <w:i w:val="0"/>
          <w:sz w:val="21"/>
        </w:rPr>
        <w:t>Now</w:t>
      </w:r>
      <w:r>
        <w:rPr>
          <w:rFonts w:ascii="Calibri" w:hAnsi="Calibri"/>
          <w:b w:val="0"/>
          <w:i w:val="0"/>
          <w:sz w:val="21"/>
        </w:rPr>
        <w:t xml:space="preserve"> you may start analysing.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 this audit </w:t>
            </w:r>
            <w:r>
              <w:rPr>
                <w:rFonts w:ascii="Calibri" w:hAnsi="Calibri"/>
                <w:b w:val="0"/>
                <w:i/>
                <w:sz w:val="20"/>
              </w:rPr>
              <w:t>with your data dictionary open beside you</w:t>
            </w:r>
            <w:r>
              <w:rPr>
                <w:rFonts w:ascii="Calibri" w:hAnsi="Calibri"/>
                <w:b w:val="0"/>
                <w:i w:val="0"/>
                <w:sz w:val="20"/>
              </w:rPr>
              <w:t>, and fill in the 'variable type' column as you go. It takes twenty minutes for a typical dataset and saves you from the single most common analysis error in operational research.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DF2F7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3864"/>
                <w:sz w:val="19"/>
              </w:rPr>
              <w:t>Liafuan importante  •  Key words in Tetum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4983"/>
              <w:gridCol w:w="4983"/>
            </w:tblGrid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Data / dataset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Dadus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Variable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Variavel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Category / group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Kategoria / grupu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Number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Numeru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Count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Konta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Order, sequence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Ordem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Age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Idade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Sex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Seksu (feto / mane)</w:t>
                  </w:r>
                </w:p>
              </w:tc>
            </w:tr>
          </w:tbl>
          <w:p/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