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5  •  USING GRAPHS AND TABLES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Anatomy of a table people can actually read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A good table answers a question. A bad table makes the reader do your work for you.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one-sentence 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F2C14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FF6E0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37A00"/>
                <w:sz w:val="21"/>
              </w:rPr>
              <w:t>Before you build any table, finish this sentence: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sz w:val="20"/>
              </w:rPr>
              <w:t>“This table shows the reader that …”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 —  If you cannot finish it in one sentence, you do not yet know what the table is for, and you are not ready to build it.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eight parts of a self-explanatory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404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22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7266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must do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Table number and title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Say </w:t>
            </w:r>
            <w:r>
              <w:rPr>
                <w:rFonts w:ascii="Calibri" w:hAnsi="Calibri"/>
                <w:b w:val="0"/>
                <w:i/>
                <w:sz w:val="19"/>
              </w:rPr>
              <w:t>what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9"/>
              </w:rPr>
              <w:t>who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/>
                <w:sz w:val="19"/>
              </w:rPr>
              <w:t>where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and </w:t>
            </w:r>
            <w:r>
              <w:rPr>
                <w:rFonts w:ascii="Calibri" w:hAnsi="Calibri"/>
                <w:b w:val="0"/>
                <w:i/>
                <w:sz w:val="19"/>
              </w:rPr>
              <w:t>when</w:t>
            </w:r>
            <w:r>
              <w:rPr>
                <w:rFonts w:ascii="Calibri" w:hAnsi="Calibri"/>
                <w:b w:val="0"/>
                <w:i w:val="0"/>
                <w:sz w:val="19"/>
              </w:rPr>
              <w:t>. “Table 2. Treatment outcomes among TB patients registered in eight municipalities, Timor-Leste, 2024” — not “Table 2. Results”.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Total N in the title or header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Write (N = 180) so the reader never has to add up your column.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Row labels in a sensible order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Order by frequency, or by natural order (age groups), or by the order you will discuss them. Never alphabetical unless alphabetical </w:t>
            </w:r>
            <w:r>
              <w:rPr>
                <w:rFonts w:ascii="Calibri" w:hAnsi="Calibri"/>
                <w:b w:val="0"/>
                <w:i/>
                <w:sz w:val="19"/>
              </w:rPr>
              <w:t>is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the logic.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n and % together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Give both: “96 (53.3)”. The count lets the reader check you; the percentage lets them compare.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Consistent decimal places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One decimal place for percentages is almost always right. “78.75%” claims a precision your data does not have.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Column headers that name the denominator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“n (%) of 160 evaluated” beats “n (%)” every time.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A footnote for every exclusion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“*20 patients excluded: 8 still on treatment, 12 transferred out.” This is where honesty lives.</w:t>
            </w:r>
          </w:p>
        </w:tc>
      </w:tr>
      <w:tr>
        <w:tc>
          <w:tcPr>
            <w:tcW w:type="dxa" w:w="40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No vertical lines, minimal horizontal lines</w:t>
            </w:r>
          </w:p>
        </w:tc>
        <w:tc>
          <w:tcPr>
            <w:tcW w:type="dxa" w:w="7266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Three horizontal rules — above the header, below the header, below the table. That is the standard for every medical journal.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A table before and after</w:t>
      </w:r>
    </w:p>
    <w:p>
      <w:pPr>
        <w:keepNext/>
        <w:spacing w:before="200" w:after="60"/>
      </w:pPr>
      <w:r>
        <w:rPr>
          <w:rFonts w:ascii="Calibri" w:hAnsi="Calibri"/>
          <w:b/>
          <w:color w:val="B03A2E"/>
          <w:sz w:val="23"/>
        </w:rPr>
        <w:t>Before  —  what most first drafts look like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4541"/>
            <w:shd w:val="clear" w:fill="B03A2E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2523"/>
            <w:shd w:val="clear" w:fill="B03A2E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Number</w:t>
            </w:r>
          </w:p>
        </w:tc>
        <w:tc>
          <w:tcPr>
            <w:tcW w:type="dxa" w:w="3028"/>
            <w:shd w:val="clear" w:fill="B03A2E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Percent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Cured</w:t>
            </w: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96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53.33333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Treatment completed</w:t>
            </w: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16.66667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Died</w:t>
            </w: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7.777778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Lost to follow up</w:t>
            </w: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8.888889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Failed</w:t>
            </w: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2.222222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Not evaluated</w:t>
            </w: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6.666667</w:t>
            </w:r>
          </w:p>
        </w:tc>
      </w:tr>
      <w:tr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</w:p>
        </w:tc>
        <w:tc>
          <w:tcPr>
            <w:tcW w:type="dxa" w:w="252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30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</w:tr>
    </w:tbl>
    <w:p>
      <w:pPr>
        <w:spacing w:after="200" w:before="0"/>
      </w:pPr>
      <w:r>
        <w:rPr>
          <w:rFonts w:ascii="Calibri" w:hAnsi="Calibri"/>
          <w:b w:val="0"/>
          <w:i/>
          <w:sz w:val="18"/>
        </w:rPr>
        <w:t>Problems: no title, no denominator stated, absurd decimals, the 8 patients still on treatment have vanished without explanation, and the reader has no idea what question this answers.</w:t>
      </w:r>
    </w:p>
    <w:p>
      <w:pPr>
        <w:keepNext/>
        <w:spacing w:before="200" w:after="60"/>
      </w:pPr>
      <w:r>
        <w:rPr>
          <w:rFonts w:ascii="Calibri" w:hAnsi="Calibri"/>
          <w:b/>
          <w:color w:val="0F7B7B"/>
          <w:sz w:val="23"/>
        </w:rPr>
        <w:t>After  —  publishable</w:t>
      </w:r>
    </w:p>
    <w:p>
      <w:pPr>
        <w:spacing w:after="80" w:before="0"/>
      </w:pPr>
      <w:r>
        <w:rPr>
          <w:rFonts w:ascii="Calibri" w:hAnsi="Calibri"/>
          <w:b/>
          <w:i w:val="0"/>
          <w:sz w:val="19"/>
        </w:rPr>
        <w:t>Table 2.</w:t>
      </w:r>
      <w:r>
        <w:rPr>
          <w:rFonts w:ascii="Calibri" w:hAnsi="Calibri"/>
          <w:b w:val="0"/>
          <w:i w:val="0"/>
          <w:sz w:val="19"/>
        </w:rPr>
        <w:t xml:space="preserve"> Treatment outcomes among patients registered for TB treatment in eight municipalities, Timor-Leste, 2024 (N = 180)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6257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Treatment outcome</w:t>
            </w:r>
          </w:p>
        </w:tc>
        <w:tc>
          <w:tcPr>
            <w:tcW w:type="dxa" w:w="3835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 (%)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Cured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96 (53.3)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Treatment completed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30 (16.7)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Treatment success (cured + completed)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126 (70.0)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Died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14 (7.8)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Lost to follow-up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16 (8.9)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Treatment failed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 (2.2)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Not evaluated (transferred out)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 (6.7)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Still on treatment at time of analysis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8 (4.4)</w:t>
            </w:r>
          </w:p>
        </w:tc>
      </w:tr>
      <w:tr>
        <w:tc>
          <w:tcPr>
            <w:tcW w:type="dxa" w:w="6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Total</w:t>
            </w:r>
          </w:p>
        </w:tc>
        <w:tc>
          <w:tcPr>
            <w:tcW w:type="dxa" w:w="3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180 (100.0)</w:t>
            </w:r>
          </w:p>
        </w:tc>
      </w:tr>
    </w:tbl>
    <w:p>
      <w:pPr>
        <w:spacing w:after="200" w:before="0"/>
      </w:pPr>
      <w:r>
        <w:rPr>
          <w:rFonts w:ascii="Calibri" w:hAnsi="Calibri"/>
          <w:b w:val="0"/>
          <w:i/>
          <w:sz w:val="17"/>
        </w:rPr>
        <w:t>Percentages are of all 180 patients registered. Treatment success using the WHO evaluated cohort (excluding 12 not evaluated and 8 still on treatment) was 126/160 (78.8%).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Notice what the good table does: it </w:t>
            </w:r>
            <w:r>
              <w:rPr>
                <w:rFonts w:ascii="Calibri" w:hAnsi="Calibri"/>
                <w:b/>
                <w:i w:val="0"/>
                <w:sz w:val="20"/>
              </w:rPr>
              <w:t>accounts for all 180 patients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it gives the success rate under </w:t>
            </w:r>
            <w:r>
              <w:rPr>
                <w:rFonts w:ascii="Calibri" w:hAnsi="Calibri"/>
                <w:b w:val="0"/>
                <w:i/>
                <w:sz w:val="20"/>
              </w:rPr>
              <w:t>both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denominators in a footnote, and the reader can reconstruct every number. Nothing is hidden.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Table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Tabela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Title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Títulu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Row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Liña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Column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Koluna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Total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Totál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Note, footnote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Nota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