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4.svg" ContentType="image/svg+xml"/>
  <Override PartName="/word/media/rId26.svg" ContentType="image/svg+xml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21"/>
      </w:pPr>
      <w:r>
        <w:t xml:space="preserve">智安护居——多模态居家老人智能风险防控平台</w:t>
      </w:r>
    </w:p>
    <w:p>
      <w:pPr>
        <w:pStyle w:val="17"/>
      </w:pPr>
      <w:r>
        <w:t xml:space="preserve">部署与运行说明</w:t>
      </w:r>
      <w:r>
        <w:t xml:space="preserve"> </w:t>
      </w:r>
      <w:r>
        <w:t xml:space="preserve">+</w:t>
      </w:r>
      <w:r>
        <w:t xml:space="preserve"> </w:t>
      </w:r>
      <w:r>
        <w:t xml:space="preserve">系统设计与技术开发文档</w:t>
      </w:r>
    </w:p>
    <w:p>
      <w:pPr>
        <w:pStyle w:val="Author"/>
      </w:pPr>
      <w:r>
        <w:t xml:space="preserve">学校—团队负责人姓名—手机号</w:t>
      </w:r>
    </w:p>
    <w:p>
      <w:pPr>
        <w:pStyle w:val="10"/>
      </w:pPr>
      <w:r>
        <w:t xml:space="preserve">2026年9月</w:t>
      </w:r>
    </w:p>
    <w:p>
      <w:r>
        <w:br w:type="page"/>
      </w:r>
    </w:p>
    <w:bookmarkStart w:id="20" w:name="目录"/>
    <w:p>
      <w:pPr>
        <w:pStyle w:val="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系统设计</w:t>
      </w:r>
    </w:p>
    <w:p>
      <w:pPr>
        <w:numPr>
          <w:ilvl w:val="0"/>
          <w:numId w:val="1001"/>
        </w:numPr>
        <w:pStyle w:val="Compact"/>
      </w:pPr>
      <w:r>
        <w:t xml:space="preserve">核心技术开发</w:t>
      </w:r>
    </w:p>
    <w:p>
      <w:pPr>
        <w:numPr>
          <w:ilvl w:val="0"/>
          <w:numId w:val="1001"/>
        </w:numPr>
        <w:pStyle w:val="Compact"/>
      </w:pPr>
      <w:r>
        <w:t xml:space="preserve">部署准备</w:t>
      </w:r>
    </w:p>
    <w:p>
      <w:pPr>
        <w:numPr>
          <w:ilvl w:val="0"/>
          <w:numId w:val="1001"/>
        </w:numPr>
        <w:pStyle w:val="Compact"/>
      </w:pPr>
      <w:r>
        <w:t xml:space="preserve">启动与运行</w:t>
      </w:r>
    </w:p>
    <w:p>
      <w:pPr>
        <w:numPr>
          <w:ilvl w:val="0"/>
          <w:numId w:val="1001"/>
        </w:numPr>
        <w:pStyle w:val="Compact"/>
      </w:pPr>
      <w:r>
        <w:t xml:space="preserve">测试与开发检查</w:t>
      </w:r>
    </w:p>
    <w:p>
      <w:pPr>
        <w:numPr>
          <w:ilvl w:val="0"/>
          <w:numId w:val="1001"/>
        </w:numPr>
        <w:pStyle w:val="Compact"/>
      </w:pPr>
      <w:r>
        <w:t xml:space="preserve">故障排查</w:t>
      </w:r>
    </w:p>
    <w:p>
      <w:pPr>
        <w:numPr>
          <w:ilvl w:val="0"/>
          <w:numId w:val="1001"/>
        </w:numPr>
        <w:pStyle w:val="Compact"/>
      </w:pPr>
      <w:r>
        <w:t xml:space="preserve">当前交付边界</w:t>
      </w:r>
    </w:p>
    <w:p>
      <w:pPr>
        <w:numPr>
          <w:ilvl w:val="0"/>
          <w:numId w:val="1001"/>
        </w:numPr>
        <w:pStyle w:val="Compact"/>
      </w:pPr>
      <w:r>
        <w:t xml:space="preserve">待补充信息汇总</w:t>
      </w:r>
    </w:p>
    <w:bookmarkEnd w:id="20"/>
    <w:bookmarkStart w:id="21" w:name="文档说明"/>
    <w:p>
      <w:pPr>
        <w:pStyle w:val="2"/>
      </w:pPr>
      <w:r>
        <w:t xml:space="preserve">文档说明</w:t>
      </w:r>
    </w:p>
    <w:p>
      <w:pPr>
        <w:pStyle w:val="FirstParagraph"/>
      </w:pPr>
      <w:r>
        <w:t xml:space="preserve">本文档对应初审材料</w:t>
      </w:r>
      <w:r>
        <w:t xml:space="preserve">“</w:t>
      </w:r>
      <w:r>
        <w:t xml:space="preserve">04_部署与技术文档</w:t>
      </w:r>
      <w:r>
        <w:t xml:space="preserve">”</w:t>
      </w:r>
      <w:r>
        <w:t xml:space="preserve">，描述智安护居（CareShield）V1.0 的系统设计、技术实现、部署步骤、运行验证和故障排查。文档基线为 Git 标签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、提交</w:t>
      </w:r>
      <w:r>
        <w:t xml:space="preserve"> </w:t>
      </w:r>
      <w:r>
        <w:rPr>
          <w:rStyle w:val="VerbatimChar"/>
        </w:rPr>
        <w:t xml:space="preserve">e8e474c</w:t>
      </w:r>
      <w:r>
        <w:t xml:space="preserve">，目标部署环境为 Ubuntu 22.04、Docker Compose 与 NVIDIA GeForce RTX 4090。部署者按照本文执行每一步后，可通过明确的容器状态、接口响应和页面表现判断操作是否成功。</w:t>
      </w:r>
    </w:p>
    <w:p>
      <w:pPr>
        <w:pStyle w:val="8"/>
      </w:pPr>
      <w:r>
        <w:t xml:space="preserve">系统在真实部署中接入萤石 H6c 摄像机。设备凭据、播放会话、模型权重、人体模型资产和家庭视频均不包含在源码包内，必须由具有合法权限的部署者在本机配置。文档不记录 AppSecret、AccessToken、完整设备序列号或完整播放地址。</w:t>
      </w:r>
    </w:p>
    <w:tbl>
      <w:tblPr>
        <w:tblStyle w:val="24"/>
        <w:tblW w:val="0" w:type="auto"/>
        <w:tblLook w:firstRow="1" w:lastRow="0" w:firstColumn="0" w:lastColumn="0" w:noHBand="0" w:noVBand="0" w:val="0020"/>
        <w:tblLayout w:type="autofit"/>
      </w:tblPr>
      <w:tblGrid/>
      <w:tr>
        <w:trPr>
          <w:tblHeader/>
        </w:trPr>
        <w:tc>
          <w:p>
            <w:pPr>
              <w:pStyle w:val="Compact"/>
              <w:jc w:val="left"/>
            </w:pPr>
            <w:r>
              <w:t xml:space="preserve">文档项目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系统名称</w:t>
            </w:r>
          </w:p>
        </w:tc>
        <w:tc>
          <w:p>
            <w:pPr>
              <w:pStyle w:val="Compact"/>
              <w:jc w:val="left"/>
            </w:pPr>
            <w:r>
              <w:t xml:space="preserve">智安护居——多模态居家老人智能风险防控平台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英文名称</w:t>
            </w:r>
          </w:p>
        </w:tc>
        <w:tc>
          <w:p>
            <w:pPr>
              <w:pStyle w:val="Compact"/>
              <w:jc w:val="left"/>
            </w:pPr>
            <w:r>
              <w:t xml:space="preserve">CareShield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软件版本</w:t>
            </w:r>
          </w:p>
        </w:tc>
        <w:tc>
          <w:p>
            <w:pPr>
              <w:pStyle w:val="Compact"/>
              <w:jc w:val="left"/>
            </w:pPr>
            <w:r>
              <w:t xml:space="preserve">V1.0.0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代码基线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v1.0.0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e8e474c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目标平台</w:t>
            </w:r>
          </w:p>
        </w:tc>
        <w:tc>
          <w:p>
            <w:pPr>
              <w:pStyle w:val="Compact"/>
              <w:jc w:val="left"/>
            </w:pPr>
            <w:r>
              <w:t xml:space="preserve">Ubuntu 22.04 x86_64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主要设备</w:t>
            </w:r>
          </w:p>
        </w:tc>
        <w:tc>
          <w:p>
            <w:pPr>
              <w:pStyle w:val="Compact"/>
              <w:jc w:val="left"/>
            </w:pPr>
            <w:r>
              <w:t xml:space="preserve">EZVIZ CS-H6c-V200-8H8WFL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文档用途</w:t>
            </w:r>
          </w:p>
        </w:tc>
        <w:tc>
          <w:p>
            <w:pPr>
              <w:pStyle w:val="Compact"/>
              <w:jc w:val="left"/>
            </w:pPr>
            <w:r>
              <w:t xml:space="preserve">初审部署复现、技术审查和现场验证</w:t>
            </w:r>
          </w:p>
        </w:tc>
      </w:tr>
    </w:tbl>
    <w:bookmarkEnd w:id="21"/>
    <w:bookmarkStart w:id="28" w:name="系统设计"/>
    <w:p>
      <w:pPr>
        <w:pStyle w:val="2"/>
      </w:pPr>
      <w:r>
        <w:t xml:space="preserve">1 系统设计</w:t>
      </w:r>
    </w:p>
    <w:bookmarkStart w:id="22" w:name="建设目标与设计边界"/>
    <w:p>
      <w:pPr>
        <w:pStyle w:val="3"/>
      </w:pPr>
      <w:r>
        <w:t xml:space="preserve">1.1 建设目标与设计边界</w:t>
      </w:r>
    </w:p>
    <w:p>
      <w:pPr>
        <w:pStyle w:val="FirstParagraph"/>
      </w:pPr>
      <w:r>
        <w:t xml:space="preserve">智安护居面向居家老人安全监护，把</w:t>
      </w:r>
      <w:r>
        <w:t xml:space="preserve">“</w:t>
      </w:r>
      <w:r>
        <w:t xml:space="preserve">事前运动功能与跌倒风险评估、事中实时跌倒检测、居家语音诈骗风险提示</w:t>
      </w:r>
      <w:r>
        <w:t xml:space="preserve">”</w:t>
      </w:r>
      <w:r>
        <w:t xml:space="preserve">组织在同一 Web 平台中。系统既处理连续实时媒体，也处理需要数十秒至数分钟计算的批量运动评估，因此采用模块化 Backend 与独立算法 Worker 的结构。设备接入、媒体处理、算法推理和页面呈现之间以稳定契约连接，模型替换不会要求前端理解 PyTorch、TensorFlow 或具体网络对象，摄像机来源变更也不会直接侵入业务页面。</w:t>
      </w:r>
    </w:p>
    <w:p>
      <w:pPr>
        <w:pStyle w:val="8"/>
      </w:pPr>
      <w:r>
        <w:t xml:space="preserve">当前版本已经形成真实设备查询、低延迟浏览器预览、服务端共享媒体、实时跌倒结果、批处理跌倒风险与运动功能分析、实时音频诈骗识别、风险事件展示和运行状态监测。PostgreSQL 容器作为后续正式业务数据基础设施保留，当前业务状态、Worker 心跳、最新算法结果和有界风险事件由 Redis 承担。用户账号、复杂权限、短信和电话联动、PTZ、云录像及医疗器械级临床校准不属于 V1.0 已交付能力。</w:t>
      </w:r>
    </w:p>
    <w:bookmarkEnd w:id="22"/>
    <w:bookmarkStart w:id="24" w:name="总体架构"/>
    <w:p>
      <w:pPr>
        <w:pStyle w:val="3"/>
      </w:pPr>
      <w:r>
        <w:t xml:space="preserve">1.2 总体架构</w:t>
      </w:r>
    </w:p>
    <w:p>
      <w:pPr>
        <w:pStyle w:val="FirstParagraph"/>
      </w:pPr>
      <w:r>
        <w:drawing>
          <ns1:inline>
            <ns1:extent cx="5753100" cy="3451860"/>
            <ns1:effectExtent b="0" l="0" r="0" t="0"/>
            <ns1:docPr descr="" title="" id="1" name="Picture"/>
            <ns2:graphic>
              <ns2:graphicData uri="http://schemas.openxmlformats.org/drawingml/2006/picture">
                <ns3:pic>
                  <ns3:nvPicPr>
                    <ns3:cNvPr descr="../assets/system_architecture.svg" id="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753100" cy="345186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8"/>
      </w:pPr>
      <w:r>
        <w:t xml:space="preserve">图1 智安护居系统总体架构</w:t>
      </w:r>
    </w:p>
    <w:p>
      <w:pPr>
        <w:pStyle w:val="8"/>
      </w:pPr>
      <w:r>
        <w:t xml:space="preserve">感知与平台层由 H6c 摄像机和萤石开放平台组成。Backend 通过 EZVIZ Adapter 获取设备状态和临时媒体会话；浏览器使用官方 EZOPEN Web Player 展示实时画面，服务端算法则使用临时 HTTP-FLV，经共享媒体中继规范化为内部 RTSP。两条链路来源相同但面向不同运行环境：浏览器链追求交互和低延迟，算法链需要 Linux 上可持续解码并允许多个 Worker 共享。</w:t>
      </w:r>
    </w:p>
    <w:p>
      <w:pPr>
        <w:pStyle w:val="8"/>
      </w:pPr>
      <w:r>
        <w:t xml:space="preserve">算法层按依赖与负载隔离。实时跌倒 Worker 使用 PyTorch、Ultralytics、PyAV 和 CUDA；跌倒风险 Worker 编排 MeTRAbs、Gait Transformer 和 GVHMR；MotionCLIP 与 KINECAL 使用独立运行环境和只读模型挂载；诈骗 Worker 只读取共享音轨，在 CPU 上运行 SenseVoiceSmall，并按需调用本地 Ollama/Qwen3。所有实时业务结果统一转换为</w:t>
      </w:r>
      <w:r>
        <w:t xml:space="preserve"> </w:t>
      </w:r>
      <w:r>
        <w:rPr>
          <w:rStyle w:val="VerbatimChar"/>
        </w:rPr>
        <w:t xml:space="preserve">AlgorithmResult</w:t>
      </w:r>
      <w:r>
        <w:t xml:space="preserve">，由 Backend 完成内部鉴权、Redis 写入和 WebSocket 广播。</w:t>
      </w:r>
    </w:p>
    <w:bookmarkEnd w:id="24"/>
    <w:bookmarkStart w:id="25" w:name="完整数据流"/>
    <w:p>
      <w:pPr>
        <w:pStyle w:val="3"/>
      </w:pPr>
      <w:r>
        <w:t xml:space="preserve">1.3 完整数据流</w:t>
      </w:r>
    </w:p>
    <w:p>
      <w:pPr>
        <w:pStyle w:val="FirstParagraph"/>
      </w:pPr>
      <w:r>
        <w:t xml:space="preserve">设备控制链按</w:t>
      </w:r>
      <w:r>
        <w:t xml:space="preserve">“</w:t>
      </w:r>
      <w:r>
        <w:t xml:space="preserve">Frontend → Backend API → DeviceService → EZVIZ Adapter → 萤石开放平台</w:t>
      </w:r>
      <w:r>
        <w:t xml:space="preserve">”</w:t>
      </w:r>
      <w:r>
        <w:t xml:space="preserve">运行。AppKey 与 AppSecret 只存在于 Backend 环境，AccessToken 由 TokenManager 在进程内缓存并依据官方过期时间刷新。浏览器只在显式启用可信播放会话时获得官方播放器所需的运行期 Token，响应禁止缓存，前端不写入 localStorage。</w:t>
      </w:r>
    </w:p>
    <w:p>
      <w:pPr>
        <w:pStyle w:val="8"/>
      </w:pPr>
      <w:r>
        <w:t xml:space="preserve">媒体链按用途分流。综合首页通过 EZOPEN 播放真实画面；算法侧由 Backend 请求临时 HTTP-FLV，media-relay 使用 PyAV/FFmpeg 解码 HEVC，等待可用关键帧后以低延迟 H.264 重新编码，AAC 音轨保持转封装，再由 MediaMTX 将同一内部 RTSP 路径扇出给实时跌倒、诈骗识别和跌倒风险采集。该结构避免多个 Worker 分别争用萤石实时会话，并为批处理评估提供 2 秒分片、2 分钟保留的 fMP4 环形记录。</w:t>
      </w:r>
    </w:p>
    <w:p>
      <w:pPr>
        <w:pStyle w:val="8"/>
      </w:pPr>
      <w:r>
        <w:t xml:space="preserve">实时算法链把 Worker 结果发送到受 Bearer Token 保护的内部接口。Backend 验证统一 Schema 后更新 Redis latest state，满足告警规则的</w:t>
      </w:r>
      <w:r>
        <w:t xml:space="preserve"> </w:t>
      </w:r>
      <w:r>
        <w:rPr>
          <w:rStyle w:val="VerbatimChar"/>
        </w:rPr>
        <w:t xml:space="preserve">simulated=false</w:t>
      </w:r>
      <w:r>
        <w:t xml:space="preserve"> </w:t>
      </w:r>
      <w:r>
        <w:t xml:space="preserve">结果进入有界事件列表，同时通过</w:t>
      </w:r>
      <w:r>
        <w:t xml:space="preserve"> </w:t>
      </w:r>
      <w:r>
        <w:rPr>
          <w:rStyle w:val="VerbatimChar"/>
        </w:rPr>
        <w:t xml:space="preserve">/ws/realtime</w:t>
      </w:r>
      <w:r>
        <w:t xml:space="preserve"> </w:t>
      </w:r>
      <w:r>
        <w:t xml:space="preserve">推送到 Vue。批处理跌倒风险链由 Backend 创建评估任务，Worker 从摄像机时间窗或上传 MP4 生成 manifest、参数 JSON、处理视频和模型结果；历史页面根据 manifest 恢复记录，源视频和派生产物不进入 Git。</w:t>
      </w:r>
    </w:p>
    <w:bookmarkEnd w:id="25"/>
    <w:bookmarkStart w:id="27" w:name="服务划分"/>
    <w:p>
      <w:pPr>
        <w:pStyle w:val="3"/>
      </w:pPr>
      <w:r>
        <w:t xml:space="preserve">1.4 服务划分</w:t>
      </w:r>
    </w:p>
    <w:p>
      <w:pPr>
        <w:pStyle w:val="FirstParagraph"/>
      </w:pPr>
      <w:r>
        <w:drawing>
          <ns1:inline>
            <ns1:extent cx="5753100" cy="3260089"/>
            <ns1:effectExtent b="0" l="0" r="0" t="0"/>
            <ns1:docPr descr="" title="" id="1" name="Picture"/>
            <ns2:graphic>
              <ns2:graphicData uri="http://schemas.openxmlformats.org/drawingml/2006/picture">
                <ns3:pic>
                  <ns3:nvPicPr>
                    <ns3:cNvPr descr="../assets/deployment_architecture.svg" id="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753100" cy="326008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8"/>
      </w:pPr>
      <w:r>
        <w:t xml:space="preserve">图2 Docker Compose 部署与服务边界</w:t>
      </w:r>
    </w:p>
    <w:tbl>
      <w:tblPr>
        <w:tblStyle w:val="24"/>
        <w:tblW w:val="0" w:type="auto"/>
        <w:tblLook w:firstRow="1" w:lastRow="0" w:firstColumn="0" w:lastColumn="0" w:noHBand="0" w:noVBand="0" w:val="0020"/>
        <w:tblLayout w:type="autofit"/>
      </w:tblPr>
      <w:tblGrid/>
      <w:tr>
        <w:trPr>
          <w:tblHeader/>
        </w:trP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t xml:space="preserve">核心职责</w:t>
            </w:r>
          </w:p>
        </w:tc>
        <w:tc>
          <w:p>
            <w:pPr>
              <w:pStyle w:val="Compact"/>
              <w:jc w:val="left"/>
            </w:pPr>
            <w:r>
              <w:t xml:space="preserve">运行特征</w:t>
            </w:r>
          </w:p>
        </w:tc>
        <w:tc>
          <w:p>
            <w:pPr>
              <w:pStyle w:val="Compact"/>
              <w:jc w:val="left"/>
            </w:pPr>
            <w:r>
              <w:t xml:space="preserve">对外端口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Vue 页面、EZOPEN 播放器、REST 与 WebSocket 客户端</w:t>
            </w:r>
          </w:p>
        </w:tc>
        <w:tc>
          <w:p>
            <w:pPr>
              <w:pStyle w:val="Compact"/>
              <w:jc w:val="left"/>
            </w:pPr>
            <w:r>
              <w:t xml:space="preserve">无设备 Secret、无模型推理</w:t>
            </w:r>
          </w:p>
        </w:tc>
        <w:tc>
          <w:p>
            <w:pPr>
              <w:pStyle w:val="Compact"/>
              <w:jc w:val="left"/>
            </w:pPr>
            <w:r>
              <w:t xml:space="preserve">5173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API、设备适配、业务编排、内部鉴权、实时分发</w:t>
            </w:r>
          </w:p>
        </w:tc>
        <w:tc>
          <w:p>
            <w:pPr>
              <w:pStyle w:val="Compact"/>
              <w:jc w:val="left"/>
            </w:pPr>
            <w:r>
              <w:t xml:space="preserve">不执行视频模型推理</w:t>
            </w:r>
          </w:p>
        </w:tc>
        <w:tc>
          <w:p>
            <w:pPr>
              <w:pStyle w:val="Compact"/>
              <w:jc w:val="left"/>
            </w:pPr>
            <w:r>
              <w:t xml:space="preserve">8000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media-relay</w:t>
            </w:r>
          </w:p>
        </w:tc>
        <w:tc>
          <w:p>
            <w:pPr>
              <w:pStyle w:val="Compact"/>
              <w:jc w:val="left"/>
            </w:pPr>
            <w:r>
              <w:t xml:space="preserve">单路上游解码、H.264/AAC 规范化</w:t>
            </w:r>
          </w:p>
        </w:tc>
        <w:tc>
          <w:p>
            <w:pPr>
              <w:pStyle w:val="Compact"/>
              <w:jc w:val="left"/>
            </w:pPr>
            <w:r>
              <w:t xml:space="preserve">不记录完整播放地址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media-server</w:t>
            </w:r>
          </w:p>
        </w:tc>
        <w:tc>
          <w:p>
            <w:pPr>
              <w:pStyle w:val="Compact"/>
              <w:jc w:val="left"/>
            </w:pPr>
            <w:r>
              <w:t xml:space="preserve">RTSP 扇出、短时 fMP4 环形录制</w:t>
            </w:r>
          </w:p>
        </w:tc>
        <w:tc>
          <w:p>
            <w:pPr>
              <w:pStyle w:val="Compact"/>
              <w:jc w:val="left"/>
            </w:pPr>
            <w:r>
              <w:t xml:space="preserve">MediaMTX 1.20.0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ai-worker</w:t>
            </w:r>
          </w:p>
        </w:tc>
        <w:tc>
          <w:p>
            <w:pPr>
              <w:pStyle w:val="Compact"/>
              <w:jc w:val="left"/>
            </w:pPr>
            <w:r>
              <w:t xml:space="preserve">人物、姿态、追踪、STGCN-Extend 跌倒检测</w:t>
            </w:r>
          </w:p>
        </w:tc>
        <w:tc>
          <w:p>
            <w:pPr>
              <w:pStyle w:val="Compact"/>
              <w:jc w:val="left"/>
            </w:pPr>
            <w:r>
              <w:t xml:space="preserve">GPU，实时服务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fall-risk-worker</w:t>
            </w:r>
          </w:p>
        </w:tc>
        <w:tc>
          <w:p>
            <w:pPr>
              <w:pStyle w:val="Compact"/>
              <w:jc w:val="left"/>
            </w:pPr>
            <w:r>
              <w:t xml:space="preserve">步态与 GVHMR 管线编排、任务和产物管理</w:t>
            </w:r>
          </w:p>
        </w:tc>
        <w:tc>
          <w:p>
            <w:pPr>
              <w:pStyle w:val="Compact"/>
              <w:jc w:val="left"/>
            </w:pPr>
            <w:r>
              <w:t xml:space="preserve">GPU，单任务批处理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motionclip-worker</w:t>
            </w:r>
          </w:p>
        </w:tc>
        <w:tc>
          <w:p>
            <w:pPr>
              <w:pStyle w:val="Compact"/>
              <w:jc w:val="left"/>
            </w:pPr>
            <w:r>
              <w:t xml:space="preserve">运动序列编码和运动功能评估</w:t>
            </w:r>
          </w:p>
        </w:tc>
        <w:tc>
          <w:p>
            <w:pPr>
              <w:pStyle w:val="Compact"/>
              <w:jc w:val="left"/>
            </w:pPr>
            <w:r>
              <w:t xml:space="preserve">独立 GPU runtime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kinecal-risk-worker</w:t>
            </w:r>
          </w:p>
        </w:tc>
        <w:tc>
          <w:p>
            <w:pPr>
              <w:pStyle w:val="Compact"/>
              <w:jc w:val="left"/>
            </w:pPr>
            <w:r>
              <w:t xml:space="preserve">KINECAL ST-GCN++ 跌倒风险三分类</w:t>
            </w:r>
          </w:p>
        </w:tc>
        <w:tc>
          <w:p>
            <w:pPr>
              <w:pStyle w:val="Compact"/>
              <w:jc w:val="left"/>
            </w:pPr>
            <w:r>
              <w:t xml:space="preserve">独立 GPU runtime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fraud-worker</w:t>
            </w:r>
          </w:p>
        </w:tc>
        <w:tc>
          <w:p>
            <w:pPr>
              <w:pStyle w:val="Compact"/>
              <w:jc w:val="left"/>
            </w:pPr>
            <w:r>
              <w:t xml:space="preserve">音频分段、ASR、证据融合和诈骗告警</w:t>
            </w:r>
          </w:p>
        </w:tc>
        <w:tc>
          <w:p>
            <w:pPr>
              <w:pStyle w:val="Compact"/>
              <w:jc w:val="left"/>
            </w:pPr>
            <w:r>
              <w:t xml:space="preserve">CPU-first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t xml:space="preserve">本地 Qwen3 文本复核与解释生成</w:t>
            </w:r>
          </w:p>
        </w:tc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Worker TTL、最新结果、状态历史和风险事件</w:t>
            </w:r>
          </w:p>
        </w:tc>
        <w:tc>
          <w:p>
            <w:pPr>
              <w:pStyle w:val="Compact"/>
              <w:jc w:val="left"/>
            </w:pPr>
            <w:r>
              <w:t xml:space="preserve">AOF 持久化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后续正式业务数据库基础设施</w:t>
            </w:r>
          </w:p>
        </w:tc>
        <w:tc>
          <w:p>
            <w:pPr>
              <w:pStyle w:val="Compact"/>
              <w:jc w:val="left"/>
            </w:pPr>
            <w:r>
              <w:t xml:space="preserve">当前未建立业务表</w:t>
            </w:r>
          </w:p>
        </w:tc>
        <w:tc>
          <w:p>
            <w:pPr>
              <w:pStyle w:val="Compact"/>
              <w:jc w:val="left"/>
            </w:pPr>
            <w:r>
              <w:t xml:space="preserve">仅 Compose 内部</w:t>
            </w:r>
          </w:p>
        </w:tc>
      </w:tr>
    </w:tbl>
    <w:bookmarkEnd w:id="27"/>
    <w:bookmarkEnd w:id="28"/>
    <w:bookmarkStart w:id="38" w:name="核心技术开发"/>
    <w:p>
      <w:pPr>
        <w:pStyle w:val="2"/>
      </w:pPr>
      <w:r>
        <w:t xml:space="preserve">2 核心技术开发</w:t>
      </w:r>
    </w:p>
    <w:bookmarkStart w:id="29" w:name="前端应用与实时交互"/>
    <w:p>
      <w:pPr>
        <w:pStyle w:val="3"/>
      </w:pPr>
      <w:r>
        <w:t xml:space="preserve">2.1 前端应用与实时交互</w:t>
      </w:r>
    </w:p>
    <w:p>
      <w:pPr>
        <w:pStyle w:val="FirstParagraph"/>
      </w:pPr>
      <w:r>
        <w:t xml:space="preserve">前端使用 Vue 3、TypeScript、Vite、Vue Router 和 Element Plus，路由包括综合首页、跌倒风险、跌倒检测、诈骗风险、风险事件、设备管理、算法管理和系统状态。页面只消费 CareShield 标准数据，不解析 EZVIZ 原始响应或模型对象。REST 用于设备、历史和状态快照，单例</w:t>
      </w:r>
      <w:r>
        <w:t xml:space="preserve"> </w:t>
      </w:r>
      <w:r>
        <w:rPr>
          <w:rStyle w:val="VerbatimChar"/>
        </w:rPr>
        <w:t xml:space="preserve">RealtimeClient</w:t>
      </w:r>
      <w:r>
        <w:t xml:space="preserve"> </w:t>
      </w:r>
      <w:r>
        <w:t xml:space="preserve">维护</w:t>
      </w:r>
      <w:r>
        <w:t xml:space="preserve"> </w:t>
      </w:r>
      <w:r>
        <w:rPr>
          <w:rStyle w:val="VerbatimChar"/>
        </w:rPr>
        <w:t xml:space="preserve">/ws/realtime</w:t>
      </w:r>
      <w:r>
        <w:t xml:space="preserve"> </w:t>
      </w:r>
      <w:r>
        <w:t xml:space="preserve">连接、消息解析、退避重连和组件销毁清理，避免不同页面各自建立实时通道。</w:t>
      </w:r>
    </w:p>
    <w:p>
      <w:pPr>
        <w:pStyle w:val="8"/>
      </w:pPr>
      <w:r>
        <w:t xml:space="preserve">综合首页集中显示真实设备数量、实时画面、算法状态、事件趋势和近期事件。跌倒检测页面显示带人物框与 COCO17 骨架的分析画面、当前状态、未校准 Fall Score、人物存在、关键点质量、处理速度及告警确认。跌倒风险页面支持摄像机采集和 MP4 导入，呈现输入视频、原景 SMPL-X 网格、核心步态参数、全部参数、跌倒风险分级、神经退行性疾病相关运动功能评估和历史记录。诈骗风险页面显示当前风险、脱敏语音证据和历史结果。系统在 Worker 不可用、无人或姿态质量不足时明确显示不可用或等待，不以</w:t>
      </w:r>
      <w:r>
        <w:t xml:space="preserve">“</w:t>
      </w:r>
      <w:r>
        <w:t xml:space="preserve">正常</w:t>
      </w:r>
      <w:r>
        <w:t xml:space="preserve">”</w:t>
      </w:r>
      <w:r>
        <w:t xml:space="preserve">代替未知状态。</w:t>
      </w:r>
    </w:p>
    <w:bookmarkEnd w:id="29"/>
    <w:bookmarkStart w:id="30" w:name="backend-与接口边界"/>
    <w:p>
      <w:pPr>
        <w:pStyle w:val="3"/>
      </w:pPr>
      <w:r>
        <w:t xml:space="preserve">2.2 Backend 与接口边界</w:t>
      </w:r>
    </w:p>
    <w:p>
      <w:pPr>
        <w:pStyle w:val="FirstParagraph"/>
      </w:pPr>
      <w:r>
        <w:t xml:space="preserve">Backend 使用 FastAPI、Uvicorn、HTTPX 与异步 Redis 客户端。Route 只负责参数、权限、响应和 HTTP 状态码，第三方请求位于 EZVIZ Adapter，业务编排位于 Service。公开接口与内部接口分离：浏览器使用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/ws/realtime</w:t>
      </w:r>
      <w:r>
        <w:t xml:space="preserve">；Worker 使用</w:t>
      </w:r>
      <w:r>
        <w:t xml:space="preserve"> </w:t>
      </w:r>
      <w:r>
        <w:rPr>
          <w:rStyle w:val="VerbatimChar"/>
        </w:rPr>
        <w:t xml:space="preserve">/internal/ai/*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/internal/media/*</w:t>
      </w:r>
      <w:r>
        <w:t xml:space="preserve">，并携带</w:t>
      </w:r>
      <w:r>
        <w:t xml:space="preserve"> </w:t>
      </w:r>
      <w:r>
        <w:rPr>
          <w:rStyle w:val="VerbatimChar"/>
        </w:rPr>
        <w:t xml:space="preserve">AI_WORKER_SHARED_TOKEN</w:t>
      </w:r>
      <w:r>
        <w:t xml:space="preserve">。任何公开响应均不返回 AppSecret，媒体诊断接口不返回播放地址。</w:t>
      </w:r>
    </w:p>
    <w:p>
      <w:pPr>
        <w:pStyle w:val="8"/>
      </w:pPr>
      <w:r>
        <w:t xml:space="preserve">主要接口如下表。</w:t>
      </w:r>
    </w:p>
    <w:tbl>
      <w:tblPr>
        <w:tblStyle w:val="24"/>
        <w:tblW w:val="0" w:type="auto"/>
        <w:tblLook w:firstRow="1" w:lastRow="0" w:firstColumn="0" w:lastColumn="0" w:noHBand="0" w:noVBand="0" w:val="0020"/>
        <w:tblLayout w:type="autofit"/>
      </w:tblPr>
      <w:tblGrid/>
      <w:tr>
        <w:trPr>
          <w:tblHeader/>
        </w:trP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方法与路径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p>
            <w:pPr>
              <w:pStyle w:val="Compact"/>
              <w:jc w:val="left"/>
            </w:pPr>
            <w:r>
              <w:t xml:space="preserve">Backend 基础健康检查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/api/system/status</w:t>
            </w:r>
          </w:p>
        </w:tc>
        <w:tc>
          <w:p>
            <w:pPr>
              <w:pStyle w:val="Compact"/>
              <w:jc w:val="left"/>
            </w:pPr>
            <w:r>
              <w:t xml:space="preserve">Backend、Redis 与 AI Worker 摘要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/api/integrations/ezviz/status</w:t>
            </w:r>
          </w:p>
        </w:tc>
        <w:tc>
          <w:p>
            <w:pPr>
              <w:pStyle w:val="Compact"/>
              <w:jc w:val="left"/>
            </w:pPr>
            <w:r>
              <w:t xml:space="preserve">萤石配置与可达性，不返回凭据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/api/devices</w:t>
            </w:r>
            <w:r>
              <w:t xml:space="preserve">、</w:t>
            </w:r>
            <w:r>
              <w:rPr>
                <w:rStyle w:val="VerbatimChar"/>
              </w:rPr>
              <w:t xml:space="preserve">GET /api/devices/{serial}</w:t>
            </w:r>
          </w:p>
        </w:tc>
        <w:tc>
          <w:p>
            <w:pPr>
              <w:pStyle w:val="Compact"/>
              <w:jc w:val="left"/>
            </w:pPr>
            <w:r>
              <w:t xml:space="preserve">标准化设备列表与详情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播放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/api/devices/{serial}/browser-playback</w:t>
            </w:r>
          </w:p>
        </w:tc>
        <w:tc>
          <w:p>
            <w:pPr>
              <w:pStyle w:val="Compact"/>
              <w:jc w:val="left"/>
            </w:pPr>
            <w:r>
              <w:t xml:space="preserve">禁止缓存的 EZOPEN 浏览器会话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媒体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/api/devices/{serial}/media-info</w:t>
            </w:r>
          </w:p>
        </w:tc>
        <w:tc>
          <w:p>
            <w:pPr>
              <w:pStyle w:val="Compact"/>
              <w:jc w:val="left"/>
            </w:pPr>
            <w:r>
              <w:t xml:space="preserve">安全音视频元数据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/api/algorithms</w:t>
            </w:r>
            <w:r>
              <w:t xml:space="preserve">、</w:t>
            </w:r>
            <w:r>
              <w:rPr>
                <w:rStyle w:val="VerbatimChar"/>
              </w:rPr>
              <w:t xml:space="preserve">GET /api/algorithms/workers</w:t>
            </w:r>
          </w:p>
        </w:tc>
        <w:tc>
          <w:p>
            <w:pPr>
              <w:pStyle w:val="Compact"/>
              <w:jc w:val="left"/>
            </w:pPr>
            <w:r>
              <w:t xml:space="preserve">Worker、能力与最近结果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跌倒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/api/fall-detection/history</w:t>
            </w:r>
          </w:p>
        </w:tc>
        <w:tc>
          <w:p>
            <w:pPr>
              <w:pStyle w:val="Compact"/>
              <w:jc w:val="left"/>
            </w:pPr>
            <w:r>
              <w:t xml:space="preserve">有界跌倒状态记录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跌倒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/api/fall-detection/alert/acknowledge</w:t>
            </w:r>
          </w:p>
        </w:tc>
        <w:tc>
          <w:p>
            <w:pPr>
              <w:pStyle w:val="Compact"/>
              <w:jc w:val="left"/>
            </w:pPr>
            <w:r>
              <w:t xml:space="preserve">人工确认当前跌倒告警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/api/fall-risk/assessments</w:t>
            </w:r>
          </w:p>
        </w:tc>
        <w:tc>
          <w:p>
            <w:pPr>
              <w:pStyle w:val="Compact"/>
              <w:jc w:val="left"/>
            </w:pPr>
            <w:r>
              <w:t xml:space="preserve">创建摄像机采集任务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/api/fall-risk/assessments/upload</w:t>
            </w:r>
          </w:p>
        </w:tc>
        <w:tc>
          <w:p>
            <w:pPr>
              <w:pStyle w:val="Compact"/>
              <w:jc w:val="left"/>
            </w:pPr>
            <w:r>
              <w:t xml:space="preserve">上传 MP4 创建任务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/api/fall-risk/assessments</w:t>
            </w:r>
          </w:p>
        </w:tc>
        <w:tc>
          <w:p>
            <w:pPr>
              <w:pStyle w:val="Compact"/>
              <w:jc w:val="left"/>
            </w:pPr>
            <w:r>
              <w:t xml:space="preserve">历史评估列表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诈骗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/api/fraud-detection/history</w:t>
            </w:r>
          </w:p>
        </w:tc>
        <w:tc>
          <w:p>
            <w:pPr>
              <w:pStyle w:val="Compact"/>
              <w:jc w:val="left"/>
            </w:pPr>
            <w:r>
              <w:t xml:space="preserve">脱敏诈骗风险历史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诈骗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/api/fraud-detection/alert/acknowledge</w:t>
            </w:r>
          </w:p>
        </w:tc>
        <w:tc>
          <w:p>
            <w:pPr>
              <w:pStyle w:val="Compact"/>
              <w:jc w:val="left"/>
            </w:pPr>
            <w:r>
              <w:t xml:space="preserve">人工确认当前诈骗告警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/api/events</w:t>
            </w:r>
          </w:p>
        </w:tc>
        <w:tc>
          <w:p>
            <w:pPr>
              <w:pStyle w:val="Compact"/>
              <w:jc w:val="left"/>
            </w:pPr>
            <w:r>
              <w:t xml:space="preserve">高风险事件列表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 /ws/realtime</w:t>
            </w:r>
          </w:p>
        </w:tc>
        <w:tc>
          <w:p>
            <w:pPr>
              <w:pStyle w:val="Compact"/>
              <w:jc w:val="left"/>
            </w:pPr>
            <w:r>
              <w:t xml:space="preserve">统一实时消息通道</w:t>
            </w:r>
          </w:p>
        </w:tc>
      </w:tr>
    </w:tbl>
    <w:bookmarkEnd w:id="30"/>
    <w:bookmarkStart w:id="31" w:name="共享媒体中继"/>
    <w:p>
      <w:pPr>
        <w:pStyle w:val="3"/>
      </w:pPr>
      <w:r>
        <w:t xml:space="preserve">2.3 共享媒体中继</w:t>
      </w:r>
    </w:p>
    <w:p>
      <w:pPr>
        <w:pStyle w:val="FirstParagraph"/>
      </w:pPr>
      <w:r>
        <w:t xml:space="preserve">H6c 标准实时流包含 HEVC/H.265 视频和 AAC 音频。media-relay 只向 Backend 的内部媒体接口申请临时地址，Worker 不接触 EZVIZ Secret。由于设备 HTTP-FLV 中的 HEVC 使用扩展 codec id，系统采用 PyAV 18 自带的新版 FFmpeg 解码，等待干净关键帧后以</w:t>
      </w:r>
      <w:r>
        <w:t xml:space="preserve"> </w:t>
      </w:r>
      <w:r>
        <w:rPr>
          <w:rStyle w:val="VerbatimChar"/>
        </w:rPr>
        <w:t xml:space="preserve">ultrafast</w:t>
      </w:r>
      <w:r>
        <w:t xml:space="preserve">、</w:t>
      </w:r>
      <w:r>
        <w:rPr>
          <w:rStyle w:val="VerbatimChar"/>
        </w:rPr>
        <w:t xml:space="preserve">zerolatency</w:t>
      </w:r>
      <w:r>
        <w:t xml:space="preserve">、1 秒 GOP、无 B 帧的方式编码为 H.264，音频保持 AAC。MediaMTX 对内部 RTSP 进行多消费者扇出。</w:t>
      </w:r>
    </w:p>
    <w:p>
      <w:pPr>
        <w:pStyle w:val="8"/>
      </w:pPr>
      <w:r>
        <w:t xml:space="preserve">批处理采集以任务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为触发时间，额外读取 8 秒隐藏关键帧预卷以补齐 HEVC 参考链，完整解码后裁掉预卷并输出从触发时刻开始的 H.264/yuv420p 视频。该方法解决从 GOP 中间截取 fMP4 导致的绿色色块，同时保证预卷不进入算法时间窗和用户产物。</w:t>
      </w:r>
    </w:p>
    <w:bookmarkEnd w:id="31"/>
    <w:bookmarkStart w:id="32" w:name="实时跌倒检测"/>
    <w:p>
      <w:pPr>
        <w:pStyle w:val="3"/>
      </w:pPr>
      <w:r>
        <w:t xml:space="preserve">2.4 实时跌倒检测</w:t>
      </w:r>
    </w:p>
    <w:p>
      <w:pPr>
        <w:pStyle w:val="FirstParagraph"/>
      </w:pPr>
      <w:r>
        <w:t xml:space="preserve">实时 Worker 以约 15 FPS 读取内部视频。YOLO26s 独立检测 COCO person，YOLO26m-pose 生成 COCO17 关键点，系统按 IoU、包含率和中心距离融合两类结果；人物追踪使用轻量几何关联和短时丢失容忍保持 ID。独立人物框使横卧时关键点不完整仍能表达</w:t>
      </w:r>
      <w:r>
        <w:t xml:space="preserve">“</w:t>
      </w:r>
      <w:r>
        <w:t xml:space="preserve">人物存在</w:t>
      </w:r>
      <w:r>
        <w:t xml:space="preserve">”</w:t>
      </w:r>
      <w:r>
        <w:t xml:space="preserve">，但姿态质量不足不会产生</w:t>
      </w:r>
      <w:r>
        <w:t xml:space="preserve">“</w:t>
      </w:r>
      <w:r>
        <w:t xml:space="preserve">正常</w:t>
      </w:r>
      <w:r>
        <w:t xml:space="preserve">”</w:t>
      </w:r>
      <w:r>
        <w:t xml:space="preserve">结论。</w:t>
      </w:r>
    </w:p>
    <w:p>
      <w:pPr>
        <w:pStyle w:val="8"/>
      </w:pPr>
      <w:r>
        <w:t xml:space="preserve">每个 track 维护 2 秒观测缓存。可靠关键点序列经时间线性重采样形成 75 帧观测，STGCN-Extend 预测后续 25 帧，最终输入张量为</w:t>
      </w:r>
      <w:r>
        <w:t xml:space="preserve"> </w:t>
      </w:r>
      <w:r>
        <w:rPr>
          <w:rStyle w:val="VerbatimChar"/>
        </w:rPr>
        <w:t xml:space="preserve">[N,1,100,17,2]</w:t>
      </w:r>
      <w:r>
        <w:t xml:space="preserve">。二分类 softmax 的 class-1 输出称为</w:t>
      </w:r>
      <w:r>
        <w:t xml:space="preserve"> </w:t>
      </w:r>
      <w:r>
        <w:rPr>
          <w:rStyle w:val="VerbatimChar"/>
        </w:rPr>
        <w:t xml:space="preserve">fall_score</w:t>
      </w:r>
      <w:r>
        <w:t xml:space="preserve">，它未经概率校准。当前分数 0.45–0.65 对应疑似跌倒，达到 0.65 进入 FALLEN；恢复需要连续 5 个低分窗口。状态变化、1 秒心跳或显著分数变化才发布结果，告警至少显示 15 秒，并支持人工确认。</w:t>
      </w:r>
    </w:p>
    <w:bookmarkEnd w:id="32"/>
    <w:bookmarkStart w:id="33" w:name="跌倒风险与运动功能评估"/>
    <w:p>
      <w:pPr>
        <w:pStyle w:val="3"/>
      </w:pPr>
      <w:r>
        <w:t xml:space="preserve">2.5 跌倒风险与运动功能评估</w:t>
      </w:r>
    </w:p>
    <w:p>
      <w:pPr>
        <w:pStyle w:val="FirstParagraph"/>
      </w:pPr>
      <w:r>
        <w:t xml:space="preserve">跌倒风险链接收 8–60 秒摄像机片段或 MP4。VisionMD-Gait 使用 MeTRAbs 提取</w:t>
      </w:r>
      <w:r>
        <w:t xml:space="preserve"> </w:t>
      </w:r>
      <w:r>
        <w:rPr>
          <w:rStyle w:val="VerbatimChar"/>
        </w:rPr>
        <w:t xml:space="preserve">mpi_inf_3dhp_17</w:t>
      </w:r>
      <w:r>
        <w:t xml:space="preserve"> </w:t>
      </w:r>
      <w:r>
        <w:t xml:space="preserve">骨架，选择连续有效人体片段，Gait Transformer 输出 heel strike、toe off 和步态相位，再计算 28 项时空、姿态、变异性与稳定性参数。页面突出步频、步时、步长、步速、步宽、足部清障、躯干倾斜和横向稳定性等 8 项，完整 JSON 仍保留全部可计算结果。空间尺度来自身高与单目三维估计，属于研究量测。</w:t>
      </w:r>
    </w:p>
    <w:p>
      <w:pPr>
        <w:pStyle w:val="8"/>
      </w:pPr>
      <w:r>
        <w:t xml:space="preserve">GVHMR 从同一有效视频恢复 SMPL-X 参数与 21 点世界系骨架，产出原景人体网格和世界系动作视图。KINECAL Worker 将世界骨架映射为 H36M-17、归一化并采样为</w:t>
      </w:r>
      <w:r>
        <w:t xml:space="preserve"> </w:t>
      </w:r>
      <w:r>
        <w:rPr>
          <w:rStyle w:val="VerbatimChar"/>
        </w:rPr>
        <w:t xml:space="preserve">[N,3,120,17,1]</w:t>
      </w:r>
      <w:r>
        <w:t xml:space="preserve">，由迁移 ST-GCN++ 产生 NF、FHs、FHm 三分类结果，对应低、中、高研究分级。MotionCLIP Worker 将 SMPL-X 旋转和平移构造为</w:t>
      </w:r>
      <w:r>
        <w:t xml:space="preserve"> </w:t>
      </w:r>
      <w:r>
        <w:rPr>
          <w:rStyle w:val="VerbatimChar"/>
        </w:rPr>
        <w:t xml:space="preserve">[B,25,6,60]</w:t>
      </w:r>
      <w:r>
        <w:t xml:space="preserve"> </w:t>
      </w:r>
      <w:r>
        <w:t xml:space="preserve">动作窗口，计算与健康参考向量的余弦距离，并根据 checkpoint 中的概念原型产生 8 项运动概念解释。其正式含义为</w:t>
      </w:r>
      <w:r>
        <w:t xml:space="preserve">“</w:t>
      </w:r>
      <w:r>
        <w:t xml:space="preserve">基于 MotionCLIP 的神经退行性疾病相关运动功能评估技术</w:t>
      </w:r>
      <w:r>
        <w:t xml:space="preserve">”</w:t>
      </w:r>
      <w:r>
        <w:t xml:space="preserve">，不构成疾病诊断。</w:t>
      </w:r>
    </w:p>
    <w:bookmarkEnd w:id="33"/>
    <w:bookmarkStart w:id="35" w:name="诈骗风险识别"/>
    <w:p>
      <w:pPr>
        <w:pStyle w:val="3"/>
      </w:pPr>
      <w:r>
        <w:t xml:space="preserve">2.6 诈骗风险识别</w:t>
      </w:r>
    </w:p>
    <w:p>
      <w:pPr>
        <w:pStyle w:val="FirstParagraph"/>
      </w:pPr>
      <w:r>
        <w:t xml:space="preserve">诈骗 Worker 从内部 RTSP 仅解码音轨，统一为 16 kHz 单声道 PCM。能量端点器以 RMS 阈值、尾静音和 0.5–15 秒语句长度切分连续音频；SenseVoiceSmall ONNX 在 CPU 本地完成中文转写和逆文本规范化。检测器在 60 秒、最多 8 段的内存上下文中分析凭据、转账、远控、冒充公检法、投资、保健品、退款中奖、亲属冒充和紧迫话术，并检查</w:t>
      </w:r>
      <w:r>
        <w:t xml:space="preserve">“</w:t>
      </w:r>
      <w:r>
        <w:t xml:space="preserve">敏感对象+分享动作</w:t>
      </w:r>
      <w:r>
        <w:t xml:space="preserve">”</w:t>
      </w:r>
      <w:r>
        <w:t xml:space="preserve">等高危组合。</w:t>
      </w:r>
    </w:p>
    <w:p>
      <w:pPr>
        <w:pStyle w:val="8"/>
      </w:pPr>
      <w:r>
        <w:t xml:space="preserve">本地 Ollama/Qwen3 可对有效语句做结构化复核，高风险语义作为附加证据，正常判断只削弱部分规则证据，不覆盖已有高危组合。证据经衰减和迟滞形成 normal、suspicious、warning、critical 四级状态。分数表示启发式证据强度，不是诈骗概率。原始家庭音频不落盘，完整对话仅在有界内存中短时存在；发布结果只包含脱敏、限长文本和审计字段。</w:t>
      </w:r>
    </w:p>
    <w:p>
      <w:pPr>
        <w:pStyle w:val="8"/>
      </w:pPr>
      <w:r>
        <w:drawing>
          <ns1:inline>
            <ns1:extent cx="5753100" cy="3643629"/>
            <ns1:effectExtent b="0" l="0" r="0" t="0"/>
            <ns1:docPr descr="" title="" id="1" name="Picture"/>
            <ns2:graphic>
              <ns2:graphicData uri="http://schemas.openxmlformats.org/drawingml/2006/picture">
                <ns3:pic>
                  <ns3:nvPicPr>
                    <ns3:cNvPr descr="../assets/algorithm_flows.svg" id="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753100" cy="364362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8"/>
      </w:pPr>
      <w:r>
        <w:t xml:space="preserve">图3 三条核心算法链路与统一结果通道</w:t>
      </w:r>
    </w:p>
    <w:bookmarkEnd w:id="35"/>
    <w:bookmarkStart w:id="36" w:name="数据契约状态与事件"/>
    <w:p>
      <w:pPr>
        <w:pStyle w:val="3"/>
      </w:pPr>
      <w:r>
        <w:t xml:space="preserve">2.7 数据契约、状态与事件</w:t>
      </w:r>
    </w:p>
    <w:p>
      <w:pPr>
        <w:pStyle w:val="FirstParagraph"/>
      </w:pPr>
      <w:r>
        <w:t xml:space="preserve">实时模型统一使用</w:t>
      </w:r>
      <w:r>
        <w:t xml:space="preserve"> </w:t>
      </w:r>
      <w:r>
        <w:rPr>
          <w:rStyle w:val="VerbatimChar"/>
        </w:rPr>
        <w:t xml:space="preserve">AlgorithmResult</w:t>
      </w:r>
      <w:r>
        <w:t xml:space="preserve">，核心字段包括结果 ID、任务、模型 ID/版本、设备 ID、源时间、结果时间、标签、0–1 分数、风险等级、延迟、元数据和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。测试链必须写入</w:t>
      </w:r>
      <w:r>
        <w:t xml:space="preserve"> </w:t>
      </w:r>
      <w:r>
        <w:rPr>
          <w:rStyle w:val="VerbatimChar"/>
        </w:rPr>
        <w:t xml:space="preserve">simulated=true</w:t>
      </w:r>
      <w:r>
        <w:t xml:space="preserve">，真实 Worker 写入</w:t>
      </w:r>
      <w:r>
        <w:t xml:space="preserve"> </w:t>
      </w:r>
      <w:r>
        <w:rPr>
          <w:rStyle w:val="VerbatimChar"/>
        </w:rPr>
        <w:t xml:space="preserve">simulated=false</w:t>
      </w:r>
      <w:r>
        <w:t xml:space="preserve">；业务首页和事件中心不使用 pipeline test 更新风险状态。</w:t>
      </w:r>
    </w:p>
    <w:p>
      <w:pPr>
        <w:pStyle w:val="8"/>
      </w:pPr>
      <w:r>
        <w:t xml:space="preserve">Redis 为 Worker heartbeat 设置 TTL，防止进程退出后长期显示在线；latest result 同样设置过期时间。跌倒和诈骗达到告警条件时，Backend 按告警生命周期保存事件，普通心跳和正常状态不进入事件中心。当前记录属于 Redis 有界业务记录，不等同于长期医疗档案。</w:t>
      </w:r>
    </w:p>
    <w:bookmarkEnd w:id="36"/>
    <w:bookmarkStart w:id="37" w:name="安全隐私与许可证"/>
    <w:p>
      <w:pPr>
        <w:pStyle w:val="3"/>
      </w:pPr>
      <w:r>
        <w:t xml:space="preserve">2.8 安全、隐私与许可证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被 Git 忽略，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只包含占位符。AppSecret、Worker Token、数据库密码、AccessToken 和播放地址不得写入源码、日志、README、测试 fixture 或前端持久化。设备序列号在普通页面脱敏；内部媒体接口受 Bearer Token 保护；EZOPEN 会话使用</w:t>
      </w:r>
      <w:r>
        <w:t xml:space="preserve"> </w:t>
      </w:r>
      <w:r>
        <w:rPr>
          <w:rStyle w:val="VerbatimChar"/>
        </w:rPr>
        <w:t xml:space="preserve">Cache-Control: no-store, private</w:t>
      </w:r>
      <w:r>
        <w:t xml:space="preserve">。</w:t>
      </w:r>
    </w:p>
    <w:p>
      <w:pPr>
        <w:pStyle w:val="8"/>
      </w:pPr>
      <w:r>
        <w:t xml:space="preserve">家庭视频和语音必须取得授权。滚动媒体只在本地 Docker volume 中短期保留，风险评估产物由操作者管理，原始诈骗音频不保存。GVHMR、SMPL/SMPL-X、MeTRAbs、Ultralytics 和预训练模型分别受研究、非商业或双重许可证约束，比赛展示保留来源与引用，产品化前必须重新完成授权审查。</w:t>
      </w:r>
    </w:p>
    <w:bookmarkEnd w:id="37"/>
    <w:bookmarkEnd w:id="38"/>
    <w:bookmarkStart w:id="43" w:name="部署准备"/>
    <w:p>
      <w:pPr>
        <w:pStyle w:val="2"/>
      </w:pPr>
      <w:r>
        <w:t xml:space="preserve">3 部署准备</w:t>
      </w:r>
    </w:p>
    <w:bookmarkStart w:id="39" w:name="硬件与软件环境"/>
    <w:p>
      <w:pPr>
        <w:pStyle w:val="3"/>
      </w:pPr>
      <w:r>
        <w:t xml:space="preserve">3.1 硬件与软件环境</w:t>
      </w:r>
    </w:p>
    <w:tbl>
      <w:tblPr>
        <w:tblStyle w:val="24"/>
        <w:tblW w:val="0" w:type="auto"/>
        <w:tblLook w:firstRow="1" w:lastRow="0" w:firstColumn="0" w:lastColumn="0" w:noHBand="0" w:noVBand="0" w:val="0020"/>
        <w:tblLayout w:type="autofi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验证命令</w:t>
            </w:r>
          </w:p>
        </w:tc>
        <w:tc>
          <w:p>
            <w:pPr>
              <w:pStyle w:val="Compact"/>
              <w:jc w:val="left"/>
            </w:pPr>
            <w:r>
              <w:t xml:space="preserve">成功表现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Ubuntu 22.04 x86_64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lsb_release -a</w:t>
            </w:r>
          </w:p>
        </w:tc>
        <w:tc>
          <w:p>
            <w:pPr>
              <w:pStyle w:val="Compact"/>
              <w:jc w:val="left"/>
            </w:pPr>
            <w:r>
              <w:t xml:space="preserve">显示 Ubuntu 22.04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Docker Engine + Compose 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--version</w:t>
            </w:r>
            <w:r>
              <w:t xml:space="preserve">；</w:t>
            </w:r>
            <w:r>
              <w:rPr>
                <w:rStyle w:val="VerbatimChar"/>
              </w:rPr>
              <w:t xml:space="preserve">docker compose version</w:t>
            </w:r>
          </w:p>
        </w:tc>
        <w:tc>
          <w:p>
            <w:pPr>
              <w:pStyle w:val="Compact"/>
              <w:jc w:val="left"/>
            </w:pPr>
            <w:r>
              <w:t xml:space="preserve">两条命令均输出版本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RTX 4090 与可用驱动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</w:t>
            </w:r>
          </w:p>
        </w:tc>
        <w:tc>
          <w:p>
            <w:pPr>
              <w:pStyle w:val="Compact"/>
              <w:jc w:val="left"/>
            </w:pPr>
            <w:r>
              <w:t xml:space="preserve">显示 NVIDIA GeForce RTX 4090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GPU 容器</w:t>
            </w:r>
          </w:p>
        </w:tc>
        <w:tc>
          <w:p>
            <w:pPr>
              <w:pStyle w:val="Compact"/>
              <w:jc w:val="left"/>
            </w:pPr>
            <w:r>
              <w:t xml:space="preserve">NVIDIA Container Toolkit</w:t>
            </w:r>
          </w:p>
        </w:tc>
        <w:tc>
          <w:p>
            <w:pPr>
              <w:pStyle w:val="Compact"/>
              <w:jc w:val="left"/>
            </w:pPr>
            <w:r>
              <w:t xml:space="preserve">参照 3.5 启动后查看 AI Worker</w:t>
            </w:r>
          </w:p>
        </w:tc>
        <w:tc>
          <w:p>
            <w:pPr>
              <w:pStyle w:val="Compact"/>
              <w:jc w:val="left"/>
            </w:pPr>
            <w:r>
              <w:t xml:space="preserve">Worker runtime 为</w:t>
            </w:r>
            <w:r>
              <w:t xml:space="preserve"> </w:t>
            </w:r>
            <w:r>
              <w:rPr>
                <w:rStyle w:val="VerbatimChar"/>
              </w:rPr>
              <w:t xml:space="preserve">cuda:0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磁盘</w:t>
            </w:r>
          </w:p>
        </w:tc>
        <w:tc>
          <w:p>
            <w:pPr>
              <w:pStyle w:val="Compact"/>
              <w:jc w:val="left"/>
            </w:pPr>
            <w:r>
              <w:t xml:space="preserve">源码、镜像、模型和运行数据所需空间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 -h</w:t>
            </w:r>
          </w:p>
        </w:tc>
        <w:tc>
          <w:p>
            <w:pPr>
              <w:pStyle w:val="Compact"/>
              <w:jc w:val="left"/>
            </w:pPr>
            <w:r>
              <w:t xml:space="preserve">目标分区保留足够空间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p>
            <w:pPr>
              <w:pStyle w:val="Compact"/>
              <w:jc w:val="left"/>
            </w:pPr>
            <w:r>
              <w:t xml:space="preserve">可访问萤石开放平台与首次镜像/依赖源</w:t>
            </w:r>
          </w:p>
        </w:tc>
        <w:tc>
          <w:p>
            <w:pPr>
              <w:pStyle w:val="Compact"/>
              <w:jc w:val="left"/>
            </w:pPr>
            <w:r>
              <w:t xml:space="preserve">网络连通检查</w:t>
            </w:r>
          </w:p>
        </w:tc>
        <w:tc>
          <w:p>
            <w:pPr>
              <w:pStyle w:val="Compact"/>
              <w:jc w:val="left"/>
            </w:pPr>
            <w:r>
              <w:t xml:space="preserve">构建和 Token 请求正常</w:t>
            </w:r>
          </w:p>
        </w:tc>
      </w:tr>
    </w:tbl>
    <w:p>
      <w:pPr>
        <w:pStyle w:val="8"/>
      </w:pPr>
      <w:r>
        <w:t xml:space="preserve">无 GPU 电脑可使用</w:t>
      </w:r>
      <w:r>
        <w:t xml:space="preserve"> </w:t>
      </w:r>
      <w:r>
        <w:rPr>
          <w:rStyle w:val="VerbatimChar"/>
        </w:rPr>
        <w:t xml:space="preserve">docker-compose.cpu.yml</w:t>
      </w:r>
      <w:r>
        <w:t xml:space="preserve"> </w:t>
      </w:r>
      <w:r>
        <w:t xml:space="preserve">启动平台基础服务。此模式下 GPU 算法应显示 unavailable，不能用 CPU 回退结果冒充本机 GPU 验收。</w:t>
      </w:r>
    </w:p>
    <w:bookmarkEnd w:id="39"/>
    <w:bookmarkStart w:id="40" w:name="源码与大文件"/>
    <w:p>
      <w:pPr>
        <w:pStyle w:val="3"/>
      </w:pPr>
      <w:r>
        <w:t xml:space="preserve">3.2 源码与大文件</w:t>
      </w:r>
    </w:p>
    <w:p>
      <w:pPr>
        <w:pStyle w:val="FirstParagraph"/>
      </w:pPr>
      <w:r>
        <w:t xml:space="preserve">解压提交源码后进入项目根目录。若提交包提供了初始化脚本，执行</w:t>
      </w:r>
      <w:r>
        <w:t xml:space="preserve"> </w:t>
      </w:r>
      <w:r>
        <w:rPr>
          <w:rStyle w:val="VerbatimChar"/>
        </w:rPr>
        <w:t xml:space="preserve">bash 02_executables_and_deployment/initialize.sh</w:t>
      </w:r>
      <w:r>
        <w:t xml:space="preserve">；直接使用 Git 仓库时执行：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t xml:space="preserve">成功后</w:t>
      </w:r>
      <w:r>
        <w:t xml:space="preserve"> </w:t>
      </w:r>
      <w:r>
        <w:rPr>
          <w:rStyle w:val="VerbatimChar"/>
        </w:rPr>
        <w:t xml:space="preserve">third_party/GVHMR</w:t>
      </w:r>
      <w:r>
        <w:t xml:space="preserve"> </w:t>
      </w:r>
      <w:r>
        <w:t xml:space="preserve">中存在固定源码。模型权重、授权人体模型与隔离 runtime 不进入 Git，需要按提交包的《外部资产清单》放置。至少包括 YOLO person/pose、STGCN-Extend、MeTRAbs、GVHMR checkpoint、SMPL/SMPL-X、MotionCLIP checkpoint、KINECAL checkpoint 和 SenseVoiceSmall ONNX。文件缺失时相应 Worker 会显示 not configured 或 unavailable，其他服务仍可启动。</w:t>
      </w:r>
    </w:p>
    <w:bookmarkEnd w:id="40"/>
    <w:bookmarkStart w:id="41" w:name="环境配置"/>
    <w:p>
      <w:pPr>
        <w:pStyle w:val="3"/>
      </w:pPr>
      <w:r>
        <w:t xml:space="preserve">3.3 环境配置</w:t>
      </w:r>
    </w:p>
    <w:p>
      <w:pPr>
        <w:pStyle w:val="FirstParagraph"/>
      </w:pPr>
      <w:r>
        <w:t xml:space="preserve">复制配置模板并编辑本机文件：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必须替换 PostgreSQL 密码与</w:t>
      </w:r>
      <w:r>
        <w:t xml:space="preserve"> </w:t>
      </w:r>
      <w:r>
        <w:rPr>
          <w:rStyle w:val="VerbatimChar"/>
        </w:rPr>
        <w:t xml:space="preserve">AI_WORKER_SHARED_TOKEN</w:t>
      </w:r>
      <w:r>
        <w:t xml:space="preserve">，填写合法 EZVIZ AppKey/AppSecret，并在可信本地演示环境中显式设置</w:t>
      </w:r>
      <w:r>
        <w:t xml:space="preserve"> </w:t>
      </w:r>
      <w:r>
        <w:rPr>
          <w:rStyle w:val="VerbatimChar"/>
        </w:rPr>
        <w:t xml:space="preserve">EZVIZ_BROWSER_PLAYBACK_ENABLED=true</w:t>
      </w:r>
      <w:r>
        <w:t xml:space="preserve">。不得把平台网页显示的 AccessToken 手工写入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，Backend 会依据 AppKey/AppSecret 自动申请并刷新 Token。</w:t>
      </w:r>
    </w:p>
    <w:p>
      <w:pPr>
        <w:pStyle w:val="8"/>
      </w:pPr>
      <w:r>
        <w:t xml:space="preserve">完成后执行：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check-ignore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成功表现为输出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中匹配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的规则；若没有输出，停止部署并修复忽略规则。</w:t>
      </w:r>
    </w:p>
    <w:bookmarkEnd w:id="41"/>
    <w:bookmarkStart w:id="42" w:name="本地模型与运行环境映射"/>
    <w:p>
      <w:pPr>
        <w:pStyle w:val="3"/>
      </w:pPr>
      <w:r>
        <w:t xml:space="preserve">3.4 本地模型与运行环境映射</w:t>
      </w:r>
    </w:p>
    <w:p>
      <w:pPr>
        <w:pStyle w:val="FirstParagraph"/>
      </w:pPr>
      <w:r>
        <w:t xml:space="preserve">MotionCLIP、KINECAL 和 GVHMR 使用独立本地 runtime，Compose 通过只读挂载使用。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MOTIONCLIP_RUNTIME_ROOT</w:t>
      </w:r>
      <w:r>
        <w:t xml:space="preserve">、</w:t>
      </w:r>
      <w:r>
        <w:rPr>
          <w:rStyle w:val="VerbatimChar"/>
        </w:rPr>
        <w:t xml:space="preserve">MOTIONCLIP_CHECKPOINT_PATH</w:t>
      </w:r>
      <w:r>
        <w:t xml:space="preserve">、</w:t>
      </w:r>
      <w:r>
        <w:rPr>
          <w:rStyle w:val="VerbatimChar"/>
        </w:rPr>
        <w:t xml:space="preserve">KINECAL_RUNTIME_ROOT</w:t>
      </w:r>
      <w:r>
        <w:t xml:space="preserve">、</w:t>
      </w:r>
      <w:r>
        <w:rPr>
          <w:rStyle w:val="VerbatimChar"/>
        </w:rPr>
        <w:t xml:space="preserve">KINECAL_CHECKPOINT_PATH</w:t>
      </w:r>
      <w:r>
        <w:t xml:space="preserve"> </w:t>
      </w:r>
      <w:r>
        <w:t xml:space="preserve">必须指向当前主机真实路径。SenseVoiceSmall 放置在</w:t>
      </w:r>
      <w:r>
        <w:t xml:space="preserve"> </w:t>
      </w:r>
      <w:r>
        <w:rPr>
          <w:rStyle w:val="VerbatimChar"/>
        </w:rPr>
        <w:t xml:space="preserve">models/fraud/sensevoice-small-onnx/</w:t>
      </w:r>
      <w:r>
        <w:t xml:space="preserve"> </w:t>
      </w:r>
      <w:r>
        <w:t xml:space="preserve">或通过</w:t>
      </w:r>
      <w:r>
        <w:t xml:space="preserve"> </w:t>
      </w:r>
      <w:r>
        <w:rPr>
          <w:rStyle w:val="VerbatimChar"/>
        </w:rPr>
        <w:t xml:space="preserve">FRAUD_SENSEVOICE_MODEL_HOST_PATH</w:t>
      </w:r>
      <w:r>
        <w:t xml:space="preserve"> </w:t>
      </w:r>
      <w:r>
        <w:t xml:space="preserve">指定。</w:t>
      </w:r>
    </w:p>
    <w:p>
      <w:pPr>
        <w:pStyle w:val="8"/>
      </w:pPr>
      <w:r>
        <w:t xml:space="preserve">部署者不得把授权 SMPL/SMPL-X 文件上传公共仓库，也不得把模型下载口令写入提交材料。缺失资产的排查以 Worker health 中的</w:t>
      </w:r>
      <w:r>
        <w:t xml:space="preserve"> </w:t>
      </w:r>
      <w:r>
        <w:rPr>
          <w:rStyle w:val="VerbatimChar"/>
        </w:rPr>
        <w:t xml:space="preserve">missing_requirements</w:t>
      </w:r>
      <w:r>
        <w:t xml:space="preserve"> </w:t>
      </w:r>
      <w:r>
        <w:t xml:space="preserve">为准。</w:t>
      </w:r>
    </w:p>
    <w:bookmarkEnd w:id="42"/>
    <w:bookmarkEnd w:id="43"/>
    <w:bookmarkStart w:id="49" w:name="启动与运行"/>
    <w:p>
      <w:pPr>
        <w:pStyle w:val="2"/>
      </w:pPr>
      <w:r>
        <w:t xml:space="preserve">4 启动与运行</w:t>
      </w:r>
    </w:p>
    <w:bookmarkStart w:id="44" w:name="首次构建与启动"/>
    <w:p>
      <w:pPr>
        <w:pStyle w:val="3"/>
      </w:pPr>
      <w:r>
        <w:t xml:space="preserve">4.1 首次构建与启动</w:t>
      </w:r>
    </w:p>
    <w:p>
      <w:pPr>
        <w:pStyle w:val="FirstParagraph"/>
      </w:pPr>
      <w:r>
        <w:t xml:space="preserve">在项目根目录执行：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该命令构建 CareShield 自有镜像并启动 12 个服务。首次构建会下载镜像和依赖，耗时取决于网络、磁盘与模型 runtime。命令返回后执行：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成功表现：frontend、backend、ai-worker、fall-risk-worker、motionclip-worker、kinecal-risk-worker、fraud-worker、ollama、media-server、media-relay、postgres 和 redis 均为</w:t>
      </w:r>
      <w:r>
        <w:t xml:space="preserve"> </w:t>
      </w:r>
      <w:r>
        <w:rPr>
          <w:rStyle w:val="VerbatimChar"/>
        </w:rPr>
        <w:t xml:space="preserve">Up</w:t>
      </w:r>
      <w:r>
        <w:t xml:space="preserve">；定义健康检查的 backend、各 Worker、ollama、media-relay、postgres、redis 显示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。frontend 和 media-server 当前只要求</w:t>
      </w:r>
      <w:r>
        <w:t xml:space="preserve"> </w:t>
      </w:r>
      <w:r>
        <w:rPr>
          <w:rStyle w:val="VerbatimChar"/>
        </w:rPr>
        <w:t xml:space="preserve">Up</w:t>
      </w:r>
      <w:r>
        <w:t xml:space="preserve">。</w:t>
      </w:r>
    </w:p>
    <w:bookmarkEnd w:id="44"/>
    <w:bookmarkStart w:id="45" w:name="基础接口验证"/>
    <w:p>
      <w:pPr>
        <w:pStyle w:val="3"/>
      </w:pPr>
      <w:r>
        <w:t xml:space="preserve">4.2 基础接口验证</w:t>
      </w:r>
    </w:p>
    <w:p>
      <w:pPr>
        <w:pStyle w:val="FirstParagraph"/>
      </w:pPr>
      <w:r>
        <w:t xml:space="preserve">按顺序执行下列检查。</w:t>
      </w:r>
    </w:p>
    <w:tbl>
      <w:tblPr>
        <w:tblStyle w:val="24"/>
        <w:tblW w:val="0" w:type="auto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p>
            <w:pPr>
              <w:pStyle w:val="Compact"/>
              <w:jc w:val="left"/>
            </w:pPr>
            <w:r>
              <w:t xml:space="preserve">成功后应看到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Backend 健康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 http://localhost:8000/api/health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{"status":"ok","service":"backend"}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前端代理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 http://localhost:5173/api/health</w:t>
            </w:r>
          </w:p>
        </w:tc>
        <w:tc>
          <w:p>
            <w:pPr>
              <w:pStyle w:val="Compact"/>
              <w:jc w:val="left"/>
            </w:pPr>
            <w:r>
              <w:t xml:space="preserve">与 Backend 相同的 JSON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萤石状态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 http://localhost:8000/api/integrations/ezviz/status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configured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reachable</w:t>
            </w:r>
            <w:r>
              <w:t xml:space="preserve"> </w:t>
            </w:r>
            <w:r>
              <w:t xml:space="preserve">为 true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设备列表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 http://localhost:8000/api/devices</w:t>
            </w:r>
          </w:p>
        </w:tc>
        <w:tc>
          <w:p>
            <w:pPr>
              <w:pStyle w:val="Compact"/>
              <w:jc w:val="left"/>
            </w:pPr>
            <w:r>
              <w:t xml:space="preserve">至少一台标准化设备；不显示 Secret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系统状态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 http://localhost:8000/api/system/status</w:t>
            </w:r>
          </w:p>
        </w:tc>
        <w:tc>
          <w:p>
            <w:pPr>
              <w:pStyle w:val="Compact"/>
              <w:jc w:val="left"/>
            </w:pPr>
            <w:r>
              <w:t xml:space="preserve">Backend online、Redis healthy、AI Worker online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算法状态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 http://localhost:8000/api/algorithms</w:t>
            </w:r>
          </w:p>
        </w:tc>
        <w:tc>
          <w:p>
            <w:pPr>
              <w:pStyle w:val="Compact"/>
              <w:jc w:val="left"/>
            </w:pPr>
            <w:r>
              <w:t xml:space="preserve">跌倒检测和诈骗 running、跌倒风险 installed</w:t>
            </w:r>
          </w:p>
        </w:tc>
      </w:tr>
    </w:tbl>
    <w:p>
      <w:pPr>
        <w:pStyle w:val="8"/>
      </w:pPr>
      <w:r>
        <w:t xml:space="preserve">不得把包含运行期播放会话的响应复制到日志或提交材料。</w:t>
      </w:r>
    </w:p>
    <w:bookmarkEnd w:id="45"/>
    <w:bookmarkStart w:id="46" w:name="web-页面验证"/>
    <w:p>
      <w:pPr>
        <w:pStyle w:val="3"/>
      </w:pPr>
      <w:r>
        <w:t xml:space="preserve">4.3 Web 页面验证</w:t>
      </w:r>
    </w:p>
    <w:p>
      <w:pPr>
        <w:pStyle w:val="FirstParagraph"/>
      </w:pPr>
      <w:r>
        <w:t xml:space="preserve">浏览器访问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，系统应进入综合首页。验证顺序如下。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/dashboard</w:t>
      </w:r>
      <w:r>
        <w:t xml:space="preserve">：显示 H6c 在线、EZOPEN 画面、算法状态、风险趋势和近期事件。移动摄像机前物体，确认画面内容变化；仅出现播放器首帧不等于真实性验证。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/devices</w:t>
      </w:r>
      <w:r>
        <w:t xml:space="preserve">：显示 EZVIZ 平台、脱敏设备标识、型号与 Online。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/fall-detection</w:t>
      </w:r>
      <w:r>
        <w:t xml:space="preserve">：显示人物框和骨架；无人时显示无人，不自动显示正常；连续可靠骨架达到窗口要求后显示模型结果。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/fall-risk</w:t>
      </w:r>
      <w:r>
        <w:t xml:space="preserve">：填写受试者信息，选择摄像机采集或上传 MP4，观察进度，并在完成后查看输入视频、人体网格、参数、双模型结果和历史记录。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/fraud-risk</w:t>
      </w:r>
      <w:r>
        <w:t xml:space="preserve">：显示 Worker Online、Audio connected、SenseVoice ready；播放授权测试语句后显示脱敏文本与风险状态。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/events</w:t>
      </w:r>
      <w:r>
        <w:t xml:space="preserve">：只展示达到事件规则的真实结果；pipeline test 不进入风险事件。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/algorithms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/system</w:t>
      </w:r>
      <w:r>
        <w:t xml:space="preserve">：显示 Worker、Redis、Backend 和实时通道状态。</w:t>
      </w:r>
    </w:p>
    <w:p>
      <w:pPr>
        <w:pStyle w:val="FirstParagraph"/>
      </w:pPr>
      <w:r>
        <w:t xml:space="preserve">打开浏览器开发者工具 Console。成功表现为无持续脚本异常、无未处理 Promise 错误；自动播放声音被浏览器阻止时，通过官方播放器音量控件手动开启，不视为后端故障。</w:t>
      </w:r>
    </w:p>
    <w:bookmarkEnd w:id="46"/>
    <w:bookmarkStart w:id="47" w:name="业务操作"/>
    <w:p>
      <w:pPr>
        <w:pStyle w:val="3"/>
      </w:pPr>
      <w:r>
        <w:t xml:space="preserve">4.4 业务操作</w:t>
      </w:r>
    </w:p>
    <w:p>
      <w:pPr>
        <w:pStyle w:val="FirstParagraph"/>
      </w:pPr>
      <w:r>
        <w:t xml:space="preserve">跌倒风险摄像机采集适用于固定机位的连续直线行走，需保证全身和双脚可见。提交后先进入录制，再依次执行媒体校验、步态分析、GVHMR、KINECAL、MotionCLIP 与解释生成；历史记录保留受试者信息、源视频和派生产物。上传模式只接受 MP4，最大 512 MB。</w:t>
      </w:r>
    </w:p>
    <w:p>
      <w:pPr>
        <w:pStyle w:val="8"/>
      </w:pPr>
      <w:r>
        <w:t xml:space="preserve">实时跌倒检测无需手工启动。人物进入画面后，系统积累约 2 秒可靠骨架；检测到 FALLEN 后红色提示与人工确认控件至少保持 15 秒。人工确认关闭当前告警展示，但不会篡改模型输出。</w:t>
      </w:r>
    </w:p>
    <w:p>
      <w:pPr>
        <w:pStyle w:val="8"/>
      </w:pPr>
      <w:r>
        <w:t xml:space="preserve">诈骗识别持续监听共享音频。授权测试语音必须有清晰可辨的句尾静音以便端点切分。warning 或 critical 激活告警，人工确认使当前生命周期静默；风险回到 normal 后重新布防。摄像机云广播接口已经预留，默认关闭，未购买并验证服务包时不得声称已经完成设备语音联动。</w:t>
      </w:r>
    </w:p>
    <w:bookmarkEnd w:id="47"/>
    <w:bookmarkStart w:id="48" w:name="停止与重新启动"/>
    <w:p>
      <w:pPr>
        <w:pStyle w:val="3"/>
      </w:pPr>
      <w:r>
        <w:t xml:space="preserve">4.5 停止与重新启动</w:t>
      </w:r>
    </w:p>
    <w:p>
      <w:pPr>
        <w:pStyle w:val="FirstParagraph"/>
      </w:pPr>
      <w:r>
        <w:t xml:space="preserve">正常停止：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t xml:space="preserve">该命令停止并移除容器，命名卷仍保留。不要在常规停止中使用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，否则 PostgreSQL、Redis、风险评估产物、短时媒体和 Ollama 模型卷会被删除。</w:t>
      </w:r>
    </w:p>
    <w:p>
      <w:pPr>
        <w:pStyle w:val="8"/>
      </w:pPr>
      <w:r>
        <w:t xml:space="preserve">配置修改后重新创建相关服务：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backend frontend</w:t>
      </w:r>
    </w:p>
    <w:p>
      <w:pPr>
        <w:pStyle w:val="FirstParagraph"/>
      </w:pPr>
      <w:r>
        <w:t xml:space="preserve">模型或 Worker 配置修改后，把服务名替换为对应 Worker。成功标准仍为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中目标服务 Up/healthy。</w:t>
      </w:r>
    </w:p>
    <w:bookmarkEnd w:id="48"/>
    <w:bookmarkEnd w:id="49"/>
    <w:bookmarkStart w:id="52" w:name="测试与开发检查"/>
    <w:p>
      <w:pPr>
        <w:pStyle w:val="2"/>
      </w:pPr>
      <w:r>
        <w:t xml:space="preserve">5 测试与开发检查</w:t>
      </w:r>
    </w:p>
    <w:bookmarkStart w:id="50" w:name="单元测试"/>
    <w:p>
      <w:pPr>
        <w:pStyle w:val="3"/>
      </w:pPr>
      <w:r>
        <w:t xml:space="preserve">5.1 单元测试</w:t>
      </w:r>
    </w:p>
    <w:p>
      <w:pPr>
        <w:pStyle w:val="FirstParagraph"/>
      </w:pPr>
      <w:r>
        <w:t xml:space="preserve">通用 Python 环境安装开发依赖后执行：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shared/python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backend/tests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shared/python:fall-risk-worker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fall-risk-worker/tests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shared/python:fraud-worker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fraud-worker/tests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shared/python:media-relay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media-relay/tests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kinecal-risk-worker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kinecal-risk-worker/tests</w:t>
      </w:r>
    </w:p>
    <w:p>
      <w:pPr>
        <w:pStyle w:val="FirstParagraph"/>
      </w:pPr>
      <w:r>
        <w:t xml:space="preserve">实时 AI Worker 与 MotionCLIP 必须在包含其固定 PyTorch/CUDA 依赖的隔离测试环境中执行，不应在通用 Backend 虚拟环境中补装另一套深度学习依赖。前端执行：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成功表现为测试无失败、</w:t>
      </w:r>
      <w:r>
        <w:rPr>
          <w:rStyle w:val="VerbatimChar"/>
        </w:rPr>
        <w:t xml:space="preserve">vue-tsc</w:t>
      </w:r>
      <w:r>
        <w:t xml:space="preserve"> </w:t>
      </w:r>
      <w:r>
        <w:t xml:space="preserve">类型检查通过、Vite 生成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。构建中的第三方 PURE 注释与大 chunk 提示属于非阻断 warning，应记录但不得隐藏。</w:t>
      </w:r>
    </w:p>
    <w:bookmarkEnd w:id="50"/>
    <w:bookmarkStart w:id="51" w:name="代码质量与安全检查"/>
    <w:p>
      <w:pPr>
        <w:pStyle w:val="3"/>
      </w:pPr>
      <w:r>
        <w:t xml:space="preserve">5.2 代码质量与安全检查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check-ignore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rPr>
          <w:rStyle w:val="VerbatimChar"/>
        </w:rPr>
        <w:t xml:space="preserve">git diff --check</w:t>
      </w:r>
      <w:r>
        <w:t xml:space="preserve"> </w:t>
      </w:r>
      <w:r>
        <w:t xml:space="preserve">无输出表示未发现空白错误；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用于确认交付范围；</w:t>
      </w:r>
      <w:r>
        <w:rPr>
          <w:rStyle w:val="VerbatimChar"/>
        </w:rPr>
        <w:t xml:space="preserve">.env</w:t>
      </w:r>
      <w:r>
        <w:t xml:space="preserve"> </w:t>
      </w:r>
      <w:r>
        <w:t xml:space="preserve">必须显示被忽略。Secret 搜索应在不打印真实值的前提下执行，重点检查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、Compose、README、测试 fixture 和日志。</w:t>
      </w:r>
    </w:p>
    <w:bookmarkEnd w:id="51"/>
    <w:bookmarkEnd w:id="52"/>
    <w:bookmarkStart w:id="53" w:name="故障排查"/>
    <w:p>
      <w:pPr>
        <w:pStyle w:val="2"/>
      </w:pPr>
      <w:r>
        <w:t xml:space="preserve">6 故障排查</w:t>
      </w:r>
    </w:p>
    <w:tbl>
      <w:tblPr>
        <w:tblStyle w:val="24"/>
        <w:tblW w:val="0" w:type="auto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p>
            <w:pPr>
              <w:pStyle w:val="Compact"/>
              <w:jc w:val="left"/>
            </w:pPr>
            <w:r>
              <w:t xml:space="preserve">检查顺序</w:t>
            </w:r>
          </w:p>
        </w:tc>
        <w:tc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Backend healthy 失败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backend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必填项 → Redis</w:t>
            </w:r>
          </w:p>
        </w:tc>
        <w:tc>
          <w:p>
            <w:pPr>
              <w:pStyle w:val="Compact"/>
              <w:jc w:val="left"/>
            </w:pPr>
            <w:r>
              <w:t xml:space="preserve">修复配置后重建 Backend；不在代码中写默认真实密码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EZVIZ not configured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AppKey/AppSecret → Backend 是否重启</w:t>
            </w:r>
          </w:p>
        </w:tc>
        <w:tc>
          <w:p>
            <w:pPr>
              <w:pStyle w:val="Compact"/>
              <w:jc w:val="left"/>
            </w:pPr>
            <w:r>
              <w:t xml:space="preserve">更新本机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并重建 Backend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EZVIZ unreachable</w:t>
            </w:r>
          </w:p>
        </w:tc>
        <w:tc>
          <w:p>
            <w:pPr>
              <w:pStyle w:val="Compact"/>
              <w:jc w:val="left"/>
            </w:pPr>
            <w:r>
              <w:t xml:space="preserve">网络、系统时间、官方错误码、Token 刷新</w:t>
            </w:r>
          </w:p>
        </w:tc>
        <w:tc>
          <w:p>
            <w:pPr>
              <w:pStyle w:val="Compact"/>
              <w:jc w:val="left"/>
            </w:pPr>
            <w:r>
              <w:t xml:space="preserve">保留安全错误摘要；不输出 Token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页面无直播</w:t>
            </w:r>
          </w:p>
        </w:tc>
        <w:tc>
          <w:p>
            <w:pPr>
              <w:pStyle w:val="Compact"/>
              <w:jc w:val="left"/>
            </w:pPr>
            <w:r>
              <w:t xml:space="preserve">设备 Online → browser playback enable → Console → 官方播放器资源</w:t>
            </w:r>
          </w:p>
        </w:tc>
        <w:tc>
          <w:p>
            <w:pPr>
              <w:pStyle w:val="Compact"/>
              <w:jc w:val="left"/>
            </w:pPr>
            <w:r>
              <w:t xml:space="preserve">重新获取会话；不持久化旧 URL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算法画面绿色色块</w:t>
            </w:r>
          </w:p>
        </w:tc>
        <w:tc>
          <w:p>
            <w:pPr>
              <w:pStyle w:val="Compact"/>
              <w:jc w:val="left"/>
            </w:pPr>
            <w:r>
              <w:t xml:space="preserve">media-relay 关键帧与重连 → fMP4 是否从 GOP 中间截取</w:t>
            </w:r>
          </w:p>
        </w:tc>
        <w:tc>
          <w:p>
            <w:pPr>
              <w:pStyle w:val="Compact"/>
              <w:jc w:val="left"/>
            </w:pPr>
            <w:r>
              <w:t xml:space="preserve">使用带预卷的规范化采集；不直接播放损坏分片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跌倒检测 unavailable</w:t>
            </w:r>
          </w:p>
        </w:tc>
        <w:tc>
          <w:p>
            <w:pPr>
              <w:pStyle w:val="Compact"/>
              <w:jc w:val="left"/>
            </w:pPr>
            <w:r>
              <w:t xml:space="preserve">AI Worker health → GPU →模型挂载→媒体状态</w:t>
            </w:r>
          </w:p>
        </w:tc>
        <w:tc>
          <w:p>
            <w:pPr>
              <w:pStyle w:val="Compact"/>
              <w:jc w:val="left"/>
            </w:pPr>
            <w:r>
              <w:t xml:space="preserve">缺少任一条件时保持 unavailable，不显示 normal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跌倒风险停在早期进度</w:t>
            </w:r>
          </w:p>
        </w:tc>
        <w:tc>
          <w:p>
            <w:pPr>
              <w:pStyle w:val="Compact"/>
              <w:jc w:val="left"/>
            </w:pPr>
            <w:r>
              <w:t xml:space="preserve">输入完整性→人体连续段→模型资产→Worker logs</w:t>
            </w:r>
          </w:p>
        </w:tc>
        <w:tc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missing_requirements</w:t>
            </w:r>
            <w:r>
              <w:t xml:space="preserve"> </w:t>
            </w:r>
            <w:r>
              <w:t xml:space="preserve">和质量字段修复输入或资产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诈骗 Worker reconnecting</w:t>
            </w:r>
          </w:p>
        </w:tc>
        <w:tc>
          <w:p>
            <w:pPr>
              <w:pStyle w:val="Compact"/>
              <w:jc w:val="left"/>
            </w:pPr>
            <w:r>
              <w:t xml:space="preserve">media-relay音轨→ASR模型→端点阈值→Worker日志</w:t>
            </w:r>
          </w:p>
        </w:tc>
        <w:tc>
          <w:p>
            <w:pPr>
              <w:pStyle w:val="Compact"/>
              <w:jc w:val="left"/>
            </w:pPr>
            <w:r>
              <w:t xml:space="preserve">恢复共享音轨；不保存家庭原始音频排障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WebSocket disconnected</w:t>
            </w:r>
          </w:p>
        </w:tc>
        <w:tc>
          <w:p>
            <w:pPr>
              <w:pStyle w:val="Compact"/>
              <w:jc w:val="left"/>
            </w:pPr>
            <w:r>
              <w:t xml:space="preserve">Backend/Redis→浏览器网络→反向代理支持升级</w:t>
            </w:r>
          </w:p>
        </w:tc>
        <w:tc>
          <w:p>
            <w:pPr>
              <w:pStyle w:val="Compact"/>
              <w:jc w:val="left"/>
            </w:pPr>
            <w:r>
              <w:t xml:space="preserve">恢复后由 RealtimeClient 自动重连</w:t>
            </w:r>
          </w:p>
        </w:tc>
      </w:tr>
      <w:tr>
        <w:trPr/>
        <w:tc>
          <w:p>
            <w:pPr>
              <w:pStyle w:val="Compact"/>
              <w:jc w:val="left"/>
            </w:pPr>
            <w:r>
              <w:t xml:space="preserve">GPU 服务无法启动</w:t>
            </w:r>
          </w:p>
        </w:tc>
        <w:tc>
          <w:p>
            <w:pPr>
              <w:pStyle w:val="Compact"/>
              <w:jc w:val="left"/>
            </w:pPr>
            <w:r>
              <w:t xml:space="preserve">宿主</w:t>
            </w:r>
            <w:r>
              <w:t xml:space="preserve"> </w:t>
            </w:r>
            <w:r>
              <w:rPr>
                <w:rStyle w:val="VerbatimChar"/>
              </w:rPr>
              <w:t xml:space="preserve">nvidia-smi</w:t>
            </w:r>
            <w:r>
              <w:t xml:space="preserve">→Toolkit→Compose GPU</w:t>
            </w:r>
          </w:p>
        </w:tc>
        <w:tc>
          <w:p>
            <w:pPr>
              <w:pStyle w:val="Compact"/>
              <w:jc w:val="left"/>
            </w:pPr>
            <w:r>
              <w:t xml:space="preserve">不升级驱动绕过；基础平台可用 CPU override 启动</w:t>
            </w:r>
          </w:p>
        </w:tc>
      </w:tr>
    </w:tbl>
    <w:bookmarkEnd w:id="53"/>
    <w:bookmarkStart w:id="54" w:name="当前交付边界"/>
    <w:p>
      <w:pPr>
        <w:pStyle w:val="2"/>
      </w:pPr>
      <w:r>
        <w:t xml:space="preserve">7 当前交付边界</w:t>
      </w:r>
    </w:p>
    <w:p>
      <w:pPr>
        <w:pStyle w:val="FirstParagraph"/>
      </w:pPr>
      <w:r>
        <w:t xml:space="preserve">V1.0 已完成真实 H6c 接入、浏览器与服务端媒体链、统一实时结果管道、GPU 实时跌倒检测、视频步态与人体运动恢复、KINECAL 跌倒风险研究分级、MotionCLIP 运动功能评估、实时音频诈骗识别及 Web 展示。已实现的算法链能够运行和输出结构化结果，但当前仓库没有跨受试者独立测试集上的完整 Accuracy、Precision、Recall、F1、AUC、事件级误报率和端到端告警分位数，正式材料不得把单元测试、checkpoint 重现或单段视频验证写成临床有效性。</w:t>
      </w:r>
    </w:p>
    <w:p>
      <w:pPr>
        <w:pStyle w:val="8"/>
      </w:pPr>
      <w:r>
        <w:t xml:space="preserve">PostgreSQL 当前只完成容器部署与健康检查；长期事件档案、联系人、短信/电话、临床工作流和正式语音广播尚未形成业务闭环。系统提供研究与辅助评估信息，实际应用需结合专业评估、照护流程与人工复核。</w:t>
      </w:r>
    </w:p>
    <w:bookmarkEnd w:id="54"/>
    <w:bookmarkStart w:id="55" w:name="待补充信息汇总"/>
    <w:p>
      <w:pPr>
        <w:pStyle w:val="2"/>
      </w:pPr>
      <w:r>
        <w:t xml:space="preserve">8 待补充信息汇总</w:t>
      </w:r>
    </w:p>
    <w:p>
      <w:pPr>
        <w:pStyle w:val="FirstParagraph"/>
      </w:pPr>
      <w:r>
        <w:t xml:space="preserve">以下内容不影响本文技术逻辑，但提交前应由项目负责人补齐：</w:t>
      </w:r>
    </w:p>
    <w:p>
      <w:pPr>
        <w:numPr>
          <w:ilvl w:val="0"/>
          <w:numId w:val="1003"/>
        </w:numPr>
        <w:pStyle w:val="Compact"/>
      </w:pPr>
      <w:r>
        <w:t xml:space="preserve">学校、团队负责人姓名和手机号，并同步替换文件名、封面和页眉信息。</w:t>
      </w:r>
    </w:p>
    <w:p>
      <w:pPr>
        <w:numPr>
          <w:ilvl w:val="0"/>
          <w:numId w:val="1003"/>
        </w:numPr>
        <w:pStyle w:val="Compact"/>
      </w:pPr>
      <w:r>
        <w:t xml:space="preserve">最终提交电脑的 CPU、内存、磁盘、Ubuntu 小版本、Docker、驱动与 Toolkit 版本截图。</w:t>
      </w:r>
    </w:p>
    <w:p>
      <w:pPr>
        <w:numPr>
          <w:ilvl w:val="0"/>
          <w:numId w:val="1003"/>
        </w:numPr>
        <w:pStyle w:val="Compact"/>
      </w:pPr>
      <w:r>
        <w:t xml:space="preserve">模型外部资产的合法获取说明、SHA-256 清单和只读放置路径；禁止随材料分发受限权重。</w:t>
      </w:r>
    </w:p>
    <w:p>
      <w:pPr>
        <w:numPr>
          <w:ilvl w:val="0"/>
          <w:numId w:val="1003"/>
        </w:numPr>
        <w:pStyle w:val="Compact"/>
      </w:pPr>
      <w:r>
        <w:t xml:space="preserve">评审期间在线访问地址、可用时段和测试账号；当前版本未实现用户登录，公网开放前需增加访问控制。</w:t>
      </w:r>
    </w:p>
    <w:p>
      <w:pPr>
        <w:numPr>
          <w:ilvl w:val="0"/>
          <w:numId w:val="1003"/>
        </w:numPr>
        <w:pStyle w:val="Compact"/>
      </w:pPr>
      <w:r>
        <w:t xml:space="preserve">真人影像与家庭音频采集授权、脱敏规则和数据删除责任人。</w:t>
      </w:r>
    </w:p>
    <w:p>
      <w:pPr>
        <w:numPr>
          <w:ilvl w:val="0"/>
          <w:numId w:val="1003"/>
        </w:numPr>
        <w:pStyle w:val="Compact"/>
      </w:pPr>
      <w:r>
        <w:t xml:space="preserve">最终提交包解压后的实际目录名，以及学校统一要求的可执行脚本名称。</w:t>
      </w:r>
    </w:p>
    <w:bookmarkEnd w:id="55"/>
    <w:sectPr>
      <w:headerReference ns4:id="rId9" w:type="default"/>
      <w:footerReference ns4:id="rId10" w:type="default"/>
      <w:endnotePr>
        <w:numFmt w:val="decimal"/>
      </w:endnotePr>
      <w:pgSz w:h="16838" w:w="11906"/>
      <w:pgMar w:bottom="2155" w:footer="992" w:gutter="284" w:header="851" w:left="1418" w:right="1418" w:top="221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45944">
    <w:pPr>
      <w:pStyle w:val="14"/>
      <w:jc w:val="right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DA1C9">
    <w:pPr>
      <w:pStyle w:val="15"/>
      <w:pBdr>
        <w:bottom w:val="thinThickSmallGap" w:color="auto" w:sz="24" w:space="1"/>
      </w:pBdr>
      <w:spacing w:before="120" w:after="120"/>
      <w:rPr>
        <w:rFonts w:hint="eastAsia" w:ascii="宋体" w:hAnsi="宋体" w:eastAsia="宋体"/>
        <w:lang w:eastAsia="zh-CN"/>
      </w:rPr>
    </w:pPr>
    <w:r>
      <w:rPr>
        <w:rFonts w:hint="eastAsia" w:ascii="宋体" w:hAnsi="宋体" w:eastAsia="宋体"/>
        <w:lang w:val="en-US" w:eastAsia="zh-CN"/>
      </w:rPr>
      <w:t>+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0004"/>
    <w:multiLevelType w:val="singleLevel"/>
    <w:tmpl w:val="00000004"/>
    <w:lvl w:ilvl="0" w:tentative="0">
      <w:start w:val="1"/>
      <w:numFmt w:val="decimal"/>
      <w:pStyle w:val="46"/>
      <w:lvlText w:val="[%1]"/>
      <w:lvlJc w:val="left"/>
      <w:pPr>
        <w:tabs>
          <w:tab w:pos="360" w:val="left"/>
        </w:tabs>
        <w:ind w:hanging="360" w:left="360"/>
      </w:pPr>
      <w:rPr>
        <w:rFonts w:cs="Times New Roman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semiHidden="0" w:uiPriority="39"/>
    <w:lsdException w:name="toc 2" w:qFormat="1" w:semiHidden="0" w:uiPriority="39"/>
    <w:lsdException w:name="toc 3" w:qFormat="1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qFormat="1" w:semiHidden="0" w:uiPriority="0" w:unhideWhenUsed="0"/>
    <w:lsdException w:name="footnote text" w:qFormat="1" w:uiPriority="99"/>
    <w:lsdException w:name="annotation text" w:qFormat="1" w:semiHidden="0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qFormat="1" w:uiPriority="99"/>
    <w:lsdException w:name="annotation reference" w:qFormat="1" w:uiPriority="99"/>
    <w:lsdException w:name="line number" w:uiPriority="99"/>
    <w:lsdException w:name="page number" w:uiPriority="99"/>
    <w:lsdException w:name="endnote reference" w:qFormat="1" w:semiHidden="0" w:uiPriority="99"/>
    <w:lsdException w:name="endnote text" w:qFormat="1" w:semiHidden="0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uiPriority="99"/>
    <w:lsdException w:name="Default Paragraph Font" w:qFormat="1" w:uiPriority="1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qFormat="1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qFormat="1" w:uiPriority="99"/>
    <w:lsdException w:name="Body Text Indent 3" w:uiPriority="99"/>
    <w:lsdException w:name="Block Text" w:uiPriority="99"/>
    <w:lsdException w:name="Hyperlink" w:qFormat="1" w:semiHidden="0" w:uiPriority="99"/>
    <w:lsdException w:name="FollowedHyperlink" w:qFormat="1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qFormat="1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39" w:unhideWhenUsed="0"/>
    <w:lsdException w:name="Table Theme" w:uiPriority="99"/>
    <w:lsdException w:name="Placeholder Text" w:qFormat="1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4"/>
      <w:szCs w:val="22"/>
      <w:lang w:bidi="ar-SA" w:eastAsia="zh-CN" w:val="zh-CN"/>
    </w:rPr>
  </w:style>
  <w:style w:styleId="2" w:type="paragraph">
    <w:name w:val="heading 1"/>
    <w:basedOn w:val="1"/>
    <w:next w:val="1"/>
    <w:link w:val="36"/>
    <w:qFormat/>
    <w:uiPriority w:val="9"/>
    <w:pPr>
      <w:keepNext/>
      <w:keepLines/>
      <w:spacing w:after="330" w:before="340" w:line="578" w:lineRule="auto"/>
      <w:outlineLvl w:val="0"/>
    </w:pPr>
    <w:rPr>
      <w:rFonts w:eastAsia="黑体"/>
      <w:b/>
      <w:bCs/>
      <w:kern w:val="44"/>
      <w:sz w:val="32"/>
      <w:szCs w:val="44"/>
    </w:rPr>
  </w:style>
  <w:style w:styleId="3" w:type="paragraph">
    <w:name w:val="heading 2"/>
    <w:basedOn w:val="1"/>
    <w:next w:val="1"/>
    <w:link w:val="37"/>
    <w:unhideWhenUsed/>
    <w:qFormat/>
    <w:uiPriority w:val="9"/>
    <w:pPr>
      <w:keepNext/>
      <w:keepLines/>
      <w:spacing w:after="260" w:before="260"/>
      <w:outlineLvl w:val="1"/>
    </w:pPr>
    <w:rPr>
      <w:rFonts w:ascii="黑体" w:cstheme="majorBidi" w:eastAsia="黑体" w:hAnsi="黑体"/>
      <w:b/>
      <w:bCs/>
      <w:szCs w:val="28"/>
    </w:rPr>
  </w:style>
  <w:style w:styleId="4" w:type="paragraph">
    <w:name w:val="heading 3"/>
    <w:basedOn w:val="1"/>
    <w:next w:val="1"/>
    <w:link w:val="38"/>
    <w:unhideWhenUsed/>
    <w:qFormat/>
    <w:uiPriority w:val="9"/>
    <w:pPr>
      <w:keepNext/>
      <w:keepLines/>
      <w:spacing w:after="260" w:before="260"/>
      <w:outlineLvl w:val="2"/>
    </w:pPr>
    <w:rPr>
      <w:rFonts w:ascii="Times New Roman" w:eastAsia="黑体" w:hAnsi="Times New Roman"/>
      <w:b/>
      <w:bCs/>
      <w:szCs w:val="24"/>
    </w:rPr>
  </w:style>
  <w:style w:styleId="5" w:type="paragraph">
    <w:name w:val="heading 4"/>
    <w:basedOn w:val="1"/>
    <w:next w:val="1"/>
    <w:link w:val="43"/>
    <w:unhideWhenUsed/>
    <w:qFormat/>
    <w:uiPriority w:val="9"/>
    <w:pPr>
      <w:keepNext/>
      <w:keepLines/>
      <w:spacing w:after="290" w:before="280" w:line="376" w:lineRule="auto"/>
      <w:outlineLvl w:val="3"/>
    </w:pPr>
    <w:rPr>
      <w:rFonts w:asciiTheme="majorHAnsi" w:cstheme="majorBidi" w:eastAsiaTheme="majorEastAsia" w:hAnsiTheme="majorHAnsi"/>
      <w:b/>
      <w:bCs/>
      <w:sz w:val="28"/>
      <w:szCs w:val="28"/>
    </w:rPr>
  </w:style>
  <w:style w:default="1" w:styleId="25" w:type="character">
    <w:name w:val="Default Paragraph Font"/>
    <w:semiHidden/>
    <w:unhideWhenUsed/>
    <w:qFormat/>
    <w:uiPriority w:val="1"/>
  </w:style>
  <w:style w:default="1" w:styleId="23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6" w:type="paragraph">
    <w:name w:val="Normal Indent"/>
    <w:basedOn w:val="1"/>
    <w:qFormat/>
    <w:uiPriority w:val="0"/>
    <w:pPr>
      <w:adjustRightInd w:val="0"/>
      <w:snapToGrid w:val="0"/>
      <w:spacing w:after="60" w:before="60" w:line="300" w:lineRule="auto"/>
      <w:ind w:firstLine="420"/>
    </w:pPr>
    <w:rPr>
      <w:rFonts w:ascii="Times New Roman" w:cs="Times New Roman" w:eastAsia="宋体" w:hAnsi="Times New Roman"/>
      <w:snapToGrid w:val="0"/>
      <w:kern w:val="0"/>
      <w:sz w:val="28"/>
      <w:szCs w:val="21"/>
    </w:rPr>
  </w:style>
  <w:style w:styleId="7" w:type="paragraph">
    <w:name w:val="annotation text"/>
    <w:basedOn w:val="1"/>
    <w:link w:val="50"/>
    <w:unhideWhenUsed/>
    <w:qFormat/>
    <w:uiPriority w:val="99"/>
    <w:pPr>
      <w:jc w:val="left"/>
    </w:pPr>
  </w:style>
  <w:style w:styleId="8" w:type="paragraph">
    <w:name w:val="Body Text"/>
    <w:basedOn w:val="1"/>
    <w:link w:val="54"/>
    <w:qFormat/>
    <w:uiPriority w:val="0"/>
    <w:pPr>
      <w:jc w:val="both"/>
      <w:spacing w:after="80" w:line="360" w:lineRule="auto"/>
      <w:ind w:firstLineChars="200"/>
    </w:pPr>
    <w:rPr>
      <w:rFonts w:ascii="Times New Roman" w:cs="Times New Roman" w:eastAsia="宋体" w:hAnsi="Times New Roman"/>
      <w:sz w:val="24"/>
      <w:szCs w:val="24"/>
    </w:rPr>
  </w:style>
  <w:style w:styleId="9" w:type="paragraph">
    <w:name w:val="toc 3"/>
    <w:basedOn w:val="1"/>
    <w:next w:val="1"/>
    <w:autoRedefine/>
    <w:unhideWhenUsed/>
    <w:qFormat/>
    <w:uiPriority w:val="39"/>
    <w:pPr>
      <w:ind w:left="840" w:leftChars="400"/>
    </w:pPr>
  </w:style>
  <w:style w:styleId="10" w:type="paragraph">
    <w:name w:val="Date"/>
    <w:basedOn w:val="1"/>
    <w:next w:val="1"/>
    <w:link w:val="58"/>
    <w:semiHidden/>
    <w:unhideWhenUsed/>
    <w:qFormat/>
    <w:uiPriority w:val="99"/>
    <w:pPr>
      <w:ind w:left="100" w:leftChars="2500"/>
    </w:pPr>
  </w:style>
  <w:style w:styleId="11" w:type="paragraph">
    <w:name w:val="Body Text Indent 2"/>
    <w:basedOn w:val="1"/>
    <w:link w:val="55"/>
    <w:semiHidden/>
    <w:unhideWhenUsed/>
    <w:qFormat/>
    <w:uiPriority w:val="99"/>
    <w:pPr>
      <w:spacing w:after="120" w:line="480" w:lineRule="auto"/>
      <w:ind w:left="420" w:leftChars="200"/>
    </w:pPr>
  </w:style>
  <w:style w:styleId="12" w:type="paragraph">
    <w:name w:val="endnote text"/>
    <w:basedOn w:val="1"/>
    <w:link w:val="47"/>
    <w:unhideWhenUsed/>
    <w:qFormat/>
    <w:uiPriority w:val="99"/>
    <w:pPr>
      <w:snapToGrid w:val="0"/>
      <w:jc w:val="left"/>
    </w:pPr>
  </w:style>
  <w:style w:styleId="13" w:type="paragraph">
    <w:name w:val="Balloon Text"/>
    <w:basedOn w:val="1"/>
    <w:link w:val="45"/>
    <w:semiHidden/>
    <w:unhideWhenUsed/>
    <w:qFormat/>
    <w:uiPriority w:val="99"/>
    <w:rPr>
      <w:sz w:val="16"/>
      <w:szCs w:val="16"/>
    </w:rPr>
  </w:style>
  <w:style w:styleId="14" w:type="paragraph">
    <w:name w:val="footer"/>
    <w:basedOn w:val="1"/>
    <w:link w:val="48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15" w:type="paragraph">
    <w:name w:val="header"/>
    <w:basedOn w:val="1"/>
    <w:link w:val="56"/>
    <w:unhideWhenUsed/>
    <w:qFormat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6" w:type="paragraph">
    <w:name w:val="toc 1"/>
    <w:basedOn w:val="1"/>
    <w:next w:val="1"/>
    <w:autoRedefine/>
    <w:unhideWhenUsed/>
    <w:qFormat/>
    <w:uiPriority w:val="39"/>
  </w:style>
  <w:style w:styleId="17" w:type="paragraph">
    <w:name w:val="Subtitle"/>
    <w:basedOn w:val="1"/>
    <w:next w:val="1"/>
    <w:link w:val="52"/>
    <w:qFormat/>
    <w:uiPriority w:val="11"/>
    <w:pPr>
      <w:spacing w:after="60" w:before="240" w:line="312" w:lineRule="auto"/>
      <w:jc w:val="center"/>
      <w:outlineLvl w:val="1"/>
    </w:pPr>
    <w:rPr>
      <w:rFonts w:asciiTheme="majorHAnsi" w:cstheme="majorBidi" w:eastAsia="宋体" w:hAnsiTheme="majorHAnsi"/>
      <w:b/>
      <w:bCs/>
      <w:kern w:val="28"/>
      <w:sz w:val="32"/>
      <w:szCs w:val="32"/>
    </w:rPr>
  </w:style>
  <w:style w:styleId="18" w:type="paragraph">
    <w:name w:val="footnote text"/>
    <w:basedOn w:val="1"/>
    <w:link w:val="57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styleId="19" w:type="paragraph">
    <w:name w:val="toc 2"/>
    <w:basedOn w:val="1"/>
    <w:next w:val="1"/>
    <w:autoRedefine/>
    <w:unhideWhenUsed/>
    <w:qFormat/>
    <w:uiPriority w:val="39"/>
    <w:pPr>
      <w:ind w:left="420" w:leftChars="200"/>
    </w:pPr>
  </w:style>
  <w:style w:styleId="20" w:type="paragraph">
    <w:name w:val="Normal (Web)"/>
    <w:basedOn w:val="1"/>
    <w:unhideWhenUsed/>
    <w:qFormat/>
    <w:uiPriority w:val="99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Cs w:val="24"/>
    </w:rPr>
  </w:style>
  <w:style w:styleId="21" w:type="paragraph">
    <w:name w:val="Title"/>
    <w:basedOn w:val="1"/>
    <w:next w:val="1"/>
    <w:link w:val="34"/>
    <w:qFormat/>
    <w:uiPriority w:val="0"/>
    <w:pPr>
      <w:spacing w:after="60" w:before="240"/>
      <w:jc w:val="center"/>
      <w:outlineLvl w:val="0"/>
    </w:pPr>
    <w:rPr>
      <w:rFonts w:asciiTheme="majorHAnsi" w:cstheme="majorBidi" w:eastAsia="宋体" w:hAnsiTheme="majorHAnsi"/>
      <w:b/>
      <w:bCs/>
      <w:sz w:val="32"/>
      <w:szCs w:val="32"/>
    </w:rPr>
  </w:style>
  <w:style w:styleId="22" w:type="paragraph">
    <w:name w:val="annotation subject"/>
    <w:basedOn w:val="7"/>
    <w:next w:val="7"/>
    <w:link w:val="51"/>
    <w:semiHidden/>
    <w:unhideWhenUsed/>
    <w:qFormat/>
    <w:uiPriority w:val="99"/>
    <w:rPr>
      <w:b/>
      <w:bCs/>
    </w:rPr>
  </w:style>
  <w:style w:styleId="24" w:type="table">
    <w:name w:val="Table Grid"/>
    <w:basedOn w:val="23"/>
    <w:qFormat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6" w:type="character">
    <w:name w:val="Strong"/>
    <w:basedOn w:val="25"/>
    <w:qFormat/>
    <w:uiPriority w:val="22"/>
    <w:rPr>
      <w:b/>
      <w:bCs/>
    </w:rPr>
  </w:style>
  <w:style w:styleId="27" w:type="character">
    <w:name w:val="endnote reference"/>
    <w:basedOn w:val="25"/>
    <w:unhideWhenUsed/>
    <w:qFormat/>
    <w:uiPriority w:val="99"/>
    <w:rPr>
      <w:vertAlign w:val="superscript"/>
    </w:rPr>
  </w:style>
  <w:style w:styleId="28" w:type="character">
    <w:name w:val="FollowedHyperlink"/>
    <w:basedOn w:val="25"/>
    <w:semiHidden/>
    <w:unhideWhenUsed/>
    <w:qFormat/>
    <w:uiPriority w:val="99"/>
    <w:rPr>
      <w:color w:themeColor="followedHyperlink" w:val="954F72"/>
      <w:u w:val="single"/>
      <ns2:textFill>
        <ns2:solidFill>
          <ns2:schemeClr ns2:val="folHlink"/>
        </ns2:solidFill>
      </ns2:textFill>
    </w:rPr>
  </w:style>
  <w:style w:styleId="29" w:type="character">
    <w:name w:val="Emphasis"/>
    <w:basedOn w:val="25"/>
    <w:qFormat/>
    <w:uiPriority w:val="20"/>
    <w:rPr>
      <w:i/>
    </w:rPr>
  </w:style>
  <w:style w:styleId="30" w:type="character">
    <w:name w:val="Hyperlink"/>
    <w:basedOn w:val="25"/>
    <w:unhideWhenUsed/>
    <w:qFormat/>
    <w:uiPriority w:val="99"/>
    <w:rPr>
      <w:color w:themeColor="hyperlink" w:val="0563C1"/>
      <w:u w:val="single"/>
      <ns2:textFill>
        <ns2:solidFill>
          <ns2:schemeClr ns2:val="hlink"/>
        </ns2:solidFill>
      </ns2:textFill>
    </w:rPr>
  </w:style>
  <w:style w:styleId="31" w:type="character">
    <w:name w:val="HTML Code"/>
    <w:basedOn w:val="25"/>
    <w:semiHidden/>
    <w:unhideWhenUsed/>
    <w:qFormat/>
    <w:uiPriority w:val="99"/>
    <w:rPr>
      <w:rFonts w:ascii="Courier New" w:hAnsi="Courier New"/>
      <w:sz w:val="20"/>
    </w:rPr>
  </w:style>
  <w:style w:styleId="32" w:type="character">
    <w:name w:val="annotation reference"/>
    <w:basedOn w:val="25"/>
    <w:semiHidden/>
    <w:unhideWhenUsed/>
    <w:qFormat/>
    <w:uiPriority w:val="99"/>
    <w:rPr>
      <w:sz w:val="21"/>
      <w:szCs w:val="21"/>
    </w:rPr>
  </w:style>
  <w:style w:styleId="33" w:type="character">
    <w:name w:val="footnote reference"/>
    <w:basedOn w:val="25"/>
    <w:semiHidden/>
    <w:unhideWhenUsed/>
    <w:qFormat/>
    <w:uiPriority w:val="99"/>
    <w:rPr>
      <w:vertAlign w:val="superscript"/>
    </w:rPr>
  </w:style>
  <w:style w:customStyle="1" w:styleId="34" w:type="character">
    <w:name w:val="标题 字符"/>
    <w:basedOn w:val="25"/>
    <w:link w:val="21"/>
    <w:qFormat/>
    <w:uiPriority w:val="0"/>
    <w:rPr>
      <w:rFonts w:asciiTheme="majorHAnsi" w:cstheme="majorBidi" w:eastAsia="宋体" w:hAnsiTheme="majorHAnsi"/>
      <w:b/>
      <w:bCs/>
      <w:sz w:val="32"/>
      <w:szCs w:val="32"/>
    </w:rPr>
  </w:style>
  <w:style w:styleId="35" w:type="paragraph">
    <w:name w:val="List Paragraph"/>
    <w:basedOn w:val="1"/>
    <w:qFormat/>
    <w:uiPriority w:val="34"/>
    <w:pPr>
      <w:ind w:firstLine="420" w:firstLineChars="200"/>
    </w:pPr>
  </w:style>
  <w:style w:customStyle="1" w:styleId="36" w:type="character">
    <w:name w:val="标题 1 字符"/>
    <w:basedOn w:val="25"/>
    <w:link w:val="2"/>
    <w:qFormat/>
    <w:uiPriority w:val="9"/>
    <w:rPr>
      <w:rFonts w:eastAsia="黑体"/>
      <w:b/>
      <w:bCs/>
      <w:kern w:val="44"/>
      <w:sz w:val="32"/>
      <w:szCs w:val="44"/>
    </w:rPr>
  </w:style>
  <w:style w:customStyle="1" w:styleId="37" w:type="character">
    <w:name w:val="标题 2 字符"/>
    <w:basedOn w:val="25"/>
    <w:link w:val="3"/>
    <w:qFormat/>
    <w:uiPriority w:val="9"/>
    <w:rPr>
      <w:rFonts w:ascii="黑体" w:cstheme="majorBidi" w:eastAsia="黑体" w:hAnsi="黑体"/>
      <w:b/>
      <w:bCs/>
      <w:sz w:val="24"/>
      <w:szCs w:val="28"/>
    </w:rPr>
  </w:style>
  <w:style w:customStyle="1" w:styleId="38" w:type="character">
    <w:name w:val="标题 3 字符"/>
    <w:basedOn w:val="25"/>
    <w:link w:val="4"/>
    <w:qFormat/>
    <w:uiPriority w:val="9"/>
    <w:rPr>
      <w:rFonts w:ascii="Times New Roman" w:eastAsia="黑体" w:hAnsi="Times New Roman"/>
      <w:b/>
      <w:bCs/>
      <w:sz w:val="24"/>
      <w:szCs w:val="24"/>
    </w:rPr>
  </w:style>
  <w:style w:customStyle="1" w:styleId="39" w:type="character">
    <w:name w:val="atn"/>
    <w:basedOn w:val="25"/>
    <w:qFormat/>
    <w:uiPriority w:val="0"/>
  </w:style>
  <w:style w:customStyle="1" w:styleId="40" w:type="character">
    <w:name w:val="long_text"/>
    <w:basedOn w:val="25"/>
    <w:qFormat/>
    <w:uiPriority w:val="0"/>
  </w:style>
  <w:style w:customStyle="1" w:styleId="41" w:type="character">
    <w:name w:val="alt-edited1"/>
    <w:basedOn w:val="25"/>
    <w:qFormat/>
    <w:uiPriority w:val="0"/>
    <w:rPr>
      <w:color w:val="4D90F0"/>
    </w:rPr>
  </w:style>
  <w:style w:customStyle="1" w:styleId="42" w:type="character">
    <w:name w:val="nslog:1022"/>
    <w:basedOn w:val="25"/>
    <w:qFormat/>
    <w:uiPriority w:val="0"/>
  </w:style>
  <w:style w:customStyle="1" w:styleId="43" w:type="character">
    <w:name w:val="标题 4 字符"/>
    <w:basedOn w:val="25"/>
    <w:link w:val="5"/>
    <w:qFormat/>
    <w:uiPriority w:val="9"/>
    <w:rPr>
      <w:rFonts w:asciiTheme="majorHAnsi" w:cstheme="majorBidi" w:eastAsiaTheme="majorEastAsia" w:hAnsiTheme="majorHAnsi"/>
      <w:b/>
      <w:bCs/>
      <w:sz w:val="28"/>
      <w:szCs w:val="28"/>
    </w:rPr>
  </w:style>
  <w:style w:customStyle="1" w:styleId="44" w:type="paragraph">
    <w:name w:val="TOC 标题1"/>
    <w:basedOn w:val="2"/>
    <w:next w:val="1"/>
    <w:unhideWhenUsed/>
    <w:qFormat/>
    <w:uiPriority w:val="39"/>
    <w:pPr>
      <w:widowControl/>
      <w:spacing w:after="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E75B6"/>
      <w:kern w:val="0"/>
      <w:szCs w:val="32"/>
      <w:lang w:eastAsia="en-US"/>
    </w:rPr>
  </w:style>
  <w:style w:customStyle="1" w:styleId="45" w:type="character">
    <w:name w:val="批注框文本 字符"/>
    <w:basedOn w:val="25"/>
    <w:link w:val="13"/>
    <w:semiHidden/>
    <w:qFormat/>
    <w:uiPriority w:val="99"/>
    <w:rPr>
      <w:sz w:val="16"/>
      <w:szCs w:val="16"/>
    </w:rPr>
  </w:style>
  <w:style w:customStyle="1" w:styleId="46" w:type="paragraph">
    <w:name w:val="references"/>
    <w:qFormat/>
    <w:uiPriority w:val="0"/>
    <w:pPr>
      <w:numPr>
        <w:ilvl w:val="0"/>
        <w:numId w:val="1"/>
      </w:numPr>
      <w:suppressAutoHyphens/>
      <w:spacing w:after="50" w:line="180" w:lineRule="atLeast"/>
      <w:jc w:val="both"/>
    </w:pPr>
    <w:rPr>
      <w:rFonts w:ascii="Times New Roman" w:cs="Times New Roman" w:eastAsia="MS Mincho" w:hAnsi="Times New Roman"/>
      <w:sz w:val="18"/>
      <w:szCs w:val="16"/>
      <w:lang w:bidi="ar-SA" w:eastAsia="zh-CN" w:val="zh-CN"/>
    </w:rPr>
  </w:style>
  <w:style w:customStyle="1" w:styleId="47" w:type="character">
    <w:name w:val="尾注文本 字符"/>
    <w:basedOn w:val="25"/>
    <w:link w:val="12"/>
    <w:qFormat/>
    <w:uiPriority w:val="99"/>
  </w:style>
  <w:style w:customStyle="1" w:styleId="48" w:type="character">
    <w:name w:val="页脚 字符"/>
    <w:basedOn w:val="25"/>
    <w:link w:val="14"/>
    <w:qFormat/>
    <w:uiPriority w:val="99"/>
    <w:rPr>
      <w:sz w:val="18"/>
      <w:szCs w:val="18"/>
    </w:rPr>
  </w:style>
  <w:style w:styleId="49" w:type="character">
    <w:name w:val="Placeholder Text"/>
    <w:basedOn w:val="25"/>
    <w:semiHidden/>
    <w:qFormat/>
    <w:uiPriority w:val="99"/>
    <w:rPr>
      <w:color w:val="808080"/>
    </w:rPr>
  </w:style>
  <w:style w:customStyle="1" w:styleId="50" w:type="character">
    <w:name w:val="批注文字 字符"/>
    <w:basedOn w:val="25"/>
    <w:link w:val="7"/>
    <w:qFormat/>
    <w:uiPriority w:val="99"/>
    <w:rPr>
      <w:sz w:val="24"/>
    </w:rPr>
  </w:style>
  <w:style w:customStyle="1" w:styleId="51" w:type="character">
    <w:name w:val="批注主题 字符"/>
    <w:basedOn w:val="50"/>
    <w:link w:val="22"/>
    <w:semiHidden/>
    <w:qFormat/>
    <w:uiPriority w:val="99"/>
    <w:rPr>
      <w:b/>
      <w:bCs/>
      <w:sz w:val="24"/>
    </w:rPr>
  </w:style>
  <w:style w:customStyle="1" w:styleId="52" w:type="character">
    <w:name w:val="副标题 字符"/>
    <w:basedOn w:val="25"/>
    <w:link w:val="17"/>
    <w:qFormat/>
    <w:uiPriority w:val="11"/>
    <w:rPr>
      <w:rFonts w:asciiTheme="majorHAnsi" w:cstheme="majorBidi" w:eastAsia="宋体" w:hAnsiTheme="majorHAnsi"/>
      <w:b/>
      <w:bCs/>
      <w:kern w:val="28"/>
      <w:sz w:val="32"/>
      <w:szCs w:val="32"/>
    </w:rPr>
  </w:style>
  <w:style w:customStyle="1" w:styleId="53" w:type="character">
    <w:name w:val="不明显强调1"/>
    <w:basedOn w:val="25"/>
    <w:qFormat/>
    <w:uiPriority w:val="19"/>
    <w:rPr>
      <w:i/>
      <w:iCs/>
      <w:color w:themeColor="text1" w:themeTint="BF" w:val="404040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customStyle="1" w:styleId="54" w:type="character">
    <w:name w:val="正文文本 字符"/>
    <w:basedOn w:val="25"/>
    <w:link w:val="8"/>
    <w:qFormat/>
    <w:uiPriority w:val="0"/>
    <w:rPr>
      <w:rFonts w:ascii="Times New Roman" w:cs="Times New Roman" w:eastAsia="宋体" w:hAnsi="Times New Roman"/>
      <w:b/>
      <w:sz w:val="28"/>
      <w:szCs w:val="20"/>
    </w:rPr>
  </w:style>
  <w:style w:customStyle="1" w:styleId="55" w:type="character">
    <w:name w:val="正文文本缩进 2 字符"/>
    <w:basedOn w:val="25"/>
    <w:link w:val="11"/>
    <w:semiHidden/>
    <w:qFormat/>
    <w:uiPriority w:val="99"/>
    <w:rPr>
      <w:sz w:val="24"/>
    </w:rPr>
  </w:style>
  <w:style w:customStyle="1" w:styleId="56" w:type="character">
    <w:name w:val="页眉 字符"/>
    <w:basedOn w:val="25"/>
    <w:link w:val="15"/>
    <w:qFormat/>
    <w:uiPriority w:val="99"/>
    <w:rPr>
      <w:sz w:val="18"/>
      <w:szCs w:val="18"/>
    </w:rPr>
  </w:style>
  <w:style w:customStyle="1" w:styleId="57" w:type="character">
    <w:name w:val="脚注文本 字符"/>
    <w:basedOn w:val="25"/>
    <w:link w:val="18"/>
    <w:semiHidden/>
    <w:qFormat/>
    <w:uiPriority w:val="99"/>
    <w:rPr>
      <w:sz w:val="18"/>
      <w:szCs w:val="18"/>
    </w:rPr>
  </w:style>
  <w:style w:customStyle="1" w:styleId="58" w:type="character">
    <w:name w:val="日期 字符"/>
    <w:basedOn w:val="25"/>
    <w:link w:val="10"/>
    <w:semiHidden/>
    <w:qFormat/>
    <w:uiPriority w:val="99"/>
    <w:rPr>
      <w:sz w:val="24"/>
    </w:rPr>
  </w:style>
  <w:style w:customStyle="1" w:styleId="59" w:type="table">
    <w:name w:val="三线表"/>
    <w:basedOn w:val="23"/>
    <w:qFormat/>
    <w:uiPriority w:val="99"/>
    <w:rPr>
      <w:rFonts w:asciiTheme="minorHAnsi" w:cstheme="minorBidi" w:eastAsiaTheme="minorEastAsia" w:hAnsiTheme="minorHAnsi"/>
      <w:kern w:val="2"/>
      <w:sz w:val="21"/>
      <w:szCs w:val="22"/>
    </w:rPr>
    <w:tblPr>
      <w:tblBorders>
        <w:top w:color="auto" w:space="0" w:sz="4" w:val="single"/>
        <w:bottom w:color="auto" w:space="0" w:sz="12" w:val="single"/>
      </w:tblBorders>
    </w:tblPr>
    <w:tcPr>
      <w:shd w:color="auto" w:fill="auto" w:val="clear"/>
    </w:tcPr>
    <w:tblStylePr w:type="firstRow">
      <w:tcPr>
        <w:tcBorders>
          <w:top w:color="auto" w:space="0" w:sz="12" w:val="single"/>
          <w:bottom w:color="auto" w:space="0" w:sz="4" w:val="single"/>
        </w:tcBorders>
        <w:shd w:color="auto" w:fill="auto" w:val="clear"/>
      </w:tcPr>
    </w:tblStylePr>
  </w:style>
  <w:style w:customStyle="1" w:styleId="60" w:type="table">
    <w:name w:val="无格式表格 11"/>
    <w:basedOn w:val="23"/>
    <w:qFormat/>
    <w:uiPriority w:val="41"/>
    <w:tblPr>
      <w:tblBorders>
        <w:top w:color="BEBEBE" w:space="0" w:sz="4" w:themeColor="background1" w:themeShade="BF" w:val="single"/>
        <w:left w:color="BEBEBE" w:space="0" w:sz="4" w:themeColor="background1" w:themeShade="BF" w:val="single"/>
        <w:bottom w:color="BEBEBE" w:space="0" w:sz="4" w:themeColor="background1" w:themeShade="BF" w:val="single"/>
        <w:right w:color="BEBEBE" w:space="0" w:sz="4" w:themeColor="background1" w:themeShade="BF" w:val="single"/>
        <w:insideH w:color="BEBEBE" w:space="0" w:sz="4" w:themeColor="background1" w:themeShade="BF" w:val="single"/>
        <w:insideV w:color="BEBEBE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color="BEBEBE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color="auto" w:fill="F1F1F1" w:themeFill="background1" w:themeFillShade="F2" w:val="clear"/>
      </w:tcPr>
    </w:tblStylePr>
    <w:tblStylePr w:type="band1Horz">
      <w:tcPr>
        <w:shd w:color="auto" w:fill="F1F1F1" w:themeFill="background1" w:themeFillShade="F2" w:val="clear"/>
      </w:tcPr>
    </w:tblStylePr>
  </w:style>
  <w:style w:customStyle="1" w:styleId="61" w:type="paragraph">
    <w:name w:val="正文1"/>
    <w:basedOn w:val="1"/>
    <w:link w:val="62"/>
    <w:qFormat/>
    <w:uiPriority w:val="0"/>
    <w:pPr>
      <w:spacing w:line="360" w:lineRule="auto"/>
      <w:ind w:firstLine="200" w:firstLineChars="200"/>
    </w:pPr>
    <w:rPr>
      <w:rFonts w:ascii="Times New Roman" w:eastAsia="宋体" w:hAnsi="Times New Roman"/>
    </w:rPr>
  </w:style>
  <w:style w:customStyle="1" w:styleId="62" w:type="character">
    <w:name w:val="正文1 字符"/>
    <w:basedOn w:val="25"/>
    <w:link w:val="61"/>
    <w:qFormat/>
    <w:uiPriority w:val="0"/>
    <w:rPr>
      <w:rFonts w:cstheme="minorBidi"/>
      <w:kern w:val="2"/>
      <w:sz w:val="24"/>
      <w:szCs w:val="22"/>
    </w:rPr>
  </w:style>
  <w:style w:customStyle="1" w:styleId="Compact" w:type="paragraph">
    <w:name w:val="Compact"/>
    <w:basedOn w:val="1"/>
    <w:qFormat/>
    <w:pPr>
      <w:spacing w:after="0" w:before="0" w:line="240" w:lineRule="auto"/>
    </w:pPr>
    <w:rPr>
      <w:rFonts w:ascii="Times New Roman" w:cs="Times New Roman" w:eastAsia="宋体" w:hAnsi="Times New Roman"/>
      <w:sz w:val="21"/>
      <w:szCs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4" Target="media/rId34.svg" /><Relationship Type="http://schemas.openxmlformats.org/officeDocument/2006/relationships/image" Id="rId26" Target="media/rId26.sv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8174</Words>
  <Characters>9291</Characters>
  <Lines>923</Lines>
  <Paragraphs>700</Paragraphs>
  <TotalTime>4</TotalTime>
  <ScaleCrop>false</ScaleCrop>
  <LinksUpToDate>false</LinksUpToDate>
  <CharactersWithSpaces>9393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智安护居——多模态居家老人智能风险防控平台</dc:title>
  <dc:creator>学校—团队负责人姓名—手机号</dc:creator>
  <dc:language>zh-CN</dc:language>
  <cp:keywords/>
  <dcterms:created xsi:type="dcterms:W3CDTF">2026-09-04T08:31:43Z</dcterms:created>
  <dcterms:modified xsi:type="dcterms:W3CDTF">2026-09-04T08:31:43Z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2026年9月</vt:lpwstr>
  </property>
  <property fmtid="{D5CDD505-2E9C-101B-9397-08002B2CF9AE}" pid="3" name="subtitle">
    <vt:lpwstr>部署与运行说明 + 系统设计与技术开发文档</vt:lpwstr>
  </property>
  <property fmtid="{D5CDD505-2E9C-101B-9397-08002B2CF9AE}" pid="4" name="toc-title">
    <vt:lpwstr>目录</vt:lpwstr>
  </property>
</Properties>
</file>