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p>
      <w:pPr>
        <w:pStyle w:val="21"/>
      </w:pPr>
      <w:r>
        <w:t xml:space="preserve">智安护居——多模态居家老人智能风险防控平台</w:t>
      </w:r>
    </w:p>
    <w:p>
      <w:pPr>
        <w:pStyle w:val="17"/>
      </w:pPr>
      <w:r>
        <w:t xml:space="preserve">实测数据与功能测试报告</w:t>
      </w:r>
    </w:p>
    <w:p>
      <w:pPr>
        <w:pStyle w:val="Author"/>
      </w:pPr>
      <w:r>
        <w:t xml:space="preserve">学校—团队负责人姓名—手机号</w:t>
      </w:r>
    </w:p>
    <w:p>
      <w:pPr>
        <w:pStyle w:val="10"/>
      </w:pPr>
      <w:r>
        <w:t xml:space="preserve">2026年9月</w:t>
      </w:r>
    </w:p>
    <w:p>
      <w:r>
        <w:br w:type="page"/>
      </w:r>
    </w:p>
    <w:bookmarkStart w:id="20" w:name="目录"/>
    <w:p>
      <w:pPr>
        <w:pStyle w:val="2"/>
      </w:pPr>
      <w:r>
        <w:t xml:space="preserve">目录</w:t>
      </w:r>
    </w:p>
    <w:p>
      <w:pPr>
        <w:numPr>
          <w:ilvl w:val="0"/>
          <w:numId w:val="1001"/>
        </w:numPr>
        <w:pStyle w:val="Compact"/>
      </w:pPr>
      <w:r>
        <w:t xml:space="preserve">测试目的与范围</w:t>
      </w:r>
    </w:p>
    <w:p>
      <w:pPr>
        <w:numPr>
          <w:ilvl w:val="0"/>
          <w:numId w:val="1001"/>
        </w:numPr>
        <w:pStyle w:val="Compact"/>
      </w:pPr>
      <w:r>
        <w:t xml:space="preserve">测试环境与方法</w:t>
      </w:r>
    </w:p>
    <w:p>
      <w:pPr>
        <w:numPr>
          <w:ilvl w:val="0"/>
          <w:numId w:val="1001"/>
        </w:numPr>
        <w:pStyle w:val="Compact"/>
      </w:pPr>
      <w:r>
        <w:t xml:space="preserve">本次工程测试结果</w:t>
      </w:r>
    </w:p>
    <w:p>
      <w:pPr>
        <w:numPr>
          <w:ilvl w:val="0"/>
          <w:numId w:val="1001"/>
        </w:numPr>
        <w:pStyle w:val="Compact"/>
      </w:pPr>
      <w:r>
        <w:t xml:space="preserve">真实设备与媒体测试</w:t>
      </w:r>
    </w:p>
    <w:p>
      <w:pPr>
        <w:numPr>
          <w:ilvl w:val="0"/>
          <w:numId w:val="1001"/>
        </w:numPr>
        <w:pStyle w:val="Compact"/>
      </w:pPr>
      <w:r>
        <w:t xml:space="preserve">实时跌倒检测测试</w:t>
      </w:r>
    </w:p>
    <w:p>
      <w:pPr>
        <w:numPr>
          <w:ilvl w:val="0"/>
          <w:numId w:val="1001"/>
        </w:numPr>
        <w:pStyle w:val="Compact"/>
      </w:pPr>
      <w:r>
        <w:t xml:space="preserve">跌倒风险与运动功能评估测试</w:t>
      </w:r>
    </w:p>
    <w:p>
      <w:pPr>
        <w:numPr>
          <w:ilvl w:val="0"/>
          <w:numId w:val="1001"/>
        </w:numPr>
        <w:pStyle w:val="Compact"/>
      </w:pPr>
      <w:r>
        <w:t xml:space="preserve">诈骗风险识别测试</w:t>
      </w:r>
    </w:p>
    <w:p>
      <w:pPr>
        <w:numPr>
          <w:ilvl w:val="0"/>
          <w:numId w:val="1001"/>
        </w:numPr>
        <w:pStyle w:val="Compact"/>
      </w:pPr>
      <w:r>
        <w:t xml:space="preserve">待补测实验设计</w:t>
      </w:r>
    </w:p>
    <w:p>
      <w:pPr>
        <w:numPr>
          <w:ilvl w:val="0"/>
          <w:numId w:val="1001"/>
        </w:numPr>
        <w:pStyle w:val="Compact"/>
      </w:pPr>
      <w:r>
        <w:t xml:space="preserve">功能测试结论</w:t>
      </w:r>
    </w:p>
    <w:p>
      <w:pPr>
        <w:numPr>
          <w:ilvl w:val="0"/>
          <w:numId w:val="1001"/>
        </w:numPr>
        <w:pStyle w:val="Compact"/>
      </w:pPr>
      <w:r>
        <w:t xml:space="preserve">待补充信息汇总</w:t>
      </w:r>
    </w:p>
    <w:bookmarkEnd w:id="20"/>
    <w:bookmarkStart w:id="21" w:name="报告说明"/>
    <w:p>
      <w:pPr>
        <w:pStyle w:val="2"/>
      </w:pPr>
      <w:r>
        <w:t xml:space="preserve">报告说明</w:t>
      </w:r>
    </w:p>
    <w:p>
      <w:pPr>
        <w:pStyle w:val="FirstParagraph"/>
      </w:pPr>
      <w:r>
        <w:t xml:space="preserve">本报告对应初审材料</w:t>
      </w:r>
      <w:r>
        <w:t xml:space="preserve">“</w:t>
      </w:r>
      <w:r>
        <w:t xml:space="preserve">05_测试报告</w:t>
      </w:r>
      <w:r>
        <w:t xml:space="preserve">”</w:t>
      </w:r>
      <w:r>
        <w:t xml:space="preserve">，记录智安护居（CareShield）V1.0 的工程测试、真实设备与媒体验证、算法链路验证和当前实验数据边界。测试基线为 Git 标签</w:t>
      </w:r>
      <w:r>
        <w:t xml:space="preserve"> </w:t>
      </w:r>
      <w:r>
        <w:rPr>
          <w:rStyle w:val="VerbatimChar"/>
        </w:rPr>
        <w:t xml:space="preserve">v1.0.0</w:t>
      </w:r>
      <w:r>
        <w:t xml:space="preserve">、提交</w:t>
      </w:r>
      <w:r>
        <w:t xml:space="preserve"> </w:t>
      </w:r>
      <w:r>
        <w:rPr>
          <w:rStyle w:val="VerbatimChar"/>
        </w:rPr>
        <w:t xml:space="preserve">e8e474c</w:t>
      </w:r>
      <w:r>
        <w:t xml:space="preserve">。报告只将可复核的命令输出、运行状态、模型产物和人工画面确认证据列为结果；单元测试通过不等同于算法准确率，训练集阈值、checkpoint 兼容性和单段视频 smoke test 不作为独立泛化性能。</w:t>
      </w:r>
    </w:p>
    <w:tbl>
      <w:tblPr>
        <w:tblStyle w:val="24"/>
        <w:tblW w:val="0" w:type="auto"/>
        <w:tblLook w:firstRow="1" w:lastRow="0" w:firstColumn="0" w:lastColumn="0" w:noHBand="0" w:noVBand="0" w:val="0020"/>
        <w:tblLayout w:type="autofit"/>
      </w:tblPr>
      <w:tblGrid/>
      <w:tr>
        <w:trPr>
          <w:tblHeader/>
        </w:trPr>
        <w:tc>
          <w:p>
            <w:pPr>
              <w:pStyle w:val="Compact"/>
              <w:jc w:val="left"/>
            </w:pPr>
            <w:r>
              <w:t xml:space="preserve">项目</w:t>
            </w:r>
          </w:p>
        </w:tc>
        <w:tc>
          <w:p>
            <w:pPr>
              <w:pStyle w:val="Compact"/>
              <w:jc w:val="left"/>
            </w:pPr>
            <w:r>
              <w:t xml:space="preserve">内容</w:t>
            </w:r>
          </w:p>
        </w:tc>
      </w:tr>
      <w:tr>
        <w:trPr/>
        <w:tc>
          <w:p>
            <w:pPr>
              <w:pStyle w:val="Compact"/>
              <w:jc w:val="left"/>
            </w:pPr>
            <w:r>
              <w:t xml:space="preserve">测试对象</w:t>
            </w:r>
          </w:p>
        </w:tc>
        <w:tc>
          <w:p>
            <w:pPr>
              <w:pStyle w:val="Compact"/>
              <w:jc w:val="left"/>
            </w:pPr>
            <w:r>
              <w:t xml:space="preserve">CareShield V1.0</w:t>
            </w:r>
          </w:p>
        </w:tc>
      </w:tr>
      <w:tr>
        <w:trPr/>
        <w:tc>
          <w:p>
            <w:pPr>
              <w:pStyle w:val="Compact"/>
              <w:jc w:val="left"/>
            </w:pPr>
            <w:r>
              <w:t xml:space="preserve">代码基线</w:t>
            </w:r>
          </w:p>
        </w:tc>
        <w:tc>
          <w:p>
            <w:pPr>
              <w:pStyle w:val="Compact"/>
              <w:jc w:val="left"/>
            </w:pPr>
            <w:r>
              <w:rPr>
                <w:rStyle w:val="VerbatimChar"/>
              </w:rPr>
              <w:t xml:space="preserve">v1.0.0</w:t>
            </w:r>
            <w:r>
              <w:t xml:space="preserve"> </w:t>
            </w:r>
            <w:r>
              <w:t xml:space="preserve">/</w:t>
            </w:r>
            <w:r>
              <w:t xml:space="preserve"> </w:t>
            </w:r>
            <w:r>
              <w:rPr>
                <w:rStyle w:val="VerbatimChar"/>
              </w:rPr>
              <w:t xml:space="preserve">e8e474c</w:t>
            </w:r>
          </w:p>
        </w:tc>
      </w:tr>
      <w:tr>
        <w:trPr/>
        <w:tc>
          <w:p>
            <w:pPr>
              <w:pStyle w:val="Compact"/>
              <w:jc w:val="left"/>
            </w:pPr>
            <w:r>
              <w:t xml:space="preserve">测试日期</w:t>
            </w:r>
          </w:p>
        </w:tc>
        <w:tc>
          <w:p>
            <w:pPr>
              <w:pStyle w:val="Compact"/>
              <w:jc w:val="left"/>
            </w:pPr>
            <w:r>
              <w:t xml:space="preserve">2026年9月4日</w:t>
            </w:r>
          </w:p>
        </w:tc>
      </w:tr>
      <w:tr>
        <w:trPr/>
        <w:tc>
          <w:p>
            <w:pPr>
              <w:pStyle w:val="Compact"/>
              <w:jc w:val="left"/>
            </w:pPr>
            <w:r>
              <w:t xml:space="preserve">主要设备</w:t>
            </w:r>
          </w:p>
        </w:tc>
        <w:tc>
          <w:p>
            <w:pPr>
              <w:pStyle w:val="Compact"/>
              <w:jc w:val="left"/>
            </w:pPr>
            <w:r>
              <w:t xml:space="preserve">EZVIZ CS-H6c-V200-8H8WFL</w:t>
            </w:r>
          </w:p>
        </w:tc>
      </w:tr>
      <w:tr>
        <w:trPr/>
        <w:tc>
          <w:p>
            <w:pPr>
              <w:pStyle w:val="Compact"/>
              <w:jc w:val="left"/>
            </w:pPr>
            <w:r>
              <w:t xml:space="preserve">部署方式</w:t>
            </w:r>
          </w:p>
        </w:tc>
        <w:tc>
          <w:p>
            <w:pPr>
              <w:pStyle w:val="Compact"/>
              <w:jc w:val="left"/>
            </w:pPr>
            <w:r>
              <w:t xml:space="preserve">Ubuntu 22.04 + Docker Compose</w:t>
            </w:r>
          </w:p>
        </w:tc>
      </w:tr>
      <w:tr>
        <w:trPr/>
        <w:tc>
          <w:p>
            <w:pPr>
              <w:pStyle w:val="Compact"/>
              <w:jc w:val="left"/>
            </w:pPr>
            <w:r>
              <w:t xml:space="preserve">GPU</w:t>
            </w:r>
          </w:p>
        </w:tc>
        <w:tc>
          <w:p>
            <w:pPr>
              <w:pStyle w:val="Compact"/>
              <w:jc w:val="left"/>
            </w:pPr>
            <w:r>
              <w:t xml:space="preserve">NVIDIA GeForce RTX 4090</w:t>
            </w:r>
          </w:p>
        </w:tc>
      </w:tr>
      <w:tr>
        <w:trPr/>
        <w:tc>
          <w:p>
            <w:pPr>
              <w:pStyle w:val="Compact"/>
              <w:jc w:val="left"/>
            </w:pPr>
            <w:r>
              <w:t xml:space="preserve">证据口径</w:t>
            </w:r>
          </w:p>
        </w:tc>
        <w:tc>
          <w:p>
            <w:pPr>
              <w:pStyle w:val="Compact"/>
              <w:jc w:val="left"/>
            </w:pPr>
            <w:r>
              <w:t xml:space="preserve">代码、测试输出、API、容器状态、脱敏产物与人工画面确认</w:t>
            </w:r>
          </w:p>
        </w:tc>
      </w:tr>
    </w:tbl>
    <w:bookmarkEnd w:id="21"/>
    <w:bookmarkStart w:id="22" w:name="测试目的与范围"/>
    <w:p>
      <w:pPr>
        <w:pStyle w:val="2"/>
      </w:pPr>
      <w:r>
        <w:t xml:space="preserve">1 测试目的与范围</w:t>
      </w:r>
    </w:p>
    <w:p>
      <w:pPr>
        <w:pStyle w:val="FirstParagraph"/>
      </w:pPr>
      <w:r>
        <w:t xml:space="preserve">测试围绕三个层次展开。第一层验证软件工程是否可部署、接口是否可调用、前后端是否连通、Redis 与 Worker 是否形成实时结果链；第二层验证真实 H6c 的设备、视频、音频和多消费者媒体链；第三层验证人物与姿态、实时跌倒、步态与人体运动恢复、跌倒风险研究分级和诈骗风险识别能否在当前部署中运行并输出结构化结果。</w:t>
      </w:r>
    </w:p>
    <w:p>
      <w:pPr>
        <w:pStyle w:val="8"/>
      </w:pPr>
      <w:r>
        <w:t xml:space="preserve">本报告不填补仓库中不存在的 Accuracy、Precision、Recall、F1、AUC 或临床结论。当前没有形成统一受试者隔离测试集、逐样本预测文件和完整混淆矩阵，因此算法准确性仍属于后续专项补测项目。本次测试结论限定为</w:t>
      </w:r>
      <w:r>
        <w:t xml:space="preserve">“</w:t>
      </w:r>
      <w:r>
        <w:t xml:space="preserve">工程链路可运行</w:t>
      </w:r>
      <w:r>
        <w:t xml:space="preserve">”</w:t>
      </w:r>
      <w:r>
        <w:t xml:space="preserve">和</w:t>
      </w:r>
      <w:r>
        <w:t xml:space="preserve">“</w:t>
      </w:r>
      <w:r>
        <w:t xml:space="preserve">指定真实样例产生预期类型输出</w:t>
      </w:r>
      <w:r>
        <w:t xml:space="preserve">”</w:t>
      </w:r>
      <w:r>
        <w:t xml:space="preserve">。</w:t>
      </w:r>
    </w:p>
    <w:bookmarkEnd w:id="22"/>
    <w:bookmarkStart w:id="25" w:name="测试环境与方法"/>
    <w:p>
      <w:pPr>
        <w:pStyle w:val="2"/>
      </w:pPr>
      <w:r>
        <w:t xml:space="preserve">2 测试环境与方法</w:t>
      </w:r>
    </w:p>
    <w:bookmarkStart w:id="23" w:name="软硬件环境"/>
    <w:p>
      <w:pPr>
        <w:pStyle w:val="3"/>
      </w:pPr>
      <w:r>
        <w:t xml:space="preserve">2.1 软硬件环境</w:t>
      </w:r>
    </w:p>
    <w:tbl>
      <w:tblPr>
        <w:tblStyle w:val="24"/>
        <w:tblW w:val="0" w:type="auto"/>
        <w:tblLook w:firstRow="1" w:lastRow="0" w:firstColumn="0" w:lastColumn="0" w:noHBand="0" w:noVBand="0" w:val="0020"/>
        <w:tblLayout w:type="autofit"/>
      </w:tblPr>
      <w:tblGrid/>
      <w:tr>
        <w:trPr>
          <w:tblHeader/>
        </w:trPr>
        <w:tc>
          <w:p>
            <w:pPr>
              <w:pStyle w:val="Compact"/>
              <w:jc w:val="left"/>
            </w:pPr>
            <w:r>
              <w:t xml:space="preserve">类别</w:t>
            </w:r>
          </w:p>
        </w:tc>
        <w:tc>
          <w:p>
            <w:pPr>
              <w:pStyle w:val="Compact"/>
              <w:jc w:val="left"/>
            </w:pPr>
            <w:r>
              <w:t xml:space="preserve">实际配置或版本</w:t>
            </w:r>
          </w:p>
        </w:tc>
      </w:tr>
      <w:tr>
        <w:trPr/>
        <w:tc>
          <w:p>
            <w:pPr>
              <w:pStyle w:val="Compact"/>
              <w:jc w:val="left"/>
            </w:pPr>
            <w:r>
              <w:t xml:space="preserve">操作系统</w:t>
            </w:r>
          </w:p>
        </w:tc>
        <w:tc>
          <w:p>
            <w:pPr>
              <w:pStyle w:val="Compact"/>
              <w:jc w:val="left"/>
            </w:pPr>
            <w:r>
              <w:t xml:space="preserve">Ubuntu 22.04 目标部署环境</w:t>
            </w:r>
          </w:p>
        </w:tc>
      </w:tr>
      <w:tr>
        <w:trPr/>
        <w:tc>
          <w:p>
            <w:pPr>
              <w:pStyle w:val="Compact"/>
              <w:jc w:val="left"/>
            </w:pPr>
            <w:r>
              <w:t xml:space="preserve">摄像机</w:t>
            </w:r>
          </w:p>
        </w:tc>
        <w:tc>
          <w:p>
            <w:pPr>
              <w:pStyle w:val="Compact"/>
              <w:jc w:val="left"/>
            </w:pPr>
            <w:r>
              <w:t xml:space="preserve">EZVIZ CS-H6c-V200-8H8WFL，当前 API 状态 Online</w:t>
            </w:r>
          </w:p>
        </w:tc>
      </w:tr>
      <w:tr>
        <w:trPr/>
        <w:tc>
          <w:p>
            <w:pPr>
              <w:pStyle w:val="Compact"/>
              <w:jc w:val="left"/>
            </w:pPr>
            <w:r>
              <w:t xml:space="preserve">GPU</w:t>
            </w:r>
          </w:p>
        </w:tc>
        <w:tc>
          <w:p>
            <w:pPr>
              <w:pStyle w:val="Compact"/>
              <w:jc w:val="left"/>
            </w:pPr>
            <w:r>
              <w:t xml:space="preserve">NVIDIA GeForce RTX 4090，实时 Worker runtime 为</w:t>
            </w:r>
            <w:r>
              <w:t xml:space="preserve"> </w:t>
            </w:r>
            <w:r>
              <w:rPr>
                <w:rStyle w:val="VerbatimChar"/>
              </w:rPr>
              <w:t xml:space="preserve">cuda:0</w:t>
            </w:r>
          </w:p>
        </w:tc>
      </w:tr>
      <w:tr>
        <w:trPr/>
        <w:tc>
          <w:p>
            <w:pPr>
              <w:pStyle w:val="Compact"/>
              <w:jc w:val="left"/>
            </w:pPr>
            <w:r>
              <w:t xml:space="preserve">容器编排</w:t>
            </w:r>
          </w:p>
        </w:tc>
        <w:tc>
          <w:p>
            <w:pPr>
              <w:pStyle w:val="Compact"/>
              <w:jc w:val="left"/>
            </w:pPr>
            <w:r>
              <w:t xml:space="preserve">Docker Compose，共 12 个服务</w:t>
            </w:r>
          </w:p>
        </w:tc>
      </w:tr>
      <w:tr>
        <w:trPr/>
        <w:tc>
          <w:p>
            <w:pPr>
              <w:pStyle w:val="Compact"/>
              <w:jc w:val="left"/>
            </w:pPr>
            <w:r>
              <w:t xml:space="preserve">前端</w:t>
            </w:r>
          </w:p>
        </w:tc>
        <w:tc>
          <w:p>
            <w:pPr>
              <w:pStyle w:val="Compact"/>
              <w:jc w:val="left"/>
            </w:pPr>
            <w:r>
              <w:t xml:space="preserve">Vue 3.5、TypeScript 5.8、Vite 7、Element Plus、ezuikit-js 9.0.19</w:t>
            </w:r>
          </w:p>
        </w:tc>
      </w:tr>
      <w:tr>
        <w:trPr/>
        <w:tc>
          <w:p>
            <w:pPr>
              <w:pStyle w:val="Compact"/>
              <w:jc w:val="left"/>
            </w:pPr>
            <w:r>
              <w:t xml:space="preserve">Backend</w:t>
            </w:r>
          </w:p>
        </w:tc>
        <w:tc>
          <w:p>
            <w:pPr>
              <w:pStyle w:val="Compact"/>
              <w:jc w:val="left"/>
            </w:pPr>
            <w:r>
              <w:t xml:space="preserve">FastAPI 0.116.1、Uvicorn 0.35.0、HTTPX 0.28.1</w:t>
            </w:r>
          </w:p>
        </w:tc>
      </w:tr>
      <w:tr>
        <w:trPr/>
        <w:tc>
          <w:p>
            <w:pPr>
              <w:pStyle w:val="Compact"/>
              <w:jc w:val="left"/>
            </w:pPr>
            <w:r>
              <w:t xml:space="preserve">实时 AI</w:t>
            </w:r>
          </w:p>
        </w:tc>
        <w:tc>
          <w:p>
            <w:pPr>
              <w:pStyle w:val="Compact"/>
              <w:jc w:val="left"/>
            </w:pPr>
            <w:r>
              <w:t xml:space="preserve">PyTorch 2.13.0+cu130、Ultralytics 8.4.120、PyAV 18.1.0</w:t>
            </w:r>
          </w:p>
        </w:tc>
      </w:tr>
      <w:tr>
        <w:trPr/>
        <w:tc>
          <w:p>
            <w:pPr>
              <w:pStyle w:val="Compact"/>
              <w:jc w:val="left"/>
            </w:pPr>
            <w:r>
              <w:t xml:space="preserve">实时存储</w:t>
            </w:r>
          </w:p>
        </w:tc>
        <w:tc>
          <w:p>
            <w:pPr>
              <w:pStyle w:val="Compact"/>
              <w:jc w:val="left"/>
            </w:pPr>
            <w:r>
              <w:t xml:space="preserve">Redis 7 Alpine，AOF 开启</w:t>
            </w:r>
          </w:p>
        </w:tc>
      </w:tr>
      <w:tr>
        <w:trPr/>
        <w:tc>
          <w:p>
            <w:pPr>
              <w:pStyle w:val="Compact"/>
              <w:jc w:val="left"/>
            </w:pPr>
            <w:r>
              <w:t xml:space="preserve">数据库</w:t>
            </w:r>
          </w:p>
        </w:tc>
        <w:tc>
          <w:p>
            <w:pPr>
              <w:pStyle w:val="Compact"/>
              <w:jc w:val="left"/>
            </w:pPr>
            <w:r>
              <w:t xml:space="preserve">PostgreSQL 16 Alpine，当前无业务表</w:t>
            </w:r>
          </w:p>
        </w:tc>
      </w:tr>
      <w:tr>
        <w:trPr/>
        <w:tc>
          <w:p>
            <w:pPr>
              <w:pStyle w:val="Compact"/>
              <w:jc w:val="left"/>
            </w:pPr>
            <w:r>
              <w:t xml:space="preserve">媒体服务</w:t>
            </w:r>
          </w:p>
        </w:tc>
        <w:tc>
          <w:p>
            <w:pPr>
              <w:pStyle w:val="Compact"/>
              <w:jc w:val="left"/>
            </w:pPr>
            <w:r>
              <w:t xml:space="preserve">media-relay + MediaMTX 1.20.0</w:t>
            </w:r>
          </w:p>
        </w:tc>
      </w:tr>
      <w:tr>
        <w:trPr/>
        <w:tc>
          <w:p>
            <w:pPr>
              <w:pStyle w:val="Compact"/>
              <w:jc w:val="left"/>
            </w:pPr>
            <w:r>
              <w:t xml:space="preserve">本地语言模型</w:t>
            </w:r>
          </w:p>
        </w:tc>
        <w:tc>
          <w:p>
            <w:pPr>
              <w:pStyle w:val="Compact"/>
              <w:jc w:val="left"/>
            </w:pPr>
            <w:r>
              <w:t xml:space="preserve">Ollama 0.12.11，Qwen3 4B</w:t>
            </w:r>
          </w:p>
        </w:tc>
      </w:tr>
    </w:tbl>
    <w:bookmarkEnd w:id="23"/>
    <w:bookmarkStart w:id="24" w:name="测试方法"/>
    <w:p>
      <w:pPr>
        <w:pStyle w:val="3"/>
      </w:pPr>
      <w:r>
        <w:t xml:space="preserve">2.2 测试方法</w:t>
      </w:r>
    </w:p>
    <w:p>
      <w:pPr>
        <w:pStyle w:val="FirstParagraph"/>
      </w:pPr>
      <w:r>
        <w:t xml:space="preserve">工程测试使用 pytest、Vitest、Vue TypeScript 检查、Vite 生产构建、Docker 健康检查和 HTTP API 响应。真实设备测试通过萤石 Open API 返回、浏览器人工画面确认和 ffprobe 媒体元数据交叉验证。算法链测试区分三类证据：单元测试使用明确标记的 synthetic fixture；集成测试使用授权视频或 H6c 媒体；训练或历史项目输出只作为模型来源与兼容性证据。</w:t>
      </w:r>
    </w:p>
    <w:p>
      <w:pPr>
        <w:pStyle w:val="8"/>
      </w:pPr>
      <w:r>
        <w:t xml:space="preserve">实时性能数据取自 Worker 安全 runtime metadata，只记录观察时刻的遥测值，不计算均值或置信区间。需要统计意义的性能结论，必须按第 8 章方案重新采样。</w:t>
      </w:r>
    </w:p>
    <w:bookmarkEnd w:id="24"/>
    <w:bookmarkEnd w:id="25"/>
    <w:bookmarkStart w:id="29" w:name="本次工程测试结果"/>
    <w:p>
      <w:pPr>
        <w:pStyle w:val="2"/>
      </w:pPr>
      <w:r>
        <w:t xml:space="preserve">3 本次工程测试结果</w:t>
      </w:r>
    </w:p>
    <w:bookmarkStart w:id="26" w:name="docker-服务状态"/>
    <w:p>
      <w:pPr>
        <w:pStyle w:val="3"/>
      </w:pPr>
      <w:r>
        <w:t xml:space="preserve">3.1 Docker 服务状态</w:t>
      </w:r>
    </w:p>
    <w:p>
      <w:pPr>
        <w:pStyle w:val="FirstParagraph"/>
      </w:pPr>
      <w:r>
        <w:t xml:space="preserve">2026年9月4日执行</w:t>
      </w:r>
      <w:r>
        <w:t xml:space="preserve"> </w:t>
      </w:r>
      <w:r>
        <w:rPr>
          <w:rStyle w:val="VerbatimChar"/>
        </w:rPr>
        <w:t xml:space="preserve">docker compose ps</w:t>
      </w:r>
      <w:r>
        <w:t xml:space="preserve">，12 个服务均为</w:t>
      </w:r>
      <w:r>
        <w:t xml:space="preserve"> </w:t>
      </w:r>
      <w:r>
        <w:rPr>
          <w:rStyle w:val="VerbatimChar"/>
        </w:rPr>
        <w:t xml:space="preserve">Up</w:t>
      </w:r>
      <w:r>
        <w:t xml:space="preserve">。其中定义健康检查的 10 个服务均为</w:t>
      </w:r>
      <w:r>
        <w:t xml:space="preserve"> </w:t>
      </w:r>
      <w:r>
        <w:rPr>
          <w:rStyle w:val="VerbatimChar"/>
        </w:rPr>
        <w:t xml:space="preserve">healthy</w:t>
      </w:r>
      <w:r>
        <w:t xml:space="preserve">；frontend 与 media-server 未定义 Compose healthcheck，状态为</w:t>
      </w:r>
      <w:r>
        <w:t xml:space="preserve"> </w:t>
      </w:r>
      <w:r>
        <w:rPr>
          <w:rStyle w:val="VerbatimChar"/>
        </w:rPr>
        <w:t xml:space="preserve">Up</w:t>
      </w:r>
      <w:r>
        <w:t xml:space="preserve">。</w:t>
      </w:r>
    </w:p>
    <w:tbl>
      <w:tblPr>
        <w:tblStyle w:val="24"/>
        <w:tblW w:val="0" w:type="auto"/>
        <w:tblLook w:firstRow="1" w:lastRow="0" w:firstColumn="0" w:lastColumn="0" w:noHBand="0" w:noVBand="0" w:val="0020"/>
        <w:tblLayout w:type="autofit"/>
      </w:tblPr>
      <w:tblGrid/>
      <w:tr>
        <w:trPr>
          <w:tblHeader/>
        </w:trPr>
        <w:tc>
          <w:p>
            <w:pPr>
              <w:pStyle w:val="Compact"/>
              <w:jc w:val="left"/>
            </w:pPr>
            <w:r>
              <w:t xml:space="preserve">服务</w:t>
            </w:r>
          </w:p>
        </w:tc>
        <w:tc>
          <w:p>
            <w:pPr>
              <w:pStyle w:val="Compact"/>
              <w:jc w:val="left"/>
            </w:pPr>
            <w:r>
              <w:t xml:space="preserve">运行结果</w:t>
            </w:r>
          </w:p>
        </w:tc>
        <w:tc>
          <w:p>
            <w:pPr>
              <w:pStyle w:val="Compact"/>
              <w:jc w:val="left"/>
            </w:pPr>
            <w:r>
              <w:t xml:space="preserve">健康检查</w:t>
            </w:r>
          </w:p>
        </w:tc>
      </w:tr>
      <w:tr>
        <w:trPr/>
        <w:tc>
          <w:p>
            <w:pPr>
              <w:pStyle w:val="Compact"/>
              <w:jc w:val="left"/>
            </w:pPr>
            <w:r>
              <w:t xml:space="preserve">frontend</w:t>
            </w:r>
          </w:p>
        </w:tc>
        <w:tc>
          <w:p>
            <w:pPr>
              <w:pStyle w:val="Compact"/>
              <w:jc w:val="left"/>
            </w:pPr>
            <w:r>
              <w:t xml:space="preserve">Up</w:t>
            </w:r>
          </w:p>
        </w:tc>
        <w:tc>
          <w:p>
            <w:pPr>
              <w:pStyle w:val="Compact"/>
              <w:jc w:val="left"/>
            </w:pPr>
            <w:r>
              <w:t xml:space="preserve">未定义 healthcheck</w:t>
            </w:r>
          </w:p>
        </w:tc>
      </w:tr>
      <w:tr>
        <w:trPr/>
        <w:tc>
          <w:p>
            <w:pPr>
              <w:pStyle w:val="Compact"/>
              <w:jc w:val="left"/>
            </w:pPr>
            <w:r>
              <w:t xml:space="preserve">backend</w:t>
            </w:r>
          </w:p>
        </w:tc>
        <w:tc>
          <w:p>
            <w:pPr>
              <w:pStyle w:val="Compact"/>
              <w:jc w:val="left"/>
            </w:pPr>
            <w:r>
              <w:t xml:space="preserve">Up</w:t>
            </w:r>
          </w:p>
        </w:tc>
        <w:tc>
          <w:p>
            <w:pPr>
              <w:pStyle w:val="Compact"/>
              <w:jc w:val="left"/>
            </w:pPr>
            <w:r>
              <w:t xml:space="preserve">healthy</w:t>
            </w:r>
          </w:p>
        </w:tc>
      </w:tr>
      <w:tr>
        <w:trPr/>
        <w:tc>
          <w:p>
            <w:pPr>
              <w:pStyle w:val="Compact"/>
              <w:jc w:val="left"/>
            </w:pPr>
            <w:r>
              <w:t xml:space="preserve">ai-worker</w:t>
            </w:r>
          </w:p>
        </w:tc>
        <w:tc>
          <w:p>
            <w:pPr>
              <w:pStyle w:val="Compact"/>
              <w:jc w:val="left"/>
            </w:pPr>
            <w:r>
              <w:t xml:space="preserve">Up</w:t>
            </w:r>
          </w:p>
        </w:tc>
        <w:tc>
          <w:p>
            <w:pPr>
              <w:pStyle w:val="Compact"/>
              <w:jc w:val="left"/>
            </w:pPr>
            <w:r>
              <w:t xml:space="preserve">healthy</w:t>
            </w:r>
          </w:p>
        </w:tc>
      </w:tr>
      <w:tr>
        <w:trPr/>
        <w:tc>
          <w:p>
            <w:pPr>
              <w:pStyle w:val="Compact"/>
              <w:jc w:val="left"/>
            </w:pPr>
            <w:r>
              <w:t xml:space="preserve">fall-risk-worker</w:t>
            </w:r>
          </w:p>
        </w:tc>
        <w:tc>
          <w:p>
            <w:pPr>
              <w:pStyle w:val="Compact"/>
              <w:jc w:val="left"/>
            </w:pPr>
            <w:r>
              <w:t xml:space="preserve">Up</w:t>
            </w:r>
          </w:p>
        </w:tc>
        <w:tc>
          <w:p>
            <w:pPr>
              <w:pStyle w:val="Compact"/>
              <w:jc w:val="left"/>
            </w:pPr>
            <w:r>
              <w:t xml:space="preserve">healthy</w:t>
            </w:r>
          </w:p>
        </w:tc>
      </w:tr>
      <w:tr>
        <w:trPr/>
        <w:tc>
          <w:p>
            <w:pPr>
              <w:pStyle w:val="Compact"/>
              <w:jc w:val="left"/>
            </w:pPr>
            <w:r>
              <w:t xml:space="preserve">motionclip-worker</w:t>
            </w:r>
          </w:p>
        </w:tc>
        <w:tc>
          <w:p>
            <w:pPr>
              <w:pStyle w:val="Compact"/>
              <w:jc w:val="left"/>
            </w:pPr>
            <w:r>
              <w:t xml:space="preserve">Up</w:t>
            </w:r>
          </w:p>
        </w:tc>
        <w:tc>
          <w:p>
            <w:pPr>
              <w:pStyle w:val="Compact"/>
              <w:jc w:val="left"/>
            </w:pPr>
            <w:r>
              <w:t xml:space="preserve">healthy</w:t>
            </w:r>
          </w:p>
        </w:tc>
      </w:tr>
      <w:tr>
        <w:trPr/>
        <w:tc>
          <w:p>
            <w:pPr>
              <w:pStyle w:val="Compact"/>
              <w:jc w:val="left"/>
            </w:pPr>
            <w:r>
              <w:t xml:space="preserve">kinecal-risk-worker</w:t>
            </w:r>
          </w:p>
        </w:tc>
        <w:tc>
          <w:p>
            <w:pPr>
              <w:pStyle w:val="Compact"/>
              <w:jc w:val="left"/>
            </w:pPr>
            <w:r>
              <w:t xml:space="preserve">Up</w:t>
            </w:r>
          </w:p>
        </w:tc>
        <w:tc>
          <w:p>
            <w:pPr>
              <w:pStyle w:val="Compact"/>
              <w:jc w:val="left"/>
            </w:pPr>
            <w:r>
              <w:t xml:space="preserve">healthy</w:t>
            </w:r>
          </w:p>
        </w:tc>
      </w:tr>
      <w:tr>
        <w:trPr/>
        <w:tc>
          <w:p>
            <w:pPr>
              <w:pStyle w:val="Compact"/>
              <w:jc w:val="left"/>
            </w:pPr>
            <w:r>
              <w:t xml:space="preserve">fraud-worker</w:t>
            </w:r>
          </w:p>
        </w:tc>
        <w:tc>
          <w:p>
            <w:pPr>
              <w:pStyle w:val="Compact"/>
              <w:jc w:val="left"/>
            </w:pPr>
            <w:r>
              <w:t xml:space="preserve">Up</w:t>
            </w:r>
          </w:p>
        </w:tc>
        <w:tc>
          <w:p>
            <w:pPr>
              <w:pStyle w:val="Compact"/>
              <w:jc w:val="left"/>
            </w:pPr>
            <w:r>
              <w:t xml:space="preserve">healthy</w:t>
            </w:r>
          </w:p>
        </w:tc>
      </w:tr>
      <w:tr>
        <w:trPr/>
        <w:tc>
          <w:p>
            <w:pPr>
              <w:pStyle w:val="Compact"/>
              <w:jc w:val="left"/>
            </w:pPr>
            <w:r>
              <w:t xml:space="preserve">ollama</w:t>
            </w:r>
          </w:p>
        </w:tc>
        <w:tc>
          <w:p>
            <w:pPr>
              <w:pStyle w:val="Compact"/>
              <w:jc w:val="left"/>
            </w:pPr>
            <w:r>
              <w:t xml:space="preserve">Up</w:t>
            </w:r>
          </w:p>
        </w:tc>
        <w:tc>
          <w:p>
            <w:pPr>
              <w:pStyle w:val="Compact"/>
              <w:jc w:val="left"/>
            </w:pPr>
            <w:r>
              <w:t xml:space="preserve">healthy</w:t>
            </w:r>
          </w:p>
        </w:tc>
      </w:tr>
      <w:tr>
        <w:trPr/>
        <w:tc>
          <w:p>
            <w:pPr>
              <w:pStyle w:val="Compact"/>
              <w:jc w:val="left"/>
            </w:pPr>
            <w:r>
              <w:t xml:space="preserve">media-relay</w:t>
            </w:r>
          </w:p>
        </w:tc>
        <w:tc>
          <w:p>
            <w:pPr>
              <w:pStyle w:val="Compact"/>
              <w:jc w:val="left"/>
            </w:pPr>
            <w:r>
              <w:t xml:space="preserve">Up</w:t>
            </w:r>
          </w:p>
        </w:tc>
        <w:tc>
          <w:p>
            <w:pPr>
              <w:pStyle w:val="Compact"/>
              <w:jc w:val="left"/>
            </w:pPr>
            <w:r>
              <w:t xml:space="preserve">healthy</w:t>
            </w:r>
          </w:p>
        </w:tc>
      </w:tr>
      <w:tr>
        <w:trPr/>
        <w:tc>
          <w:p>
            <w:pPr>
              <w:pStyle w:val="Compact"/>
              <w:jc w:val="left"/>
            </w:pPr>
            <w:r>
              <w:t xml:space="preserve">media-server</w:t>
            </w:r>
          </w:p>
        </w:tc>
        <w:tc>
          <w:p>
            <w:pPr>
              <w:pStyle w:val="Compact"/>
              <w:jc w:val="left"/>
            </w:pPr>
            <w:r>
              <w:t xml:space="preserve">Up</w:t>
            </w:r>
          </w:p>
        </w:tc>
        <w:tc>
          <w:p>
            <w:pPr>
              <w:pStyle w:val="Compact"/>
              <w:jc w:val="left"/>
            </w:pPr>
            <w:r>
              <w:t xml:space="preserve">未定义 healthcheck</w:t>
            </w:r>
          </w:p>
        </w:tc>
      </w:tr>
      <w:tr>
        <w:trPr/>
        <w:tc>
          <w:p>
            <w:pPr>
              <w:pStyle w:val="Compact"/>
              <w:jc w:val="left"/>
            </w:pPr>
            <w:r>
              <w:t xml:space="preserve">postgres</w:t>
            </w:r>
          </w:p>
        </w:tc>
        <w:tc>
          <w:p>
            <w:pPr>
              <w:pStyle w:val="Compact"/>
              <w:jc w:val="left"/>
            </w:pPr>
            <w:r>
              <w:t xml:space="preserve">Up</w:t>
            </w:r>
          </w:p>
        </w:tc>
        <w:tc>
          <w:p>
            <w:pPr>
              <w:pStyle w:val="Compact"/>
              <w:jc w:val="left"/>
            </w:pPr>
            <w:r>
              <w:t xml:space="preserve">healthy</w:t>
            </w:r>
          </w:p>
        </w:tc>
      </w:tr>
      <w:tr>
        <w:trPr/>
        <w:tc>
          <w:p>
            <w:pPr>
              <w:pStyle w:val="Compact"/>
              <w:jc w:val="left"/>
            </w:pPr>
            <w:r>
              <w:t xml:space="preserve">redis</w:t>
            </w:r>
          </w:p>
        </w:tc>
        <w:tc>
          <w:p>
            <w:pPr>
              <w:pStyle w:val="Compact"/>
              <w:jc w:val="left"/>
            </w:pPr>
            <w:r>
              <w:t xml:space="preserve">Up</w:t>
            </w:r>
          </w:p>
        </w:tc>
        <w:tc>
          <w:p>
            <w:pPr>
              <w:pStyle w:val="Compact"/>
              <w:jc w:val="left"/>
            </w:pPr>
            <w:r>
              <w:t xml:space="preserve">healthy</w:t>
            </w:r>
          </w:p>
        </w:tc>
      </w:tr>
    </w:tbl>
    <w:p>
      <w:pPr>
        <w:pStyle w:val="8"/>
      </w:pPr>
      <w:r>
        <w:t xml:space="preserve">结论：Compose 基础部署通过运行状态检查。该结果证明服务在线，不代替业务正确性和算法性能测试。</w:t>
      </w:r>
    </w:p>
    <w:bookmarkEnd w:id="26"/>
    <w:bookmarkStart w:id="27" w:name="api-与真实设备状态"/>
    <w:p>
      <w:pPr>
        <w:pStyle w:val="3"/>
      </w:pPr>
      <w:r>
        <w:t xml:space="preserve">3.2 API 与真实设备状态</w:t>
      </w:r>
    </w:p>
    <w:tbl>
      <w:tblPr>
        <w:tblStyle w:val="24"/>
        <w:tblW w:val="0" w:type="auto"/>
        <w:tblLook w:firstRow="1" w:lastRow="0" w:firstColumn="0" w:lastColumn="0" w:noHBand="0" w:noVBand="0" w:val="0020"/>
        <w:tblLayout w:type="autofit"/>
      </w:tblPr>
      <w:tblGrid>
        <w:gridCol w:w="2640"/>
        <w:gridCol w:w="2640"/>
        <w:gridCol w:w="2640"/>
      </w:tblGrid>
      <w:tr>
        <w:trPr>
          <w:tblHeader/>
        </w:trPr>
        <w:tc>
          <w:p>
            <w:pPr>
              <w:pStyle w:val="Compact"/>
              <w:jc w:val="left"/>
            </w:pPr>
            <w:r>
              <w:t xml:space="preserve">测试项</w:t>
            </w:r>
          </w:p>
        </w:tc>
        <w:tc>
          <w:p>
            <w:pPr>
              <w:pStyle w:val="Compact"/>
              <w:jc w:val="left"/>
            </w:pPr>
            <w:r>
              <w:t xml:space="preserve">实际结果</w:t>
            </w:r>
          </w:p>
        </w:tc>
        <w:tc>
          <w:p>
            <w:pPr>
              <w:pStyle w:val="Compact"/>
              <w:jc w:val="left"/>
            </w:pPr>
            <w:r>
              <w:t xml:space="preserve">判定</w:t>
            </w:r>
          </w:p>
        </w:tc>
      </w:tr>
      <w:tr>
        <w:trPr/>
        <w:tc>
          <w:p>
            <w:pPr>
              <w:pStyle w:val="Compact"/>
              <w:jc w:val="left"/>
            </w:pPr>
            <w:r>
              <w:rPr>
                <w:rStyle w:val="VerbatimChar"/>
              </w:rPr>
              <w:t xml:space="preserve">GET /api/health</w:t>
            </w:r>
          </w:p>
        </w:tc>
        <w:tc>
          <w:p>
            <w:pPr>
              <w:pStyle w:val="Compact"/>
              <w:jc w:val="left"/>
            </w:pPr>
            <w:r>
              <w:rPr>
                <w:rStyle w:val="VerbatimChar"/>
              </w:rPr>
              <w:t xml:space="preserve">status=ok</w:t>
            </w:r>
            <w:r>
              <w:t xml:space="preserve">，</w:t>
            </w:r>
            <w:r>
              <w:rPr>
                <w:rStyle w:val="VerbatimChar"/>
              </w:rPr>
              <w:t xml:space="preserve">service=backend</w:t>
            </w:r>
          </w:p>
        </w:tc>
        <w:tc>
          <w:p>
            <w:pPr>
              <w:pStyle w:val="Compact"/>
              <w:jc w:val="left"/>
            </w:pPr>
            <w:r>
              <w:t xml:space="preserve">通过</w:t>
            </w:r>
          </w:p>
        </w:tc>
      </w:tr>
      <w:tr>
        <w:trPr/>
        <w:tc>
          <w:p>
            <w:pPr>
              <w:pStyle w:val="Compact"/>
              <w:jc w:val="left"/>
            </w:pPr>
            <w:r>
              <w:rPr>
                <w:rStyle w:val="VerbatimChar"/>
              </w:rPr>
              <w:t xml:space="preserve">GET /api/system/status</w:t>
            </w:r>
          </w:p>
        </w:tc>
        <w:tc>
          <w:p>
            <w:pPr>
              <w:pStyle w:val="Compact"/>
              <w:jc w:val="left"/>
            </w:pPr>
            <w:r>
              <w:t xml:space="preserve">Backend online、Redis healthy、AI Worker online</w:t>
            </w:r>
          </w:p>
        </w:tc>
        <w:tc>
          <w:p>
            <w:pPr>
              <w:pStyle w:val="Compact"/>
              <w:jc w:val="left"/>
            </w:pPr>
            <w:r>
              <w:t xml:space="preserve">通过</w:t>
            </w:r>
          </w:p>
        </w:tc>
      </w:tr>
      <w:tr>
        <w:trPr/>
        <w:tc>
          <w:p>
            <w:pPr>
              <w:pStyle w:val="Compact"/>
              <w:jc w:val="left"/>
            </w:pPr>
            <w:r>
              <w:rPr>
                <w:rStyle w:val="VerbatimChar"/>
              </w:rPr>
              <w:t xml:space="preserve">GET /api/integrations/ezviz/status</w:t>
            </w:r>
          </w:p>
        </w:tc>
        <w:tc>
          <w:p>
            <w:pPr>
              <w:pStyle w:val="Compact"/>
              <w:jc w:val="left"/>
            </w:pPr>
            <w:r>
              <w:t xml:space="preserve">configured=true、reachable=true</w:t>
            </w:r>
          </w:p>
        </w:tc>
        <w:tc>
          <w:p>
            <w:pPr>
              <w:pStyle w:val="Compact"/>
              <w:jc w:val="left"/>
            </w:pPr>
            <w:r>
              <w:t xml:space="preserve">通过</w:t>
            </w:r>
          </w:p>
        </w:tc>
      </w:tr>
      <w:tr>
        <w:trPr/>
        <w:tc>
          <w:p>
            <w:pPr>
              <w:pStyle w:val="Compact"/>
              <w:jc w:val="left"/>
            </w:pPr>
            <w:r>
              <w:rPr>
                <w:rStyle w:val="VerbatimChar"/>
              </w:rPr>
              <w:t xml:space="preserve">GET /api/devices</w:t>
            </w:r>
          </w:p>
        </w:tc>
        <w:tc>
          <w:p>
            <w:pPr>
              <w:pStyle w:val="Compact"/>
              <w:jc w:val="left"/>
            </w:pPr>
            <w:r>
              <w:t xml:space="preserve">发现 1 台 EZVIZ H6c，online=true</w:t>
            </w:r>
          </w:p>
        </w:tc>
        <w:tc>
          <w:p>
            <w:pPr>
              <w:pStyle w:val="Compact"/>
              <w:jc w:val="left"/>
            </w:pPr>
            <w:r>
              <w:t xml:space="preserve">通过</w:t>
            </w:r>
          </w:p>
        </w:tc>
      </w:tr>
      <w:tr>
        <w:trPr/>
        <w:tc>
          <w:p>
            <w:pPr>
              <w:pStyle w:val="Compact"/>
              <w:jc w:val="left"/>
            </w:pPr>
            <w:r>
              <w:rPr>
                <w:rStyle w:val="VerbatimChar"/>
              </w:rPr>
              <w:t xml:space="preserve">GET /api/algorithms</w:t>
            </w:r>
          </w:p>
        </w:tc>
        <w:tc>
          <w:p>
            <w:pPr>
              <w:pStyle w:val="Compact"/>
              <w:jc w:val="left"/>
            </w:pPr>
            <w:r>
              <w:t xml:space="preserve">fall_detection running、fall_risk installed、fraud_detection running</w:t>
            </w:r>
          </w:p>
        </w:tc>
        <w:tc>
          <w:p>
            <w:pPr>
              <w:pStyle w:val="Compact"/>
              <w:jc w:val="left"/>
            </w:pPr>
            <w:r>
              <w:t xml:space="preserve">通过</w:t>
            </w:r>
          </w:p>
        </w:tc>
      </w:tr>
    </w:tbl>
    <w:p>
      <w:pPr>
        <w:pStyle w:val="8"/>
      </w:pPr>
      <w:r>
        <w:t xml:space="preserve">接口响应中未发现 AppSecret 或 AccessToken。测试记录不保存完整设备序列号和播放地址。</w:t>
      </w:r>
    </w:p>
    <w:bookmarkEnd w:id="27"/>
    <w:bookmarkStart w:id="28" w:name="单元测试与前端构建"/>
    <w:p>
      <w:pPr>
        <w:pStyle w:val="3"/>
      </w:pPr>
      <w:r>
        <w:t xml:space="preserve">3.3 单元测试与前端构建</w:t>
      </w:r>
    </w:p>
    <w:tbl>
      <w:tblPr>
        <w:tblStyle w:val="24"/>
        <w:tblW w:val="0" w:type="auto"/>
        <w:tblLook w:firstRow="1" w:lastRow="0" w:firstColumn="0" w:lastColumn="0" w:noHBand="0" w:noVBand="0" w:val="0020"/>
        <w:tblLayout w:type="autofit"/>
      </w:tblPr>
      <w:tblGrid>
        <w:gridCol w:w="2640"/>
        <w:gridCol w:w="2640"/>
        <w:gridCol w:w="2640"/>
      </w:tblGrid>
      <w:tr>
        <w:trPr>
          <w:tblHeader/>
        </w:trPr>
        <w:tc>
          <w:p>
            <w:pPr>
              <w:pStyle w:val="Compact"/>
              <w:jc w:val="left"/>
            </w:pPr>
            <w:r>
              <w:t xml:space="preserve">模块</w:t>
            </w:r>
          </w:p>
        </w:tc>
        <w:tc>
          <w:p>
            <w:pPr>
              <w:pStyle w:val="Compact"/>
              <w:jc w:val="left"/>
            </w:pPr>
            <w:r>
              <w:t xml:space="preserve">命令或方式</w:t>
            </w:r>
          </w:p>
        </w:tc>
        <w:tc>
          <w:p>
            <w:pPr>
              <w:pStyle w:val="Compact"/>
              <w:jc w:val="left"/>
            </w:pPr>
            <w:r>
              <w:t xml:space="preserve">本次结果</w:t>
            </w:r>
          </w:p>
        </w:tc>
      </w:tr>
      <w:tr>
        <w:trPr/>
        <w:tc>
          <w:p>
            <w:pPr>
              <w:pStyle w:val="Compact"/>
              <w:jc w:val="left"/>
            </w:pPr>
            <w:r>
              <w:t xml:space="preserve">Backend</w:t>
            </w:r>
          </w:p>
        </w:tc>
        <w:tc>
          <w:p>
            <w:pPr>
              <w:pStyle w:val="Compact"/>
              <w:jc w:val="left"/>
            </w:pPr>
            <w:r>
              <w:rPr>
                <w:rStyle w:val="VerbatimChar"/>
              </w:rPr>
              <w:t xml:space="preserve">PYTHONPATH=shared/python .venv/bin/python -m pytest backend/tests -q</w:t>
            </w:r>
          </w:p>
        </w:tc>
        <w:tc>
          <w:p>
            <w:pPr>
              <w:pStyle w:val="Compact"/>
              <w:jc w:val="left"/>
            </w:pPr>
            <w:r>
              <w:t xml:space="preserve">58 passed，0 failed</w:t>
            </w:r>
          </w:p>
        </w:tc>
      </w:tr>
      <w:tr>
        <w:trPr/>
        <w:tc>
          <w:p>
            <w:pPr>
              <w:pStyle w:val="Compact"/>
              <w:jc w:val="left"/>
            </w:pPr>
            <w:r>
              <w:t xml:space="preserve">Fall Risk Worker</w:t>
            </w:r>
          </w:p>
        </w:tc>
        <w:tc>
          <w:p>
            <w:pPr>
              <w:pStyle w:val="Compact"/>
              <w:jc w:val="left"/>
            </w:pPr>
            <w:r>
              <w:rPr>
                <w:rStyle w:val="VerbatimChar"/>
              </w:rPr>
              <w:t xml:space="preserve">PYTHONPATH=shared/python:fall-risk-worker ... pytest</w:t>
            </w:r>
          </w:p>
        </w:tc>
        <w:tc>
          <w:p>
            <w:pPr>
              <w:pStyle w:val="Compact"/>
              <w:jc w:val="left"/>
            </w:pPr>
            <w:r>
              <w:t xml:space="preserve">36 passed，0 failed</w:t>
            </w:r>
          </w:p>
        </w:tc>
      </w:tr>
      <w:tr>
        <w:trPr/>
        <w:tc>
          <w:p>
            <w:pPr>
              <w:pStyle w:val="Compact"/>
              <w:jc w:val="left"/>
            </w:pPr>
            <w:r>
              <w:t xml:space="preserve">Fraud Worker</w:t>
            </w:r>
          </w:p>
        </w:tc>
        <w:tc>
          <w:p>
            <w:pPr>
              <w:pStyle w:val="Compact"/>
              <w:jc w:val="left"/>
            </w:pPr>
            <w:r>
              <w:rPr>
                <w:rStyle w:val="VerbatimChar"/>
              </w:rPr>
              <w:t xml:space="preserve">PYTHONPATH=shared/python:fraud-worker ... pytest</w:t>
            </w:r>
          </w:p>
        </w:tc>
        <w:tc>
          <w:p>
            <w:pPr>
              <w:pStyle w:val="Compact"/>
              <w:jc w:val="left"/>
            </w:pPr>
            <w:r>
              <w:t xml:space="preserve">19 passed，0 failed</w:t>
            </w:r>
          </w:p>
        </w:tc>
      </w:tr>
      <w:tr>
        <w:trPr/>
        <w:tc>
          <w:p>
            <w:pPr>
              <w:pStyle w:val="Compact"/>
              <w:jc w:val="left"/>
            </w:pPr>
            <w:r>
              <w:t xml:space="preserve">Media Relay</w:t>
            </w:r>
          </w:p>
        </w:tc>
        <w:tc>
          <w:p>
            <w:pPr>
              <w:pStyle w:val="Compact"/>
              <w:jc w:val="left"/>
            </w:pPr>
            <w:r>
              <w:rPr>
                <w:rStyle w:val="VerbatimChar"/>
              </w:rPr>
              <w:t xml:space="preserve">PYTHONPATH=shared/python:media-relay ... pytest</w:t>
            </w:r>
          </w:p>
        </w:tc>
        <w:tc>
          <w:p>
            <w:pPr>
              <w:pStyle w:val="Compact"/>
              <w:jc w:val="left"/>
            </w:pPr>
            <w:r>
              <w:t xml:space="preserve">5 passed，0 failed</w:t>
            </w:r>
          </w:p>
        </w:tc>
      </w:tr>
      <w:tr>
        <w:trPr/>
        <w:tc>
          <w:p>
            <w:pPr>
              <w:pStyle w:val="Compact"/>
              <w:jc w:val="left"/>
            </w:pPr>
            <w:r>
              <w:t xml:space="preserve">KINECAL Worker</w:t>
            </w:r>
          </w:p>
        </w:tc>
        <w:tc>
          <w:p>
            <w:pPr>
              <w:pStyle w:val="Compact"/>
              <w:jc w:val="left"/>
            </w:pPr>
            <w:r>
              <w:rPr>
                <w:rStyle w:val="VerbatimChar"/>
              </w:rPr>
              <w:t xml:space="preserve">PYTHONPATH=kinecal-risk-worker ... pytest</w:t>
            </w:r>
          </w:p>
        </w:tc>
        <w:tc>
          <w:p>
            <w:pPr>
              <w:pStyle w:val="Compact"/>
              <w:jc w:val="left"/>
            </w:pPr>
            <w:r>
              <w:t xml:space="preserve">3 passed，0 failed</w:t>
            </w:r>
          </w:p>
        </w:tc>
      </w:tr>
      <w:tr>
        <w:trPr/>
        <w:tc>
          <w:p>
            <w:pPr>
              <w:pStyle w:val="Compact"/>
              <w:jc w:val="left"/>
            </w:pPr>
            <w:r>
              <w:t xml:space="preserve">Frontend</w:t>
            </w:r>
          </w:p>
        </w:tc>
        <w:tc>
          <w:p>
            <w:pPr>
              <w:pStyle w:val="Compact"/>
              <w:jc w:val="left"/>
            </w:pPr>
            <w:r>
              <w:rPr>
                <w:rStyle w:val="VerbatimChar"/>
              </w:rPr>
              <w:t xml:space="preserve">npm test</w:t>
            </w:r>
          </w:p>
        </w:tc>
        <w:tc>
          <w:p>
            <w:pPr>
              <w:pStyle w:val="Compact"/>
              <w:jc w:val="left"/>
            </w:pPr>
            <w:r>
              <w:t xml:space="preserve">2 test files，5 passed</w:t>
            </w:r>
          </w:p>
        </w:tc>
      </w:tr>
      <w:tr>
        <w:trPr/>
        <w:tc>
          <w:p>
            <w:pPr>
              <w:pStyle w:val="Compact"/>
              <w:jc w:val="left"/>
            </w:pPr>
            <w:r>
              <w:t xml:space="preserve">Frontend build</w:t>
            </w:r>
          </w:p>
        </w:tc>
        <w:tc>
          <w:p>
            <w:pPr>
              <w:pStyle w:val="Compact"/>
              <w:jc w:val="left"/>
            </w:pPr>
            <w:r>
              <w:rPr>
                <w:rStyle w:val="VerbatimChar"/>
              </w:rPr>
              <w:t xml:space="preserve">npm run build</w:t>
            </w:r>
          </w:p>
        </w:tc>
        <w:tc>
          <w:p>
            <w:pPr>
              <w:pStyle w:val="Compact"/>
              <w:jc w:val="left"/>
            </w:pPr>
            <w:r>
              <w:t xml:space="preserve">类型检查和生产构建成功</w:t>
            </w:r>
          </w:p>
        </w:tc>
      </w:tr>
      <w:tr>
        <w:trPr/>
        <w:tc>
          <w:p>
            <w:pPr>
              <w:pStyle w:val="Compact"/>
              <w:jc w:val="left"/>
            </w:pPr>
            <w:r>
              <w:t xml:space="preserve">AI Worker</w:t>
            </w:r>
          </w:p>
        </w:tc>
        <w:tc>
          <w:p>
            <w:pPr>
              <w:pStyle w:val="Compact"/>
              <w:jc w:val="left"/>
            </w:pPr>
            <w:r>
              <w:t xml:space="preserve">通用</w:t>
            </w:r>
            <w:r>
              <w:t xml:space="preserve"> </w:t>
            </w:r>
            <w:r>
              <w:rPr>
                <w:rStyle w:val="VerbatimChar"/>
              </w:rPr>
              <w:t xml:space="preserve">.venv</w:t>
            </w:r>
            <w:r>
              <w:t xml:space="preserve"> </w:t>
            </w:r>
            <w:r>
              <w:t xml:space="preserve">不含其固定 torch/OpenCV</w:t>
            </w:r>
          </w:p>
        </w:tc>
        <w:tc>
          <w:p>
            <w:pPr>
              <w:pStyle w:val="Compact"/>
              <w:jc w:val="left"/>
            </w:pPr>
            <w:r>
              <w:t xml:space="preserve">本次未纳入 host pytest 汇总</w:t>
            </w:r>
          </w:p>
        </w:tc>
      </w:tr>
      <w:tr>
        <w:trPr/>
        <w:tc>
          <w:p>
            <w:pPr>
              <w:pStyle w:val="Compact"/>
              <w:jc w:val="left"/>
            </w:pPr>
            <w:r>
              <w:t xml:space="preserve">MotionCLIP Worker</w:t>
            </w:r>
          </w:p>
        </w:tc>
        <w:tc>
          <w:p>
            <w:pPr>
              <w:pStyle w:val="Compact"/>
              <w:jc w:val="left"/>
            </w:pPr>
            <w:r>
              <w:t xml:space="preserve">通用</w:t>
            </w:r>
            <w:r>
              <w:t xml:space="preserve"> </w:t>
            </w:r>
            <w:r>
              <w:rPr>
                <w:rStyle w:val="VerbatimChar"/>
              </w:rPr>
              <w:t xml:space="preserve">.venv</w:t>
            </w:r>
            <w:r>
              <w:t xml:space="preserve"> </w:t>
            </w:r>
            <w:r>
              <w:t xml:space="preserve">不含其固定 torch runtime</w:t>
            </w:r>
          </w:p>
        </w:tc>
        <w:tc>
          <w:p>
            <w:pPr>
              <w:pStyle w:val="Compact"/>
              <w:jc w:val="left"/>
            </w:pPr>
            <w:r>
              <w:t xml:space="preserve">本次未纳入 host pytest 汇总</w:t>
            </w:r>
          </w:p>
        </w:tc>
      </w:tr>
    </w:tbl>
    <w:p>
      <w:pPr>
        <w:pStyle w:val="8"/>
      </w:pPr>
      <w:r>
        <w:t xml:space="preserve">本次可重复执行并通过的测试合计为 126 项 Python 测试和 5 项前端测试。AI Worker 与 MotionCLIP 的容器健康检查通过且真实 runtime 在线，但没有在错误的通用 Python 环境中补装深度学习依赖来制造</w:t>
      </w:r>
      <w:r>
        <w:t xml:space="preserve">“</w:t>
      </w:r>
      <w:r>
        <w:t xml:space="preserve">全量 pytest 通过</w:t>
      </w:r>
      <w:r>
        <w:t xml:space="preserve">”</w:t>
      </w:r>
      <w:r>
        <w:t xml:space="preserve">。这两组测试需要在各自隔离开发环境中补跑并保存输出。</w:t>
      </w:r>
    </w:p>
    <w:p>
      <w:pPr>
        <w:pStyle w:val="8"/>
      </w:pPr>
      <w:r>
        <w:t xml:space="preserve">前端构建转换 1690 个模块并生成生产产物。构建存在两类非阻断 warning：</w:t>
      </w:r>
      <w:r>
        <w:rPr>
          <w:rStyle w:val="VerbatimChar"/>
        </w:rPr>
        <w:t xml:space="preserve">@vueuse/core</w:t>
      </w:r>
      <w:r>
        <w:t xml:space="preserve"> </w:t>
      </w:r>
      <w:r>
        <w:t xml:space="preserve">中 PURE 注释位置被 Rollup 移除，以及 Dashboard 相关 chunk 超过 500 kB。构建最终状态为成功，warning 作为后续加载优化事项保留。</w:t>
      </w:r>
    </w:p>
    <w:bookmarkEnd w:id="28"/>
    <w:bookmarkEnd w:id="29"/>
    <w:bookmarkStart w:id="34" w:name="真实设备与媒体测试"/>
    <w:p>
      <w:pPr>
        <w:pStyle w:val="2"/>
      </w:pPr>
      <w:r>
        <w:t xml:space="preserve">4 真实设备与媒体测试</w:t>
      </w:r>
    </w:p>
    <w:bookmarkStart w:id="30" w:name="h6c-设备接入"/>
    <w:p>
      <w:pPr>
        <w:pStyle w:val="3"/>
      </w:pPr>
      <w:r>
        <w:t xml:space="preserve">4.1 H6c 设备接入</w:t>
      </w:r>
    </w:p>
    <w:p>
      <w:pPr>
        <w:pStyle w:val="FirstParagraph"/>
      </w:pPr>
      <w:r>
        <w:t xml:space="preserve">Backend 使用本机</w:t>
      </w:r>
      <w:r>
        <w:t xml:space="preserve"> </w:t>
      </w:r>
      <w:r>
        <w:rPr>
          <w:rStyle w:val="VerbatimChar"/>
        </w:rPr>
        <w:t xml:space="preserve">.env</w:t>
      </w:r>
      <w:r>
        <w:t xml:space="preserve"> </w:t>
      </w:r>
      <w:r>
        <w:t xml:space="preserve">中的 AppKey/AppSecret 向萤石开放平台申请 Token，并查询标准化设备列表。本次运行态返回 configured=true、reachable=true，发现 1 台型号为 CS-H6c-V200-8H8WFL 的设备，状态 online。页面只显示脱敏设备标识。</w:t>
      </w:r>
    </w:p>
    <w:p>
      <w:pPr>
        <w:pStyle w:val="8"/>
      </w:pPr>
      <w:r>
        <w:t xml:space="preserve">结论：真实设备身份认证、设备列表和在线状态链通过。</w:t>
      </w:r>
    </w:p>
    <w:bookmarkEnd w:id="30"/>
    <w:bookmarkStart w:id="31" w:name="浏览器实时视频"/>
    <w:p>
      <w:pPr>
        <w:pStyle w:val="3"/>
      </w:pPr>
      <w:r>
        <w:t xml:space="preserve">4.2 浏览器实时视频</w:t>
      </w:r>
    </w:p>
    <w:p>
      <w:pPr>
        <w:pStyle w:val="FirstParagraph"/>
      </w:pPr>
      <w:r>
        <w:t xml:space="preserve">浏览器通过 Backend 的禁止缓存会话接口启动官方</w:t>
      </w:r>
      <w:r>
        <w:t xml:space="preserve"> </w:t>
      </w:r>
      <w:r>
        <w:rPr>
          <w:rStyle w:val="VerbatimChar"/>
        </w:rPr>
        <w:t xml:space="preserve">ezuikit-js</w:t>
      </w:r>
      <w:r>
        <w:t xml:space="preserve"> </w:t>
      </w:r>
      <w:r>
        <w:t xml:space="preserve">EZOPEN Player。既有人工验收已确认页面显示真实 H6c 画面和声音，并通过摄像机前物体移动验证内容变化；页面观察显示延迟明显低于早期 HLS 方案。当前没有以统一时钟、重复试验和分位数统计获得精确浏览器端到端延迟，因此报告不填写秒级结论。</w:t>
      </w:r>
    </w:p>
    <w:p>
      <w:pPr>
        <w:pStyle w:val="8"/>
      </w:pPr>
      <w:r>
        <w:t xml:space="preserve">真实性判据同时要求：播放器收到首帧、画面不是平台错误提示媒体、摄像机前运动能在页面中对应出现。仅 HTTP 200、readyState 或播放器 started 不判定真实画面通过。</w:t>
      </w:r>
    </w:p>
    <w:bookmarkEnd w:id="31"/>
    <w:bookmarkStart w:id="32" w:name="媒体元数据"/>
    <w:p>
      <w:pPr>
        <w:pStyle w:val="3"/>
      </w:pPr>
      <w:r>
        <w:t xml:space="preserve">4.3 媒体元数据</w:t>
      </w:r>
    </w:p>
    <w:p>
      <w:pPr>
        <w:pStyle w:val="FirstParagraph"/>
      </w:pPr>
      <w:r>
        <w:t xml:space="preserve">对真实 H6c 临时 HLS 地址的既有安全 ffprobe 记录如下。</w:t>
      </w:r>
    </w:p>
    <w:tbl>
      <w:tblPr>
        <w:tblStyle w:val="24"/>
        <w:tblW w:val="0" w:type="auto"/>
        <w:tblLook w:firstRow="1" w:lastRow="0" w:firstColumn="0" w:lastColumn="0" w:noHBand="0" w:noVBand="0" w:val="0020"/>
        <w:tblLayout w:type="autofit"/>
      </w:tblPr>
      <w:tblGrid/>
      <w:tr>
        <w:trPr>
          <w:tblHeader/>
        </w:trPr>
        <w:tc>
          <w:p>
            <w:pPr>
              <w:pStyle w:val="Compact"/>
              <w:jc w:val="left"/>
            </w:pPr>
            <w:r>
              <w:t xml:space="preserve">媒体</w:t>
            </w:r>
          </w:p>
        </w:tc>
        <w:tc>
          <w:p>
            <w:pPr>
              <w:pStyle w:val="Compact"/>
              <w:jc w:val="left"/>
            </w:pPr>
            <w:r>
              <w:t xml:space="preserve">字段</w:t>
            </w:r>
          </w:p>
        </w:tc>
        <w:tc>
          <w:p>
            <w:pPr>
              <w:pStyle w:val="Compact"/>
              <w:jc w:val="left"/>
            </w:pPr>
            <w:r>
              <w:t xml:space="preserve">实测值</w:t>
            </w:r>
          </w:p>
        </w:tc>
      </w:tr>
      <w:tr>
        <w:trPr/>
        <w:tc>
          <w:p>
            <w:pPr>
              <w:pStyle w:val="Compact"/>
              <w:jc w:val="left"/>
            </w:pPr>
            <w:r>
              <w:t xml:space="preserve">Video</w:t>
            </w:r>
          </w:p>
        </w:tc>
        <w:tc>
          <w:p>
            <w:pPr>
              <w:pStyle w:val="Compact"/>
              <w:jc w:val="left"/>
            </w:pPr>
            <w:r>
              <w:t xml:space="preserve">codec / profile</w:t>
            </w:r>
          </w:p>
        </w:tc>
        <w:tc>
          <w:p>
            <w:pPr>
              <w:pStyle w:val="Compact"/>
              <w:jc w:val="left"/>
            </w:pPr>
            <w:r>
              <w:t xml:space="preserve">HEVC/H.265 Main</w:t>
            </w:r>
          </w:p>
        </w:tc>
      </w:tr>
      <w:tr>
        <w:trPr/>
        <w:tc>
          <w:p>
            <w:pPr>
              <w:pStyle w:val="Compact"/>
              <w:jc w:val="left"/>
            </w:pPr>
            <w:r>
              <w:t xml:space="preserve">Video</w:t>
            </w:r>
          </w:p>
        </w:tc>
        <w:tc>
          <w:p>
            <w:pPr>
              <w:pStyle w:val="Compact"/>
              <w:jc w:val="left"/>
            </w:pPr>
            <w:r>
              <w:t xml:space="preserve">resolution</w:t>
            </w:r>
          </w:p>
        </w:tc>
        <w:tc>
          <w:p>
            <w:pPr>
              <w:pStyle w:val="Compact"/>
              <w:jc w:val="left"/>
            </w:pPr>
            <w:r>
              <w:t xml:space="preserve">1920 × 1080</w:t>
            </w:r>
          </w:p>
        </w:tc>
      </w:tr>
      <w:tr>
        <w:trPr/>
        <w:tc>
          <w:p>
            <w:pPr>
              <w:pStyle w:val="Compact"/>
              <w:jc w:val="left"/>
            </w:pPr>
            <w:r>
              <w:t xml:space="preserve">Video</w:t>
            </w:r>
          </w:p>
        </w:tc>
        <w:tc>
          <w:p>
            <w:pPr>
              <w:pStyle w:val="Compact"/>
              <w:jc w:val="left"/>
            </w:pPr>
            <w:r>
              <w:t xml:space="preserve">frame rate</w:t>
            </w:r>
          </w:p>
        </w:tc>
        <w:tc>
          <w:p>
            <w:pPr>
              <w:pStyle w:val="Compact"/>
              <w:jc w:val="left"/>
            </w:pPr>
            <w:r>
              <w:t xml:space="preserve">约 15 FPS</w:t>
            </w:r>
          </w:p>
        </w:tc>
      </w:tr>
      <w:tr>
        <w:trPr/>
        <w:tc>
          <w:p>
            <w:pPr>
              <w:pStyle w:val="Compact"/>
              <w:jc w:val="left"/>
            </w:pPr>
            <w:r>
              <w:t xml:space="preserve">Video</w:t>
            </w:r>
          </w:p>
        </w:tc>
        <w:tc>
          <w:p>
            <w:pPr>
              <w:pStyle w:val="Compact"/>
              <w:jc w:val="left"/>
            </w:pPr>
            <w:r>
              <w:t xml:space="preserve">pixel format</w:t>
            </w:r>
          </w:p>
        </w:tc>
        <w:tc>
          <w:p>
            <w:pPr>
              <w:pStyle w:val="Compact"/>
              <w:jc w:val="left"/>
            </w:pPr>
            <w:r>
              <w:t xml:space="preserve">yuv420p</w:t>
            </w:r>
          </w:p>
        </w:tc>
      </w:tr>
      <w:tr>
        <w:trPr/>
        <w:tc>
          <w:p>
            <w:pPr>
              <w:pStyle w:val="Compact"/>
              <w:jc w:val="left"/>
            </w:pPr>
            <w:r>
              <w:t xml:space="preserve">Video</w:t>
            </w:r>
          </w:p>
        </w:tc>
        <w:tc>
          <w:p>
            <w:pPr>
              <w:pStyle w:val="Compact"/>
              <w:jc w:val="left"/>
            </w:pPr>
            <w:r>
              <w:t xml:space="preserve">bitrate</w:t>
            </w:r>
          </w:p>
        </w:tc>
        <w:tc>
          <w:p>
            <w:pPr>
              <w:pStyle w:val="Compact"/>
              <w:jc w:val="left"/>
            </w:pPr>
            <w:r>
              <w:t xml:space="preserve">未从本次 manifest/ffprobe 取得</w:t>
            </w:r>
          </w:p>
        </w:tc>
      </w:tr>
      <w:tr>
        <w:trPr/>
        <w:tc>
          <w:p>
            <w:pPr>
              <w:pStyle w:val="Compact"/>
              <w:jc w:val="left"/>
            </w:pPr>
            <w:r>
              <w:t xml:space="preserve">Audio</w:t>
            </w:r>
          </w:p>
        </w:tc>
        <w:tc>
          <w:p>
            <w:pPr>
              <w:pStyle w:val="Compact"/>
              <w:jc w:val="left"/>
            </w:pPr>
            <w:r>
              <w:t xml:space="preserve">available</w:t>
            </w:r>
          </w:p>
        </w:tc>
        <w:tc>
          <w:p>
            <w:pPr>
              <w:pStyle w:val="Compact"/>
              <w:jc w:val="left"/>
            </w:pPr>
            <w:r>
              <w:t xml:space="preserve">YES</w:t>
            </w:r>
          </w:p>
        </w:tc>
      </w:tr>
      <w:tr>
        <w:trPr/>
        <w:tc>
          <w:p>
            <w:pPr>
              <w:pStyle w:val="Compact"/>
              <w:jc w:val="left"/>
            </w:pPr>
            <w:r>
              <w:t xml:space="preserve">Audio</w:t>
            </w:r>
          </w:p>
        </w:tc>
        <w:tc>
          <w:p>
            <w:pPr>
              <w:pStyle w:val="Compact"/>
              <w:jc w:val="left"/>
            </w:pPr>
            <w:r>
              <w:t xml:space="preserve">codec</w:t>
            </w:r>
          </w:p>
        </w:tc>
        <w:tc>
          <w:p>
            <w:pPr>
              <w:pStyle w:val="Compact"/>
              <w:jc w:val="left"/>
            </w:pPr>
            <w:r>
              <w:t xml:space="preserve">AAC LC</w:t>
            </w:r>
          </w:p>
        </w:tc>
      </w:tr>
      <w:tr>
        <w:trPr/>
        <w:tc>
          <w:p>
            <w:pPr>
              <w:pStyle w:val="Compact"/>
              <w:jc w:val="left"/>
            </w:pPr>
            <w:r>
              <w:t xml:space="preserve">Audio</w:t>
            </w:r>
          </w:p>
        </w:tc>
        <w:tc>
          <w:p>
            <w:pPr>
              <w:pStyle w:val="Compact"/>
              <w:jc w:val="left"/>
            </w:pPr>
            <w:r>
              <w:t xml:space="preserve">sample rate</w:t>
            </w:r>
          </w:p>
        </w:tc>
        <w:tc>
          <w:p>
            <w:pPr>
              <w:pStyle w:val="Compact"/>
              <w:jc w:val="left"/>
            </w:pPr>
            <w:r>
              <w:t xml:space="preserve">16000 Hz</w:t>
            </w:r>
          </w:p>
        </w:tc>
      </w:tr>
      <w:tr>
        <w:trPr/>
        <w:tc>
          <w:p>
            <w:pPr>
              <w:pStyle w:val="Compact"/>
              <w:jc w:val="left"/>
            </w:pPr>
            <w:r>
              <w:t xml:space="preserve">Audio</w:t>
            </w:r>
          </w:p>
        </w:tc>
        <w:tc>
          <w:p>
            <w:pPr>
              <w:pStyle w:val="Compact"/>
              <w:jc w:val="left"/>
            </w:pPr>
            <w:r>
              <w:t xml:space="preserve">channels</w:t>
            </w:r>
          </w:p>
        </w:tc>
        <w:tc>
          <w:p>
            <w:pPr>
              <w:pStyle w:val="Compact"/>
              <w:jc w:val="left"/>
            </w:pPr>
            <w:r>
              <w:t xml:space="preserve">1，mono</w:t>
            </w:r>
          </w:p>
        </w:tc>
      </w:tr>
      <w:tr>
        <w:trPr/>
        <w:tc>
          <w:p>
            <w:pPr>
              <w:pStyle w:val="Compact"/>
              <w:jc w:val="left"/>
            </w:pPr>
            <w:r>
              <w:t xml:space="preserve">Audio</w:t>
            </w:r>
          </w:p>
        </w:tc>
        <w:tc>
          <w:p>
            <w:pPr>
              <w:pStyle w:val="Compact"/>
              <w:jc w:val="left"/>
            </w:pPr>
            <w:r>
              <w:t xml:space="preserve">bitrate</w:t>
            </w:r>
          </w:p>
        </w:tc>
        <w:tc>
          <w:p>
            <w:pPr>
              <w:pStyle w:val="Compact"/>
              <w:jc w:val="left"/>
            </w:pPr>
            <w:r>
              <w:t xml:space="preserve">未取得</w:t>
            </w:r>
          </w:p>
        </w:tc>
      </w:tr>
    </w:tbl>
    <w:p>
      <w:pPr>
        <w:pStyle w:val="8"/>
      </w:pPr>
      <w:r>
        <w:t xml:space="preserve">上述结果证明该播放会话包含可解码的真实视频和音频。媒体内容真实性另由人工画面确认承担，ffprobe 成功本身不等于摄像机内容已确认。</w:t>
      </w:r>
    </w:p>
    <w:bookmarkEnd w:id="32"/>
    <w:bookmarkStart w:id="33" w:name="共享媒体中继"/>
    <w:p>
      <w:pPr>
        <w:pStyle w:val="3"/>
      </w:pPr>
      <w:r>
        <w:t xml:space="preserve">4.4 共享媒体中继</w:t>
      </w:r>
    </w:p>
    <w:p>
      <w:pPr>
        <w:pStyle w:val="FirstParagraph"/>
      </w:pPr>
      <w:r>
        <w:t xml:space="preserve">当前运行态中 media-relay、media-server、实时跌倒 Worker 和诈骗 Worker 均在线。算法 Worker 读取同一内部 RTSP，而不是分别打开 HLS；实时跌倒 runtime 报告 stream_status=connected，诈骗 runtime 报告 audio_status=connected。媒体中继已解决从 HEVC GOP 中间截取评估片段时出现绿色参考帧的问题，并向批处理提供按触发时间裁剪的 H.264/yuv420p MP4。</w:t>
      </w:r>
    </w:p>
    <w:p>
      <w:pPr>
        <w:pStyle w:val="8"/>
      </w:pPr>
      <w:r>
        <w:t xml:space="preserve">运行态累计 reconnect_count 较高，说明上游或内部读取存在频繁会话重建。当前服务能够自动恢复并保持 connected，但尚未形成连续 2 小时的重连原因分类、可用率和丢帧统计，不能据此宣称长时间稳定性已经验证。</w:t>
      </w:r>
    </w:p>
    <w:bookmarkEnd w:id="33"/>
    <w:bookmarkEnd w:id="34"/>
    <w:bookmarkStart w:id="38" w:name="实时跌倒检测测试"/>
    <w:p>
      <w:pPr>
        <w:pStyle w:val="2"/>
      </w:pPr>
      <w:r>
        <w:t xml:space="preserve">5 实时跌倒检测测试</w:t>
      </w:r>
    </w:p>
    <w:bookmarkStart w:id="35" w:name="功能链验证"/>
    <w:p>
      <w:pPr>
        <w:pStyle w:val="3"/>
      </w:pPr>
      <w:r>
        <w:t xml:space="preserve">5.1 功能链验证</w:t>
      </w:r>
    </w:p>
    <w:p>
      <w:pPr>
        <w:pStyle w:val="FirstParagraph"/>
      </w:pPr>
      <w:r>
        <w:t xml:space="preserve">实时 Worker 运行状态显示人物检测模型</w:t>
      </w:r>
      <w:r>
        <w:t xml:space="preserve"> </w:t>
      </w:r>
      <w:r>
        <w:rPr>
          <w:rStyle w:val="VerbatimChar"/>
        </w:rPr>
        <w:t xml:space="preserve">yolo26s.pt</w:t>
      </w:r>
      <w:r>
        <w:t xml:space="preserve">、姿态模型</w:t>
      </w:r>
      <w:r>
        <w:t xml:space="preserve"> </w:t>
      </w:r>
      <w:r>
        <w:rPr>
          <w:rStyle w:val="VerbatimChar"/>
        </w:rPr>
        <w:t xml:space="preserve">yolo26m-pose.pt</w:t>
      </w:r>
      <w:r>
        <w:t xml:space="preserve">、分类器</w:t>
      </w:r>
      <w:r>
        <w:t xml:space="preserve"> </w:t>
      </w:r>
      <w:r>
        <w:rPr>
          <w:rStyle w:val="VerbatimChar"/>
        </w:rPr>
        <w:t xml:space="preserve">stgcn-extend-real440</w:t>
      </w:r>
      <w:r>
        <w:t xml:space="preserve"> </w:t>
      </w:r>
      <w:r>
        <w:t xml:space="preserve">均已加载，设备为</w:t>
      </w:r>
      <w:r>
        <w:t xml:space="preserve"> </w:t>
      </w:r>
      <w:r>
        <w:rPr>
          <w:rStyle w:val="VerbatimChar"/>
        </w:rPr>
        <w:t xml:space="preserve">cuda:0</w:t>
      </w:r>
      <w:r>
        <w:t xml:space="preserve">，GPU 名称为 NVIDIA GeForce RTX 4090。Worker 能发布</w:t>
      </w:r>
      <w:r>
        <w:t xml:space="preserve"> </w:t>
      </w:r>
      <w:r>
        <w:rPr>
          <w:rStyle w:val="VerbatimChar"/>
        </w:rPr>
        <w:t xml:space="preserve">task=fall_detection</w:t>
      </w:r>
      <w:r>
        <w:t xml:space="preserve">、</w:t>
      </w:r>
      <w:r>
        <w:rPr>
          <w:rStyle w:val="VerbatimChar"/>
        </w:rPr>
        <w:t xml:space="preserve">simulated=false</w:t>
      </w:r>
      <w:r>
        <w:t xml:space="preserve"> </w:t>
      </w:r>
      <w:r>
        <w:t xml:space="preserve">的结果，Backend、Redis、WebSocket 和前端能够接收。</w:t>
      </w:r>
    </w:p>
    <w:p>
      <w:pPr>
        <w:pStyle w:val="8"/>
      </w:pPr>
      <w:r>
        <w:t xml:space="preserve">页面人工测试已经覆盖人物框、COCO17 骨架、warming_up、normal、suspected_fall、fallen、恢复、红色告警与人工确认。warming_up 表示正在积累约 2 秒的连续可靠骨架，不是</w:t>
      </w:r>
      <w:r>
        <w:t xml:space="preserve">“</w:t>
      </w:r>
      <w:r>
        <w:t xml:space="preserve">正常</w:t>
      </w:r>
      <w:r>
        <w:t xml:space="preserve">”</w:t>
      </w:r>
      <w:r>
        <w:t xml:space="preserve">或</w:t>
      </w:r>
      <w:r>
        <w:t xml:space="preserve">“</w:t>
      </w:r>
      <w:r>
        <w:t xml:space="preserve">未跌倒</w:t>
      </w:r>
      <w:r>
        <w:t xml:space="preserve">”</w:t>
      </w:r>
      <w:r>
        <w:t xml:space="preserve">。横卧姿态关键点不足时，独立 person detector 仍保留人物存在信息；姿态不可靠时系统不生成 normal。</w:t>
      </w:r>
    </w:p>
    <w:bookmarkEnd w:id="35"/>
    <w:bookmarkStart w:id="36" w:name="单点运行遥测"/>
    <w:p>
      <w:pPr>
        <w:pStyle w:val="3"/>
      </w:pPr>
      <w:r>
        <w:t xml:space="preserve">5.2 单点运行遥测</w:t>
      </w:r>
    </w:p>
    <w:p>
      <w:pPr>
        <w:pStyle w:val="FirstParagraph"/>
      </w:pPr>
      <w:r>
        <w:t xml:space="preserve">2026年9月4日运行态快照记录如下。数值是一个观察时刻的系统遥测，不是 benchmark 平均值。</w:t>
      </w:r>
    </w:p>
    <w:tbl>
      <w:tblPr>
        <w:tblStyle w:val="24"/>
        <w:tblW w:val="0" w:type="auto"/>
        <w:tblLook w:firstRow="1" w:lastRow="0" w:firstColumn="0" w:lastColumn="0" w:noHBand="0" w:noVBand="0" w:val="0020"/>
        <w:tblLayout w:type="autofit"/>
      </w:tblPr>
      <w:tblGrid/>
      <w:tr>
        <w:trPr>
          <w:tblHeader/>
        </w:trPr>
        <w:tc>
          <w:p>
            <w:pPr>
              <w:pStyle w:val="Compact"/>
              <w:jc w:val="left"/>
            </w:pPr>
            <w:r>
              <w:t xml:space="preserve">指标</w:t>
            </w:r>
          </w:p>
        </w:tc>
        <w:tc>
          <w:p>
            <w:pPr>
              <w:pStyle w:val="Compact"/>
              <w:jc w:val="left"/>
            </w:pPr>
            <w:r>
              <w:t xml:space="preserve">观察值</w:t>
            </w:r>
          </w:p>
        </w:tc>
      </w:tr>
      <w:tr>
        <w:trPr/>
        <w:tc>
          <w:p>
            <w:pPr>
              <w:pStyle w:val="Compact"/>
              <w:jc w:val="left"/>
            </w:pPr>
            <w:r>
              <w:t xml:space="preserve">source FPS</w:t>
            </w:r>
          </w:p>
        </w:tc>
        <w:tc>
          <w:p>
            <w:pPr>
              <w:pStyle w:val="Compact"/>
              <w:jc w:val="left"/>
            </w:pPr>
            <w:r>
              <w:t xml:space="preserve">15.167</w:t>
            </w:r>
          </w:p>
        </w:tc>
      </w:tr>
      <w:tr>
        <w:trPr/>
        <w:tc>
          <w:p>
            <w:pPr>
              <w:pStyle w:val="Compact"/>
              <w:jc w:val="left"/>
            </w:pPr>
            <w:r>
              <w:t xml:space="preserve">sampled FPS</w:t>
            </w:r>
          </w:p>
        </w:tc>
        <w:tc>
          <w:p>
            <w:pPr>
              <w:pStyle w:val="Compact"/>
              <w:jc w:val="left"/>
            </w:pPr>
            <w:r>
              <w:t xml:space="preserve">15.580</w:t>
            </w:r>
          </w:p>
        </w:tc>
      </w:tr>
      <w:tr>
        <w:trPr/>
        <w:tc>
          <w:p>
            <w:pPr>
              <w:pStyle w:val="Compact"/>
              <w:jc w:val="left"/>
            </w:pPr>
            <w:r>
              <w:t xml:space="preserve">processing FPS</w:t>
            </w:r>
          </w:p>
        </w:tc>
        <w:tc>
          <w:p>
            <w:pPr>
              <w:pStyle w:val="Compact"/>
              <w:jc w:val="left"/>
            </w:pPr>
            <w:r>
              <w:t xml:space="preserve">15.604</w:t>
            </w:r>
          </w:p>
        </w:tc>
      </w:tr>
      <w:tr>
        <w:trPr/>
        <w:tc>
          <w:p>
            <w:pPr>
              <w:pStyle w:val="Compact"/>
              <w:jc w:val="left"/>
            </w:pPr>
            <w:r>
              <w:t xml:space="preserve">person inference</w:t>
            </w:r>
          </w:p>
        </w:tc>
        <w:tc>
          <w:p>
            <w:pPr>
              <w:pStyle w:val="Compact"/>
              <w:jc w:val="left"/>
            </w:pPr>
            <w:r>
              <w:t xml:space="preserve">4.653 ms</w:t>
            </w:r>
          </w:p>
        </w:tc>
      </w:tr>
      <w:tr>
        <w:trPr/>
        <w:tc>
          <w:p>
            <w:pPr>
              <w:pStyle w:val="Compact"/>
              <w:jc w:val="left"/>
            </w:pPr>
            <w:r>
              <w:t xml:space="preserve">pose inference</w:t>
            </w:r>
          </w:p>
        </w:tc>
        <w:tc>
          <w:p>
            <w:pPr>
              <w:pStyle w:val="Compact"/>
              <w:jc w:val="left"/>
            </w:pPr>
            <w:r>
              <w:t xml:space="preserve">6.224 ms</w:t>
            </w:r>
          </w:p>
        </w:tc>
      </w:tr>
      <w:tr>
        <w:trPr/>
        <w:tc>
          <w:p>
            <w:pPr>
              <w:pStyle w:val="Compact"/>
              <w:jc w:val="left"/>
            </w:pPr>
            <w:r>
              <w:t xml:space="preserve">classifier inference</w:t>
            </w:r>
          </w:p>
        </w:tc>
        <w:tc>
          <w:p>
            <w:pPr>
              <w:pStyle w:val="Compact"/>
              <w:jc w:val="left"/>
            </w:pPr>
            <w:r>
              <w:t xml:space="preserve">6.600 ms</w:t>
            </w:r>
          </w:p>
        </w:tc>
      </w:tr>
      <w:tr>
        <w:trPr/>
        <w:tc>
          <w:p>
            <w:pPr>
              <w:pStyle w:val="Compact"/>
              <w:jc w:val="left"/>
            </w:pPr>
            <w:r>
              <w:t xml:space="preserve">classifier frequency</w:t>
            </w:r>
          </w:p>
        </w:tc>
        <w:tc>
          <w:p>
            <w:pPr>
              <w:pStyle w:val="Compact"/>
              <w:jc w:val="left"/>
            </w:pPr>
            <w:r>
              <w:t xml:space="preserve">2 Hz</w:t>
            </w:r>
          </w:p>
        </w:tc>
      </w:tr>
      <w:tr>
        <w:trPr/>
        <w:tc>
          <w:p>
            <w:pPr>
              <w:pStyle w:val="Compact"/>
              <w:jc w:val="left"/>
            </w:pPr>
            <w:r>
              <w:t xml:space="preserve">observation window</w:t>
            </w:r>
          </w:p>
        </w:tc>
        <w:tc>
          <w:p>
            <w:pPr>
              <w:pStyle w:val="Compact"/>
              <w:jc w:val="left"/>
            </w:pPr>
            <w:r>
              <w:t xml:space="preserve">2.0 s</w:t>
            </w:r>
          </w:p>
        </w:tc>
      </w:tr>
      <w:tr>
        <w:trPr/>
        <w:tc>
          <w:p>
            <w:pPr>
              <w:pStyle w:val="Compact"/>
              <w:jc w:val="left"/>
            </w:pPr>
            <w:r>
              <w:t xml:space="preserve">sequence</w:t>
            </w:r>
          </w:p>
        </w:tc>
        <w:tc>
          <w:p>
            <w:pPr>
              <w:pStyle w:val="Compact"/>
              <w:jc w:val="left"/>
            </w:pPr>
            <w:r>
              <w:t xml:space="preserve">75 observed + 25 predicted = 100</w:t>
            </w:r>
          </w:p>
        </w:tc>
      </w:tr>
      <w:tr>
        <w:trPr/>
        <w:tc>
          <w:p>
            <w:pPr>
              <w:pStyle w:val="Compact"/>
              <w:jc w:val="left"/>
            </w:pPr>
            <w:r>
              <w:t xml:space="preserve">AI device</w:t>
            </w:r>
          </w:p>
        </w:tc>
        <w:tc>
          <w:p>
            <w:pPr>
              <w:pStyle w:val="Compact"/>
              <w:jc w:val="left"/>
            </w:pPr>
            <w:r>
              <w:t xml:space="preserve">cuda:0</w:t>
            </w:r>
          </w:p>
        </w:tc>
      </w:tr>
    </w:tbl>
    <w:p>
      <w:pPr>
        <w:pStyle w:val="8"/>
      </w:pPr>
      <w:r>
        <w:t xml:space="preserve">这组数据证明当前实例能以接近源帧率完成检测处理，分类器按 2 Hz 发布判定。它不包含摄像机采集、萤石平台、网络、中继缓冲、2 秒观察窗和浏览器呈现的全部延迟，不能直接写成端到端告警时间。</w:t>
      </w:r>
    </w:p>
    <w:bookmarkEnd w:id="36"/>
    <w:bookmarkStart w:id="37" w:name="模型历史证据与限制"/>
    <w:p>
      <w:pPr>
        <w:pStyle w:val="3"/>
      </w:pPr>
      <w:r>
        <w:t xml:space="preserve">5.3 模型历史证据与限制</w:t>
      </w:r>
    </w:p>
    <w:p>
      <w:pPr>
        <w:pStyle w:val="FirstParagraph"/>
      </w:pPr>
      <w:r>
        <w:t xml:space="preserve">STGCN-Extend checkpoint 在保存的 88 样本 split 上重现 88/88，其中 34 段 fall、54 段 non-fall。该结果证明当前部署网络、预处理和权重相互兼容；由于测试 split 的受试者独立性、数据采集主体和外部场景覆盖证据不完整，不作为 CareShield 实时部署 Accuracy=100%。当前仓库未保存事件级 TP、FP、FN、每小时误报和漏报统计。</w:t>
      </w:r>
    </w:p>
    <w:bookmarkEnd w:id="37"/>
    <w:bookmarkEnd w:id="38"/>
    <w:bookmarkStart w:id="43" w:name="跌倒风险与运动功能评估测试"/>
    <w:p>
      <w:pPr>
        <w:pStyle w:val="2"/>
      </w:pPr>
      <w:r>
        <w:t xml:space="preserve">6 跌倒风险与运动功能评估测试</w:t>
      </w:r>
    </w:p>
    <w:bookmarkStart w:id="39" w:name="visionmd-gait-smoke-test"/>
    <w:p>
      <w:pPr>
        <w:pStyle w:val="3"/>
      </w:pPr>
      <w:r>
        <w:t xml:space="preserve">6.1 VisionMD-Gait smoke test</w:t>
      </w:r>
    </w:p>
    <w:p>
      <w:pPr>
        <w:pStyle w:val="FirstParagraph"/>
      </w:pPr>
      <w:r>
        <w:t xml:space="preserve">5 秒、30 FPS、全身可见样例通过 MeTRAbs 与 Gait Transformer，得到 16 个 HS/TO 事件、28/28 项参数和 H.264 骨架处理视频。该结果证明步态事件和参数计算接口可运行；单一样例不能证明 28 项参数的量测精度。真实折返、短片段、脚部遮挡和人物进出画面会减少可用事件，质量门禁会保留缺失字段而不补零。</w:t>
      </w:r>
    </w:p>
    <w:bookmarkEnd w:id="39"/>
    <w:bookmarkStart w:id="40" w:name="gvhmrsmpl-x-真实片段"/>
    <w:p>
      <w:pPr>
        <w:pStyle w:val="3"/>
      </w:pPr>
      <w:r>
        <w:t xml:space="preserve">6.2 GVHMR/SMPL-X 真实片段</w:t>
      </w:r>
    </w:p>
    <w:p>
      <w:pPr>
        <w:pStyle w:val="FirstParagraph"/>
      </w:pPr>
      <w:r>
        <w:t xml:space="preserve">既有真实 H6c 5 秒行走片段归一化为 30 FPS 后，产生 150 帧 SMPL-X 相机视角视频、150 帧世界系视角视频、</w:t>
      </w:r>
      <w:r>
        <w:rPr>
          <w:rStyle w:val="VerbatimChar"/>
        </w:rPr>
        <w:t xml:space="preserve">150 × 21 × 3</w:t>
      </w:r>
      <w:r>
        <w:t xml:space="preserve"> </w:t>
      </w:r>
      <w:r>
        <w:t xml:space="preserve">世界骨架以及对应 SMPL-X 参数。两类视频为 H.264、1280×720、30 FPS，骨架和参数均为有限值。人工抽帧确认网格随行走人物连续运动。</w:t>
      </w:r>
    </w:p>
    <w:p>
      <w:pPr>
        <w:pStyle w:val="8"/>
      </w:pPr>
      <w:r>
        <w:t xml:space="preserve">该结果验证单目人体恢复、世界骨架导出和渲染产物链，不代表 SMPL-X 网格误差、步态参数误差或跌倒风险准确率。</w:t>
      </w:r>
    </w:p>
    <w:bookmarkEnd w:id="40"/>
    <w:bookmarkStart w:id="41" w:name="kinecal-跌倒风险分级"/>
    <w:p>
      <w:pPr>
        <w:pStyle w:val="3"/>
      </w:pPr>
      <w:r>
        <w:t xml:space="preserve">6.3 KINECAL 跌倒风险分级</w:t>
      </w:r>
    </w:p>
    <w:p>
      <w:pPr>
        <w:pStyle w:val="FirstParagraph"/>
      </w:pPr>
      <w:r>
        <w:t xml:space="preserve">KINECAL Worker 当前 healthy，页面和任务编排已接入 ST-GCN++ 三分类。项目说明记录单一 3m walk held-out accuracy 为 74%，同时记录高风险类别 recall 为 0/7。由于原始逐样本评估 JSON、固定数据划分和复算脚本未随当前仓库形成完整证据链，本报告不把 74%列为系统正式准确率；高风险 0/7 明确表明当前迁移模型对该类的敏感性不足。</w:t>
      </w:r>
    </w:p>
    <w:bookmarkEnd w:id="41"/>
    <w:bookmarkStart w:id="42" w:name="motionclip-运动功能评估"/>
    <w:p>
      <w:pPr>
        <w:pStyle w:val="3"/>
      </w:pPr>
      <w:r>
        <w:t xml:space="preserve">6.4 MotionCLIP 运动功能评估</w:t>
      </w:r>
    </w:p>
    <w:p>
      <w:pPr>
        <w:pStyle w:val="FirstParagraph"/>
      </w:pPr>
      <w:r>
        <w:t xml:space="preserve">MotionCLIP checkpoint 和 Worker 已接入，使用 SMPL-X 动作窗口计算健康参考距离和 8 项运动概念。阈值选择文件记录 141 段 walk、83 名受试者和 macro-F1 0.505334，该数值来自训练期阈值选择，不是外部独立测试。当前可验证结论限于模型输入适配、checkpoint 加载、结果合同和页面呈现；不能写成神经退行性疾病诊断准确率。</w:t>
      </w:r>
    </w:p>
    <w:bookmarkEnd w:id="42"/>
    <w:bookmarkEnd w:id="43"/>
    <w:bookmarkStart w:id="44" w:name="诈骗风险识别测试"/>
    <w:p>
      <w:pPr>
        <w:pStyle w:val="2"/>
      </w:pPr>
      <w:r>
        <w:t xml:space="preserve">7 诈骗风险识别测试</w:t>
      </w:r>
    </w:p>
    <w:p>
      <w:pPr>
        <w:pStyle w:val="FirstParagraph"/>
      </w:pPr>
      <w:r>
        <w:t xml:space="preserve">Fraud Worker 当前 healthy，状态为 listening，音频 connected，SenseVoiceSmall ready，设备为 CPU，本地 Qwen3 4B ready。运行态已经持续处理真实 H6c 音频，并发布</w:t>
      </w:r>
      <w:r>
        <w:t xml:space="preserve"> </w:t>
      </w:r>
      <w:r>
        <w:rPr>
          <w:rStyle w:val="VerbatimChar"/>
        </w:rPr>
        <w:t xml:space="preserve">task=fraud_detection</w:t>
      </w:r>
      <w:r>
        <w:t xml:space="preserve">、</w:t>
      </w:r>
      <w:r>
        <w:rPr>
          <w:rStyle w:val="VerbatimChar"/>
        </w:rPr>
        <w:t xml:space="preserve">simulated=false</w:t>
      </w:r>
      <w:r>
        <w:t xml:space="preserve"> </w:t>
      </w:r>
      <w:r>
        <w:t xml:space="preserve">的结构化结果。页面人工测试覆盖正常语音、诈骗高风险话术、脱敏文本、LLM 使用标记、告警条幅和人工确认。</w:t>
      </w:r>
    </w:p>
    <w:p>
      <w:pPr>
        <w:pStyle w:val="8"/>
      </w:pPr>
      <w:r>
        <w:t xml:space="preserve">一个运行态样本记录 1.268 秒语句的 ASR 处理耗时约 48 ms，完整结果约 51 ms。该值只描述端点完成后的单次计算，不包括等待句尾静音、摄像机与网络传输，也不构成平均响应时间。</w:t>
      </w:r>
    </w:p>
    <w:p>
      <w:pPr>
        <w:pStyle w:val="8"/>
      </w:pPr>
      <w:r>
        <w:t xml:space="preserve">当前仓库没有正式标注的正常/诈骗语料、说话人隔离划分、逐样本预测与混淆矩阵，因此诈骗识别 Accuracy、Precision、Recall、F1、误报率和漏报率均未形成可引用结果。模板材料中出现的 240 条语料和 93.3%召回率不属于当前仓库证据，本报告不采用。</w:t>
      </w:r>
    </w:p>
    <w:bookmarkEnd w:id="44"/>
    <w:bookmarkStart w:id="48" w:name="待补测实验设计"/>
    <w:p>
      <w:pPr>
        <w:pStyle w:val="2"/>
      </w:pPr>
      <w:r>
        <w:t xml:space="preserve">8 待补测实验设计</w:t>
      </w:r>
    </w:p>
    <w:bookmarkStart w:id="45" w:name="实时跌倒检测"/>
    <w:p>
      <w:pPr>
        <w:pStyle w:val="3"/>
      </w:pPr>
      <w:r>
        <w:t xml:space="preserve">8.1 实时跌倒检测</w:t>
      </w:r>
    </w:p>
    <w:p>
      <w:pPr>
        <w:pStyle w:val="FirstParagraph"/>
      </w:pPr>
      <w:r>
        <w:t xml:space="preserve">采用取得书面授权的非老人安全演示参与者和公开合法测试视频，按受试者隔离训练、验证和测试。测试场景至少包含向前/向后/侧向跌倒、坐下、弯腰、下蹲、躺床、遮挡和多人。事件窗口定义为动作前 3 秒至倒地后 5 秒，记录事件级 TP、FP、FN 与非事件时长，报告 precision、recall、F1、每小时误报、漏报、首次告警时间 P50/P95、AI FPS 和连续 2 小时可用率。禁止要求老人执行危险跌倒。</w:t>
      </w:r>
    </w:p>
    <w:bookmarkEnd w:id="45"/>
    <w:bookmarkStart w:id="46" w:name="跌倒风险评估"/>
    <w:p>
      <w:pPr>
        <w:pStyle w:val="3"/>
      </w:pPr>
      <w:r>
        <w:t xml:space="preserve">8.2 跌倒风险评估</w:t>
      </w:r>
    </w:p>
    <w:p>
      <w:pPr>
        <w:pStyle w:val="FirstParagraph"/>
      </w:pPr>
      <w:r>
        <w:t xml:space="preserve">固定 subject-level 数据划分，对 KINECAL ST-GCN++、去除 action adapter 和仅步态参数分类器进行对比。每条记录保存匿名样本 ID、真实标签、三类分数和预测类别，报告 accuracy、macro precision/recall/F1、balanced accuracy、one-vs-rest AUC、95% bootstrap CI 与三类混淆矩阵。真实 H6c/GVHMR 域单独报告，不与训练数据混合。</w:t>
      </w:r>
    </w:p>
    <w:p>
      <w:pPr>
        <w:pStyle w:val="8"/>
      </w:pPr>
      <w:r>
        <w:t xml:space="preserve">步态参数需使用可追溯参考系统或人工标注校验 HS/TO、步数、步频、步时和步长误差。MotionCLIP 只评价运动功能表征与参考偏离的一致性，不以疾病诊断为终点。</w:t>
      </w:r>
    </w:p>
    <w:bookmarkEnd w:id="46"/>
    <w:bookmarkStart w:id="47" w:name="诈骗识别"/>
    <w:p>
      <w:pPr>
        <w:pStyle w:val="3"/>
      </w:pPr>
      <w:r>
        <w:t xml:space="preserve">8.3 诈骗识别</w:t>
      </w:r>
    </w:p>
    <w:p>
      <w:pPr>
        <w:pStyle w:val="FirstParagraph"/>
      </w:pPr>
      <w:r>
        <w:t xml:space="preserve">建立授权中文对话集，按说话人隔离，覆盖验证码、转账、公检法、亲属求助、投资、保健品、退款及相似正常对话。分别测试 ASR 文本、规则 only、规则+Qwen，报告 CER/WER、语句级和会话级 precision、recall、F1、每小时误报、漏报、端到端延迟 P50/P95。真实家庭敏感音频不得进入公共测试集。</w:t>
      </w:r>
    </w:p>
    <w:bookmarkEnd w:id="47"/>
    <w:bookmarkEnd w:id="48"/>
    <w:bookmarkStart w:id="49" w:name="功能测试结论"/>
    <w:p>
      <w:pPr>
        <w:pStyle w:val="2"/>
      </w:pPr>
      <w:r>
        <w:t xml:space="preserve">9 功能测试结论</w:t>
      </w:r>
    </w:p>
    <w:p>
      <w:pPr>
        <w:pStyle w:val="FirstParagraph"/>
      </w:pPr>
      <w:r>
        <w:t xml:space="preserve">CareShield V1.0 在当前主机上完成 12 服务运行，Backend、Redis、AI Worker、设备接入和三个算法方向均可从 API 获得真实状态。真实 H6c 在线，EZOPEN 视频、H.265 视频元数据与 AAC 音频已经验证；实时跌倒、跌倒风险和诈骗识别均形成从媒体输入、独立 Worker、Backend、Redis/WebSocket 到页面的工程链路。</w:t>
      </w:r>
    </w:p>
    <w:p>
      <w:pPr>
        <w:pStyle w:val="8"/>
      </w:pPr>
      <w:r>
        <w:t xml:space="preserve">当前最充分的证据是系统可部署性、真实设备和媒体接入、模块接口、处理产物及实时运行遥测。算法的跨受试者准确率、误报率、漏报率、端到端响应分位数和长期稳定性证据不足，不能用单元测试和单样例结果替代。初审材料应据此把</w:t>
      </w:r>
      <w:r>
        <w:t xml:space="preserve">“</w:t>
      </w:r>
      <w:r>
        <w:t xml:space="preserve">已实现运行链路</w:t>
      </w:r>
      <w:r>
        <w:t xml:space="preserve">”</w:t>
      </w:r>
      <w:r>
        <w:t xml:space="preserve">和</w:t>
      </w:r>
      <w:r>
        <w:t xml:space="preserve">“</w:t>
      </w:r>
      <w:r>
        <w:t xml:space="preserve">待完成统计验证</w:t>
      </w:r>
      <w:r>
        <w:t xml:space="preserve">”</w:t>
      </w:r>
      <w:r>
        <w:t xml:space="preserve">分开呈现。</w:t>
      </w:r>
    </w:p>
    <w:bookmarkEnd w:id="49"/>
    <w:bookmarkStart w:id="50" w:name="待补充信息汇总"/>
    <w:p>
      <w:pPr>
        <w:pStyle w:val="2"/>
      </w:pPr>
      <w:r>
        <w:t xml:space="preserve">10 待补充信息汇总</w:t>
      </w:r>
    </w:p>
    <w:p>
      <w:pPr>
        <w:pStyle w:val="FirstParagraph"/>
      </w:pPr>
      <w:r>
        <w:t xml:space="preserve">提交前需要项目负责人补充以下内容：</w:t>
      </w:r>
    </w:p>
    <w:p>
      <w:pPr>
        <w:numPr>
          <w:ilvl w:val="0"/>
          <w:numId w:val="1002"/>
        </w:numPr>
        <w:pStyle w:val="Compact"/>
      </w:pPr>
      <w:r>
        <w:t xml:space="preserve">学校、团队负责人姓名、手机号和最终文件名。</w:t>
      </w:r>
    </w:p>
    <w:p>
      <w:pPr>
        <w:numPr>
          <w:ilvl w:val="0"/>
          <w:numId w:val="1002"/>
        </w:numPr>
        <w:pStyle w:val="Compact"/>
      </w:pPr>
      <w:r>
        <w:t xml:space="preserve">真实老人数据的受试者人数、年龄范围、与采集者关系、居家环境、采集协议、授权与匿名化记录。</w:t>
      </w:r>
    </w:p>
    <w:p>
      <w:pPr>
        <w:numPr>
          <w:ilvl w:val="0"/>
          <w:numId w:val="1002"/>
        </w:numPr>
        <w:pStyle w:val="Compact"/>
      </w:pPr>
      <w:r>
        <w:t xml:space="preserve">跌倒、非跌倒、诈骗、正常语音和跌倒风险标签的逐样本测试清单及混淆矩阵。</w:t>
      </w:r>
    </w:p>
    <w:p>
      <w:pPr>
        <w:numPr>
          <w:ilvl w:val="0"/>
          <w:numId w:val="1002"/>
        </w:numPr>
        <w:pStyle w:val="Compact"/>
      </w:pPr>
      <w:r>
        <w:t xml:space="preserve">统一时钟的浏览器视频延迟、算法端到端告警 P50/P95 和 2 小时稳定性原始日志。</w:t>
      </w:r>
    </w:p>
    <w:p>
      <w:pPr>
        <w:numPr>
          <w:ilvl w:val="0"/>
          <w:numId w:val="1002"/>
        </w:numPr>
        <w:pStyle w:val="Compact"/>
      </w:pPr>
      <w:r>
        <w:t xml:space="preserve">AI Worker 与 MotionCLIP 隔离环境的完整 pytest 输出。</w:t>
      </w:r>
    </w:p>
    <w:p>
      <w:pPr>
        <w:numPr>
          <w:ilvl w:val="0"/>
          <w:numId w:val="1002"/>
        </w:numPr>
        <w:pStyle w:val="Compact"/>
      </w:pPr>
      <w:r>
        <w:t xml:space="preserve">固定 commit 的</w:t>
      </w:r>
      <w:r>
        <w:t xml:space="preserve"> </w:t>
      </w:r>
      <w:r>
        <w:rPr>
          <w:rStyle w:val="VerbatimChar"/>
        </w:rPr>
        <w:t xml:space="preserve">docker compose ps</w:t>
      </w:r>
      <w:r>
        <w:t xml:space="preserve">、GPU、设备 Online、三条业务链和事件页面脱敏截图。</w:t>
      </w:r>
    </w:p>
    <w:p>
      <w:pPr>
        <w:numPr>
          <w:ilvl w:val="0"/>
          <w:numId w:val="1002"/>
        </w:numPr>
        <w:pStyle w:val="Compact"/>
      </w:pPr>
      <w:r>
        <w:t xml:space="preserve">KINECAL 原始评估 JSON 与数据划分说明；没有回收前不引用 74%为正式结果。</w:t>
      </w:r>
    </w:p>
    <w:bookmarkEnd w:id="50"/>
    <w:sectPr>
      <w:headerReference ns1:id="rId9" w:type="default"/>
      <w:footerReference ns1:id="rId10" w:type="default"/>
      <w:endnotePr>
        <w:numFmt w:val="decimal"/>
      </w:endnotePr>
      <w:pgSz w:h="16838" w:w="11906"/>
      <w:pgMar w:bottom="2155" w:footer="992" w:gutter="284" w:header="851" w:left="1418" w:right="1418" w:top="2211"/>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45944">
    <w:pPr>
      <w:pStyle w:val="14"/>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7</w:t>
    </w:r>
    <w:r>
      <w:rPr>
        <w:kern w:val="0"/>
        <w:szCs w:val="21"/>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DA1C9">
    <w:pPr>
      <w:pStyle w:val="15"/>
      <w:pBdr>
        <w:bottom w:val="thinThickSmallGap" w:color="auto" w:sz="24" w:space="1"/>
      </w:pBdr>
      <w:spacing w:before="120" w:after="120"/>
      <w:rPr>
        <w:rFonts w:hint="eastAsia" w:ascii="宋体" w:hAnsi="宋体" w:eastAsia="宋体"/>
        <w:lang w:eastAsia="zh-CN"/>
      </w:rPr>
    </w:pPr>
    <w:r>
      <w:rPr>
        <w:rFonts w:hint="eastAsia" w:ascii="宋体" w:hAnsi="宋体" w:eastAsia="宋体"/>
        <w:lang w:val="en-US" w:eastAsia="zh-CN"/>
      </w:rPr>
      <w:t>+</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000004"/>
    <w:multiLevelType w:val="singleLevel"/>
    <w:tmpl w:val="00000004"/>
    <w:lvl w:ilvl="0" w:tentative="0">
      <w:start w:val="1"/>
      <w:numFmt w:val="decimal"/>
      <w:pStyle w:val="46"/>
      <w:lvlText w:val="[%1]"/>
      <w:lvlJc w:val="left"/>
      <w:pPr>
        <w:tabs>
          <w:tab w:pos="360" w:val="left"/>
        </w:tabs>
        <w:ind w:hanging="360" w:left="360"/>
      </w:pPr>
      <w:rPr>
        <w:rFonts w:cs="Times New Roman"/>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ns1="http://schemas.openxmlformats.org/markup-compatibility/2006" xmlns:ns2="http://schemas.microsoft.com/office/word/2010/wordml" xmlns:w="http://schemas.openxmlformats.org/wordprocessingml/2006/main" ns1: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qFormat="1" w:semiHidden="0" w:uiPriority="0" w:unhideWhenUsed="0"/>
    <w:lsdException w:name="footnote text" w:qFormat="1" w:uiPriority="99"/>
    <w:lsdException w:name="annotation text" w:qFormat="1" w:semiHidden="0" w:uiPriority="99"/>
    <w:lsdException w:name="header" w:qFormat="1"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qFormat="1" w:uiPriority="99"/>
    <w:lsdException w:name="annotation reference" w:qFormat="1" w:uiPriority="99"/>
    <w:lsdException w:name="line number" w:uiPriority="99"/>
    <w:lsdException w:name="page number" w:uiPriority="99"/>
    <w:lsdException w:name="endnote reference" w:qFormat="1" w:semiHidden="0" w:uiPriority="99"/>
    <w:lsdException w:name="endnote text" w:qFormat="1" w:semiHidden="0"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0" w:unhideWhenUsed="0"/>
    <w:lsdException w:name="Closing" w:uiPriority="99"/>
    <w:lsdException w:name="Signature" w:uiPriority="99"/>
    <w:lsdException w:name="Default Paragraph Font" w:qFormat="1" w:uiPriority="1"/>
    <w:lsdException w:name="Body Text" w:qFormat="1" w:semiHidden="0" w:uiPriority="0" w:unhideWhenUsed="0"/>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qFormat="1" w:uiPriority="99"/>
    <w:lsdException w:name="Body Text Indent 3" w:uiPriority="99"/>
    <w:lsdException w:name="Block Text" w:uiPriority="99"/>
    <w:lsdException w:name="Hyperlink" w:qFormat="1" w:semiHidden="0" w:uiPriority="99"/>
    <w:lsdException w:name="FollowedHyperlink" w:qFormat="1"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qFormat="1" w:semiHidden="0" w:uiPriority="99"/>
    <w:lsdException w:name="HTML Acronym" w:uiPriority="99"/>
    <w:lsdException w:name="HTML Address" w:uiPriority="99"/>
    <w:lsdException w:name="HTML Cite" w:uiPriority="99"/>
    <w:lsdException w:name="HTML Code" w:qFormat="1"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qFormat="1"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Placeholder Text" w:qFormat="1"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heme="minorHAnsi" w:cstheme="minorBidi" w:eastAsiaTheme="minorEastAsia" w:hAnsiTheme="minorHAnsi"/>
      <w:kern w:val="2"/>
      <w:sz w:val="24"/>
      <w:szCs w:val="22"/>
      <w:lang w:bidi="ar-SA" w:eastAsia="zh-CN" w:val="zh-CN"/>
    </w:rPr>
  </w:style>
  <w:style w:styleId="2" w:type="paragraph">
    <w:name w:val="heading 1"/>
    <w:basedOn w:val="1"/>
    <w:next w:val="1"/>
    <w:link w:val="36"/>
    <w:qFormat/>
    <w:uiPriority w:val="9"/>
    <w:pPr>
      <w:keepNext/>
      <w:keepLines/>
      <w:spacing w:after="330" w:before="340" w:line="578" w:lineRule="auto"/>
      <w:outlineLvl w:val="0"/>
    </w:pPr>
    <w:rPr>
      <w:rFonts w:eastAsia="黑体"/>
      <w:b/>
      <w:bCs/>
      <w:kern w:val="44"/>
      <w:sz w:val="32"/>
      <w:szCs w:val="44"/>
    </w:rPr>
  </w:style>
  <w:style w:styleId="3" w:type="paragraph">
    <w:name w:val="heading 2"/>
    <w:basedOn w:val="1"/>
    <w:next w:val="1"/>
    <w:link w:val="37"/>
    <w:unhideWhenUsed/>
    <w:qFormat/>
    <w:uiPriority w:val="9"/>
    <w:pPr>
      <w:keepNext/>
      <w:keepLines/>
      <w:spacing w:after="260" w:before="260"/>
      <w:outlineLvl w:val="1"/>
    </w:pPr>
    <w:rPr>
      <w:rFonts w:ascii="黑体" w:cstheme="majorBidi" w:eastAsia="黑体" w:hAnsi="黑体"/>
      <w:b/>
      <w:bCs/>
      <w:szCs w:val="28"/>
    </w:rPr>
  </w:style>
  <w:style w:styleId="4" w:type="paragraph">
    <w:name w:val="heading 3"/>
    <w:basedOn w:val="1"/>
    <w:next w:val="1"/>
    <w:link w:val="38"/>
    <w:unhideWhenUsed/>
    <w:qFormat/>
    <w:uiPriority w:val="9"/>
    <w:pPr>
      <w:keepNext/>
      <w:keepLines/>
      <w:spacing w:after="260" w:before="260"/>
      <w:outlineLvl w:val="2"/>
    </w:pPr>
    <w:rPr>
      <w:rFonts w:ascii="Times New Roman" w:eastAsia="黑体" w:hAnsi="Times New Roman"/>
      <w:b/>
      <w:bCs/>
      <w:szCs w:val="24"/>
    </w:rPr>
  </w:style>
  <w:style w:styleId="5" w:type="paragraph">
    <w:name w:val="heading 4"/>
    <w:basedOn w:val="1"/>
    <w:next w:val="1"/>
    <w:link w:val="43"/>
    <w:unhideWhenUsed/>
    <w:qFormat/>
    <w:uiPriority w:val="9"/>
    <w:pPr>
      <w:keepNext/>
      <w:keepLines/>
      <w:spacing w:after="290" w:before="280" w:line="376" w:lineRule="auto"/>
      <w:outlineLvl w:val="3"/>
    </w:pPr>
    <w:rPr>
      <w:rFonts w:asciiTheme="majorHAnsi" w:cstheme="majorBidi" w:eastAsiaTheme="majorEastAsia" w:hAnsiTheme="majorHAnsi"/>
      <w:b/>
      <w:bCs/>
      <w:sz w:val="28"/>
      <w:szCs w:val="28"/>
    </w:rPr>
  </w:style>
  <w:style w:default="1" w:styleId="25" w:type="character">
    <w:name w:val="Default Paragraph Font"/>
    <w:semiHidden/>
    <w:unhideWhenUsed/>
    <w:qFormat/>
    <w:uiPriority w:val="1"/>
  </w:style>
  <w:style w:default="1" w:styleId="23" w:type="table">
    <w:name w:val="Normal Table"/>
    <w:semiHidden/>
    <w:unhideWhenUsed/>
    <w:qFormat/>
    <w:uiPriority w:val="99"/>
    <w:tblPr>
      <w:tblCellMar>
        <w:top w:type="dxa" w:w="0"/>
        <w:left w:type="dxa" w:w="108"/>
        <w:bottom w:type="dxa" w:w="0"/>
        <w:right w:type="dxa" w:w="108"/>
      </w:tblCellMar>
    </w:tblPr>
  </w:style>
  <w:style w:styleId="6" w:type="paragraph">
    <w:name w:val="Normal Indent"/>
    <w:basedOn w:val="1"/>
    <w:qFormat/>
    <w:uiPriority w:val="0"/>
    <w:pPr>
      <w:adjustRightInd w:val="0"/>
      <w:snapToGrid w:val="0"/>
      <w:spacing w:after="60" w:before="60" w:line="300" w:lineRule="auto"/>
      <w:ind w:firstLine="420"/>
    </w:pPr>
    <w:rPr>
      <w:rFonts w:ascii="Times New Roman" w:cs="Times New Roman" w:eastAsia="宋体" w:hAnsi="Times New Roman"/>
      <w:snapToGrid w:val="0"/>
      <w:kern w:val="0"/>
      <w:sz w:val="28"/>
      <w:szCs w:val="21"/>
    </w:rPr>
  </w:style>
  <w:style w:styleId="7" w:type="paragraph">
    <w:name w:val="annotation text"/>
    <w:basedOn w:val="1"/>
    <w:link w:val="50"/>
    <w:unhideWhenUsed/>
    <w:qFormat/>
    <w:uiPriority w:val="99"/>
    <w:pPr>
      <w:jc w:val="left"/>
    </w:pPr>
  </w:style>
  <w:style w:styleId="8" w:type="paragraph">
    <w:name w:val="Body Text"/>
    <w:basedOn w:val="1"/>
    <w:link w:val="54"/>
    <w:qFormat/>
    <w:uiPriority w:val="0"/>
    <w:pPr>
      <w:jc w:val="both"/>
      <w:spacing w:after="80" w:line="360" w:lineRule="auto"/>
      <w:ind w:firstLineChars="200"/>
    </w:pPr>
    <w:rPr>
      <w:rFonts w:ascii="Times New Roman" w:cs="Times New Roman" w:eastAsia="宋体" w:hAnsi="Times New Roman"/>
      <w:sz w:val="24"/>
      <w:szCs w:val="24"/>
    </w:rPr>
  </w:style>
  <w:style w:styleId="9" w:type="paragraph">
    <w:name w:val="toc 3"/>
    <w:basedOn w:val="1"/>
    <w:next w:val="1"/>
    <w:autoRedefine/>
    <w:unhideWhenUsed/>
    <w:qFormat/>
    <w:uiPriority w:val="39"/>
    <w:pPr>
      <w:ind w:left="840" w:leftChars="400"/>
    </w:pPr>
  </w:style>
  <w:style w:styleId="10" w:type="paragraph">
    <w:name w:val="Date"/>
    <w:basedOn w:val="1"/>
    <w:next w:val="1"/>
    <w:link w:val="58"/>
    <w:semiHidden/>
    <w:unhideWhenUsed/>
    <w:qFormat/>
    <w:uiPriority w:val="99"/>
    <w:pPr>
      <w:ind w:left="100" w:leftChars="2500"/>
    </w:pPr>
  </w:style>
  <w:style w:styleId="11" w:type="paragraph">
    <w:name w:val="Body Text Indent 2"/>
    <w:basedOn w:val="1"/>
    <w:link w:val="55"/>
    <w:semiHidden/>
    <w:unhideWhenUsed/>
    <w:qFormat/>
    <w:uiPriority w:val="99"/>
    <w:pPr>
      <w:spacing w:after="120" w:line="480" w:lineRule="auto"/>
      <w:ind w:left="420" w:leftChars="200"/>
    </w:pPr>
  </w:style>
  <w:style w:styleId="12" w:type="paragraph">
    <w:name w:val="endnote text"/>
    <w:basedOn w:val="1"/>
    <w:link w:val="47"/>
    <w:unhideWhenUsed/>
    <w:qFormat/>
    <w:uiPriority w:val="99"/>
    <w:pPr>
      <w:snapToGrid w:val="0"/>
      <w:jc w:val="left"/>
    </w:pPr>
  </w:style>
  <w:style w:styleId="13" w:type="paragraph">
    <w:name w:val="Balloon Text"/>
    <w:basedOn w:val="1"/>
    <w:link w:val="45"/>
    <w:semiHidden/>
    <w:unhideWhenUsed/>
    <w:qFormat/>
    <w:uiPriority w:val="99"/>
    <w:rPr>
      <w:sz w:val="16"/>
      <w:szCs w:val="16"/>
    </w:rPr>
  </w:style>
  <w:style w:styleId="14" w:type="paragraph">
    <w:name w:val="footer"/>
    <w:basedOn w:val="1"/>
    <w:link w:val="48"/>
    <w:unhideWhenUsed/>
    <w:qFormat/>
    <w:uiPriority w:val="99"/>
    <w:pPr>
      <w:tabs>
        <w:tab w:pos="4153" w:val="center"/>
        <w:tab w:pos="8306" w:val="right"/>
      </w:tabs>
      <w:snapToGrid w:val="0"/>
      <w:jc w:val="left"/>
    </w:pPr>
    <w:rPr>
      <w:sz w:val="18"/>
      <w:szCs w:val="18"/>
    </w:rPr>
  </w:style>
  <w:style w:styleId="15" w:type="paragraph">
    <w:name w:val="header"/>
    <w:basedOn w:val="1"/>
    <w:link w:val="56"/>
    <w:unhideWhenUsed/>
    <w:qFormat/>
    <w:uiPriority w:val="99"/>
    <w:pPr>
      <w:pBdr>
        <w:bottom w:color="auto" w:space="1" w:sz="6" w:val="single"/>
      </w:pBdr>
      <w:tabs>
        <w:tab w:pos="4153" w:val="center"/>
        <w:tab w:pos="8306" w:val="right"/>
      </w:tabs>
      <w:snapToGrid w:val="0"/>
      <w:jc w:val="center"/>
    </w:pPr>
    <w:rPr>
      <w:sz w:val="18"/>
      <w:szCs w:val="18"/>
    </w:rPr>
  </w:style>
  <w:style w:styleId="16" w:type="paragraph">
    <w:name w:val="toc 1"/>
    <w:basedOn w:val="1"/>
    <w:next w:val="1"/>
    <w:autoRedefine/>
    <w:unhideWhenUsed/>
    <w:qFormat/>
    <w:uiPriority w:val="39"/>
  </w:style>
  <w:style w:styleId="17" w:type="paragraph">
    <w:name w:val="Subtitle"/>
    <w:basedOn w:val="1"/>
    <w:next w:val="1"/>
    <w:link w:val="52"/>
    <w:qFormat/>
    <w:uiPriority w:val="11"/>
    <w:pPr>
      <w:spacing w:after="60" w:before="240" w:line="312" w:lineRule="auto"/>
      <w:jc w:val="center"/>
      <w:outlineLvl w:val="1"/>
    </w:pPr>
    <w:rPr>
      <w:rFonts w:asciiTheme="majorHAnsi" w:cstheme="majorBidi" w:eastAsia="宋体" w:hAnsiTheme="majorHAnsi"/>
      <w:b/>
      <w:bCs/>
      <w:kern w:val="28"/>
      <w:sz w:val="32"/>
      <w:szCs w:val="32"/>
    </w:rPr>
  </w:style>
  <w:style w:styleId="18" w:type="paragraph">
    <w:name w:val="footnote text"/>
    <w:basedOn w:val="1"/>
    <w:link w:val="57"/>
    <w:semiHidden/>
    <w:unhideWhenUsed/>
    <w:qFormat/>
    <w:uiPriority w:val="99"/>
    <w:pPr>
      <w:snapToGrid w:val="0"/>
      <w:jc w:val="left"/>
    </w:pPr>
    <w:rPr>
      <w:sz w:val="18"/>
      <w:szCs w:val="18"/>
    </w:rPr>
  </w:style>
  <w:style w:styleId="19" w:type="paragraph">
    <w:name w:val="toc 2"/>
    <w:basedOn w:val="1"/>
    <w:next w:val="1"/>
    <w:autoRedefine/>
    <w:unhideWhenUsed/>
    <w:qFormat/>
    <w:uiPriority w:val="39"/>
    <w:pPr>
      <w:ind w:left="420" w:leftChars="200"/>
    </w:pPr>
  </w:style>
  <w:style w:styleId="20" w:type="paragraph">
    <w:name w:val="Normal (Web)"/>
    <w:basedOn w:val="1"/>
    <w:unhideWhenUsed/>
    <w:qFormat/>
    <w:uiPriority w:val="99"/>
    <w:pPr>
      <w:widowControl/>
      <w:spacing w:after="100" w:afterAutospacing="1" w:before="100" w:beforeAutospacing="1"/>
      <w:jc w:val="left"/>
    </w:pPr>
    <w:rPr>
      <w:rFonts w:ascii="宋体" w:cs="宋体" w:eastAsia="宋体" w:hAnsi="宋体"/>
      <w:kern w:val="0"/>
      <w:szCs w:val="24"/>
    </w:rPr>
  </w:style>
  <w:style w:styleId="21" w:type="paragraph">
    <w:name w:val="Title"/>
    <w:basedOn w:val="1"/>
    <w:next w:val="1"/>
    <w:link w:val="34"/>
    <w:qFormat/>
    <w:uiPriority w:val="0"/>
    <w:pPr>
      <w:spacing w:after="60" w:before="240"/>
      <w:jc w:val="center"/>
      <w:outlineLvl w:val="0"/>
    </w:pPr>
    <w:rPr>
      <w:rFonts w:asciiTheme="majorHAnsi" w:cstheme="majorBidi" w:eastAsia="宋体" w:hAnsiTheme="majorHAnsi"/>
      <w:b/>
      <w:bCs/>
      <w:sz w:val="32"/>
      <w:szCs w:val="32"/>
    </w:rPr>
  </w:style>
  <w:style w:styleId="22" w:type="paragraph">
    <w:name w:val="annotation subject"/>
    <w:basedOn w:val="7"/>
    <w:next w:val="7"/>
    <w:link w:val="51"/>
    <w:semiHidden/>
    <w:unhideWhenUsed/>
    <w:qFormat/>
    <w:uiPriority w:val="99"/>
    <w:rPr>
      <w:b/>
      <w:bCs/>
    </w:rPr>
  </w:style>
  <w:style w:styleId="24" w:type="table">
    <w:name w:val="Table Grid"/>
    <w:basedOn w:val="23"/>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26" w:type="character">
    <w:name w:val="Strong"/>
    <w:basedOn w:val="25"/>
    <w:qFormat/>
    <w:uiPriority w:val="22"/>
    <w:rPr>
      <w:b/>
      <w:bCs/>
    </w:rPr>
  </w:style>
  <w:style w:styleId="27" w:type="character">
    <w:name w:val="endnote reference"/>
    <w:basedOn w:val="25"/>
    <w:unhideWhenUsed/>
    <w:qFormat/>
    <w:uiPriority w:val="99"/>
    <w:rPr>
      <w:vertAlign w:val="superscript"/>
    </w:rPr>
  </w:style>
  <w:style w:styleId="28" w:type="character">
    <w:name w:val="FollowedHyperlink"/>
    <w:basedOn w:val="25"/>
    <w:semiHidden/>
    <w:unhideWhenUsed/>
    <w:qFormat/>
    <w:uiPriority w:val="99"/>
    <w:rPr>
      <w:color w:themeColor="followedHyperlink" w:val="954F72"/>
      <w:u w:val="single"/>
      <ns2:textFill>
        <ns2:solidFill>
          <ns2:schemeClr ns2:val="folHlink"/>
        </ns2:solidFill>
      </ns2:textFill>
    </w:rPr>
  </w:style>
  <w:style w:styleId="29" w:type="character">
    <w:name w:val="Emphasis"/>
    <w:basedOn w:val="25"/>
    <w:qFormat/>
    <w:uiPriority w:val="20"/>
    <w:rPr>
      <w:i/>
    </w:rPr>
  </w:style>
  <w:style w:styleId="30" w:type="character">
    <w:name w:val="Hyperlink"/>
    <w:basedOn w:val="25"/>
    <w:unhideWhenUsed/>
    <w:qFormat/>
    <w:uiPriority w:val="99"/>
    <w:rPr>
      <w:color w:themeColor="hyperlink" w:val="0563C1"/>
      <w:u w:val="single"/>
      <ns2:textFill>
        <ns2:solidFill>
          <ns2:schemeClr ns2:val="hlink"/>
        </ns2:solidFill>
      </ns2:textFill>
    </w:rPr>
  </w:style>
  <w:style w:styleId="31" w:type="character">
    <w:name w:val="HTML Code"/>
    <w:basedOn w:val="25"/>
    <w:semiHidden/>
    <w:unhideWhenUsed/>
    <w:qFormat/>
    <w:uiPriority w:val="99"/>
    <w:rPr>
      <w:rFonts w:ascii="Courier New" w:hAnsi="Courier New"/>
      <w:sz w:val="20"/>
    </w:rPr>
  </w:style>
  <w:style w:styleId="32" w:type="character">
    <w:name w:val="annotation reference"/>
    <w:basedOn w:val="25"/>
    <w:semiHidden/>
    <w:unhideWhenUsed/>
    <w:qFormat/>
    <w:uiPriority w:val="99"/>
    <w:rPr>
      <w:sz w:val="21"/>
      <w:szCs w:val="21"/>
    </w:rPr>
  </w:style>
  <w:style w:styleId="33" w:type="character">
    <w:name w:val="footnote reference"/>
    <w:basedOn w:val="25"/>
    <w:semiHidden/>
    <w:unhideWhenUsed/>
    <w:qFormat/>
    <w:uiPriority w:val="99"/>
    <w:rPr>
      <w:vertAlign w:val="superscript"/>
    </w:rPr>
  </w:style>
  <w:style w:customStyle="1" w:styleId="34" w:type="character">
    <w:name w:val="标题 字符"/>
    <w:basedOn w:val="25"/>
    <w:link w:val="21"/>
    <w:qFormat/>
    <w:uiPriority w:val="0"/>
    <w:rPr>
      <w:rFonts w:asciiTheme="majorHAnsi" w:cstheme="majorBidi" w:eastAsia="宋体" w:hAnsiTheme="majorHAnsi"/>
      <w:b/>
      <w:bCs/>
      <w:sz w:val="32"/>
      <w:szCs w:val="32"/>
    </w:rPr>
  </w:style>
  <w:style w:styleId="35" w:type="paragraph">
    <w:name w:val="List Paragraph"/>
    <w:basedOn w:val="1"/>
    <w:qFormat/>
    <w:uiPriority w:val="34"/>
    <w:pPr>
      <w:ind w:firstLine="420" w:firstLineChars="200"/>
    </w:pPr>
  </w:style>
  <w:style w:customStyle="1" w:styleId="36" w:type="character">
    <w:name w:val="标题 1 字符"/>
    <w:basedOn w:val="25"/>
    <w:link w:val="2"/>
    <w:qFormat/>
    <w:uiPriority w:val="9"/>
    <w:rPr>
      <w:rFonts w:eastAsia="黑体"/>
      <w:b/>
      <w:bCs/>
      <w:kern w:val="44"/>
      <w:sz w:val="32"/>
      <w:szCs w:val="44"/>
    </w:rPr>
  </w:style>
  <w:style w:customStyle="1" w:styleId="37" w:type="character">
    <w:name w:val="标题 2 字符"/>
    <w:basedOn w:val="25"/>
    <w:link w:val="3"/>
    <w:qFormat/>
    <w:uiPriority w:val="9"/>
    <w:rPr>
      <w:rFonts w:ascii="黑体" w:cstheme="majorBidi" w:eastAsia="黑体" w:hAnsi="黑体"/>
      <w:b/>
      <w:bCs/>
      <w:sz w:val="24"/>
      <w:szCs w:val="28"/>
    </w:rPr>
  </w:style>
  <w:style w:customStyle="1" w:styleId="38" w:type="character">
    <w:name w:val="标题 3 字符"/>
    <w:basedOn w:val="25"/>
    <w:link w:val="4"/>
    <w:qFormat/>
    <w:uiPriority w:val="9"/>
    <w:rPr>
      <w:rFonts w:ascii="Times New Roman" w:eastAsia="黑体" w:hAnsi="Times New Roman"/>
      <w:b/>
      <w:bCs/>
      <w:sz w:val="24"/>
      <w:szCs w:val="24"/>
    </w:rPr>
  </w:style>
  <w:style w:customStyle="1" w:styleId="39" w:type="character">
    <w:name w:val="atn"/>
    <w:basedOn w:val="25"/>
    <w:qFormat/>
    <w:uiPriority w:val="0"/>
  </w:style>
  <w:style w:customStyle="1" w:styleId="40" w:type="character">
    <w:name w:val="long_text"/>
    <w:basedOn w:val="25"/>
    <w:qFormat/>
    <w:uiPriority w:val="0"/>
  </w:style>
  <w:style w:customStyle="1" w:styleId="41" w:type="character">
    <w:name w:val="alt-edited1"/>
    <w:basedOn w:val="25"/>
    <w:qFormat/>
    <w:uiPriority w:val="0"/>
    <w:rPr>
      <w:color w:val="4D90F0"/>
    </w:rPr>
  </w:style>
  <w:style w:customStyle="1" w:styleId="42" w:type="character">
    <w:name w:val="nslog:1022"/>
    <w:basedOn w:val="25"/>
    <w:qFormat/>
    <w:uiPriority w:val="0"/>
  </w:style>
  <w:style w:customStyle="1" w:styleId="43" w:type="character">
    <w:name w:val="标题 4 字符"/>
    <w:basedOn w:val="25"/>
    <w:link w:val="5"/>
    <w:qFormat/>
    <w:uiPriority w:val="9"/>
    <w:rPr>
      <w:rFonts w:asciiTheme="majorHAnsi" w:cstheme="majorBidi" w:eastAsiaTheme="majorEastAsia" w:hAnsiTheme="majorHAnsi"/>
      <w:b/>
      <w:bCs/>
      <w:sz w:val="28"/>
      <w:szCs w:val="28"/>
    </w:rPr>
  </w:style>
  <w:style w:customStyle="1" w:styleId="44" w:type="paragraph">
    <w:name w:val="TOC 标题1"/>
    <w:basedOn w:val="2"/>
    <w:next w:val="1"/>
    <w:unhideWhenUsed/>
    <w:qFormat/>
    <w:uiPriority w:val="39"/>
    <w:pPr>
      <w:widowControl/>
      <w:spacing w:after="0" w:before="240" w:line="259" w:lineRule="auto"/>
      <w:jc w:val="left"/>
      <w:outlineLvl w:val="9"/>
    </w:pPr>
    <w:rPr>
      <w:rFonts w:asciiTheme="majorHAnsi" w:cstheme="majorBidi" w:eastAsiaTheme="majorEastAsia" w:hAnsiTheme="majorHAnsi"/>
      <w:b w:val="0"/>
      <w:bCs w:val="0"/>
      <w:color w:themeColor="accent1" w:themeShade="BF" w:val="2E75B6"/>
      <w:kern w:val="0"/>
      <w:szCs w:val="32"/>
      <w:lang w:eastAsia="en-US"/>
    </w:rPr>
  </w:style>
  <w:style w:customStyle="1" w:styleId="45" w:type="character">
    <w:name w:val="批注框文本 字符"/>
    <w:basedOn w:val="25"/>
    <w:link w:val="13"/>
    <w:semiHidden/>
    <w:qFormat/>
    <w:uiPriority w:val="99"/>
    <w:rPr>
      <w:sz w:val="16"/>
      <w:szCs w:val="16"/>
    </w:rPr>
  </w:style>
  <w:style w:customStyle="1" w:styleId="46" w:type="paragraph">
    <w:name w:val="references"/>
    <w:qFormat/>
    <w:uiPriority w:val="0"/>
    <w:pPr>
      <w:numPr>
        <w:ilvl w:val="0"/>
        <w:numId w:val="1"/>
      </w:numPr>
      <w:suppressAutoHyphens/>
      <w:spacing w:after="50" w:line="180" w:lineRule="atLeast"/>
      <w:jc w:val="both"/>
    </w:pPr>
    <w:rPr>
      <w:rFonts w:ascii="Times New Roman" w:cs="Times New Roman" w:eastAsia="MS Mincho" w:hAnsi="Times New Roman"/>
      <w:sz w:val="18"/>
      <w:szCs w:val="16"/>
      <w:lang w:bidi="ar-SA" w:eastAsia="zh-CN" w:val="zh-CN"/>
    </w:rPr>
  </w:style>
  <w:style w:customStyle="1" w:styleId="47" w:type="character">
    <w:name w:val="尾注文本 字符"/>
    <w:basedOn w:val="25"/>
    <w:link w:val="12"/>
    <w:qFormat/>
    <w:uiPriority w:val="99"/>
  </w:style>
  <w:style w:customStyle="1" w:styleId="48" w:type="character">
    <w:name w:val="页脚 字符"/>
    <w:basedOn w:val="25"/>
    <w:link w:val="14"/>
    <w:qFormat/>
    <w:uiPriority w:val="99"/>
    <w:rPr>
      <w:sz w:val="18"/>
      <w:szCs w:val="18"/>
    </w:rPr>
  </w:style>
  <w:style w:styleId="49" w:type="character">
    <w:name w:val="Placeholder Text"/>
    <w:basedOn w:val="25"/>
    <w:semiHidden/>
    <w:qFormat/>
    <w:uiPriority w:val="99"/>
    <w:rPr>
      <w:color w:val="808080"/>
    </w:rPr>
  </w:style>
  <w:style w:customStyle="1" w:styleId="50" w:type="character">
    <w:name w:val="批注文字 字符"/>
    <w:basedOn w:val="25"/>
    <w:link w:val="7"/>
    <w:qFormat/>
    <w:uiPriority w:val="99"/>
    <w:rPr>
      <w:sz w:val="24"/>
    </w:rPr>
  </w:style>
  <w:style w:customStyle="1" w:styleId="51" w:type="character">
    <w:name w:val="批注主题 字符"/>
    <w:basedOn w:val="50"/>
    <w:link w:val="22"/>
    <w:semiHidden/>
    <w:qFormat/>
    <w:uiPriority w:val="99"/>
    <w:rPr>
      <w:b/>
      <w:bCs/>
      <w:sz w:val="24"/>
    </w:rPr>
  </w:style>
  <w:style w:customStyle="1" w:styleId="52" w:type="character">
    <w:name w:val="副标题 字符"/>
    <w:basedOn w:val="25"/>
    <w:link w:val="17"/>
    <w:qFormat/>
    <w:uiPriority w:val="11"/>
    <w:rPr>
      <w:rFonts w:asciiTheme="majorHAnsi" w:cstheme="majorBidi" w:eastAsia="宋体" w:hAnsiTheme="majorHAnsi"/>
      <w:b/>
      <w:bCs/>
      <w:kern w:val="28"/>
      <w:sz w:val="32"/>
      <w:szCs w:val="32"/>
    </w:rPr>
  </w:style>
  <w:style w:customStyle="1" w:styleId="53" w:type="character">
    <w:name w:val="不明显强调1"/>
    <w:basedOn w:val="25"/>
    <w:qFormat/>
    <w:uiPriority w:val="19"/>
    <w:rPr>
      <w:i/>
      <w:iCs/>
      <w:color w:themeColor="text1" w:themeTint="BF" w:val="404040"/>
      <ns2:textFill>
        <ns2:solidFill>
          <ns2:schemeClr ns2:val="tx1">
            <ns2:lumMod ns2:val="75000"/>
            <ns2:lumOff ns2:val="25000"/>
          </ns2:schemeClr>
        </ns2:solidFill>
      </ns2:textFill>
    </w:rPr>
  </w:style>
  <w:style w:customStyle="1" w:styleId="54" w:type="character">
    <w:name w:val="正文文本 字符"/>
    <w:basedOn w:val="25"/>
    <w:link w:val="8"/>
    <w:qFormat/>
    <w:uiPriority w:val="0"/>
    <w:rPr>
      <w:rFonts w:ascii="Times New Roman" w:cs="Times New Roman" w:eastAsia="宋体" w:hAnsi="Times New Roman"/>
      <w:b/>
      <w:sz w:val="28"/>
      <w:szCs w:val="20"/>
    </w:rPr>
  </w:style>
  <w:style w:customStyle="1" w:styleId="55" w:type="character">
    <w:name w:val="正文文本缩进 2 字符"/>
    <w:basedOn w:val="25"/>
    <w:link w:val="11"/>
    <w:semiHidden/>
    <w:qFormat/>
    <w:uiPriority w:val="99"/>
    <w:rPr>
      <w:sz w:val="24"/>
    </w:rPr>
  </w:style>
  <w:style w:customStyle="1" w:styleId="56" w:type="character">
    <w:name w:val="页眉 字符"/>
    <w:basedOn w:val="25"/>
    <w:link w:val="15"/>
    <w:qFormat/>
    <w:uiPriority w:val="99"/>
    <w:rPr>
      <w:sz w:val="18"/>
      <w:szCs w:val="18"/>
    </w:rPr>
  </w:style>
  <w:style w:customStyle="1" w:styleId="57" w:type="character">
    <w:name w:val="脚注文本 字符"/>
    <w:basedOn w:val="25"/>
    <w:link w:val="18"/>
    <w:semiHidden/>
    <w:qFormat/>
    <w:uiPriority w:val="99"/>
    <w:rPr>
      <w:sz w:val="18"/>
      <w:szCs w:val="18"/>
    </w:rPr>
  </w:style>
  <w:style w:customStyle="1" w:styleId="58" w:type="character">
    <w:name w:val="日期 字符"/>
    <w:basedOn w:val="25"/>
    <w:link w:val="10"/>
    <w:semiHidden/>
    <w:qFormat/>
    <w:uiPriority w:val="99"/>
    <w:rPr>
      <w:sz w:val="24"/>
    </w:rPr>
  </w:style>
  <w:style w:customStyle="1" w:styleId="59" w:type="table">
    <w:name w:val="三线表"/>
    <w:basedOn w:val="23"/>
    <w:qFormat/>
    <w:uiPriority w:val="99"/>
    <w:rPr>
      <w:rFonts w:asciiTheme="minorHAnsi" w:cstheme="minorBidi" w:eastAsiaTheme="minorEastAsia" w:hAnsiTheme="minorHAnsi"/>
      <w:kern w:val="2"/>
      <w:sz w:val="21"/>
      <w:szCs w:val="22"/>
    </w:rPr>
    <w:tblPr>
      <w:tblBorders>
        <w:top w:color="auto" w:space="0" w:sz="4" w:val="single"/>
        <w:bottom w:color="auto" w:space="0" w:sz="12" w:val="single"/>
      </w:tblBorders>
    </w:tblPr>
    <w:tcPr>
      <w:shd w:color="auto" w:fill="auto" w:val="clear"/>
    </w:tcPr>
    <w:tblStylePr w:type="firstRow">
      <w:tcPr>
        <w:tcBorders>
          <w:top w:color="auto" w:space="0" w:sz="12" w:val="single"/>
          <w:bottom w:color="auto" w:space="0" w:sz="4" w:val="single"/>
        </w:tcBorders>
        <w:shd w:color="auto" w:fill="auto" w:val="clear"/>
      </w:tcPr>
    </w:tblStylePr>
  </w:style>
  <w:style w:customStyle="1" w:styleId="60" w:type="table">
    <w:name w:val="无格式表格 11"/>
    <w:basedOn w:val="23"/>
    <w:qFormat/>
    <w:uiPriority w:val="41"/>
    <w:tblPr>
      <w:tblBorders>
        <w:top w:color="BEBEBE" w:space="0" w:sz="4" w:themeColor="background1" w:themeShade="BF" w:val="single"/>
        <w:left w:color="BEBEBE" w:space="0" w:sz="4" w:themeColor="background1" w:themeShade="BF" w:val="single"/>
        <w:bottom w:color="BEBEBE" w:space="0" w:sz="4" w:themeColor="background1" w:themeShade="BF" w:val="single"/>
        <w:right w:color="BEBEBE" w:space="0" w:sz="4" w:themeColor="background1" w:themeShade="BF" w:val="single"/>
        <w:insideH w:color="BEBEBE" w:space="0" w:sz="4" w:themeColor="background1" w:themeShade="BF" w:val="single"/>
        <w:insideV w:color="BEBEBE" w:space="0" w:sz="4" w:themeColor="background1" w:themeShade="BF" w:val="single"/>
      </w:tblBorders>
    </w:tblPr>
    <w:tblStylePr w:type="firstRow">
      <w:rPr>
        <w:b/>
        <w:bCs/>
      </w:rPr>
    </w:tblStylePr>
    <w:tblStylePr w:type="lastRow">
      <w:rPr>
        <w:b/>
        <w:bCs/>
      </w:rPr>
      <w:tcPr>
        <w:tcBorders>
          <w:top w:color="BEBEBE" w:space="0" w:sz="4" w:themeColor="background1" w:themeShade="BF" w:val="double"/>
        </w:tcBorders>
      </w:tcPr>
    </w:tblStylePr>
    <w:tblStylePr w:type="firstCol">
      <w:rPr>
        <w:b/>
        <w:bCs/>
      </w:rPr>
    </w:tblStylePr>
    <w:tblStylePr w:type="lastCol">
      <w:rPr>
        <w:b/>
        <w:bCs/>
      </w:rPr>
    </w:tblStylePr>
    <w:tblStylePr w:type="band1Vert">
      <w:tcPr>
        <w:shd w:color="auto" w:fill="F1F1F1" w:themeFill="background1" w:themeFillShade="F2" w:val="clear"/>
      </w:tcPr>
    </w:tblStylePr>
    <w:tblStylePr w:type="band1Horz">
      <w:tcPr>
        <w:shd w:color="auto" w:fill="F1F1F1" w:themeFill="background1" w:themeFillShade="F2" w:val="clear"/>
      </w:tcPr>
    </w:tblStylePr>
  </w:style>
  <w:style w:customStyle="1" w:styleId="61" w:type="paragraph">
    <w:name w:val="正文1"/>
    <w:basedOn w:val="1"/>
    <w:link w:val="62"/>
    <w:qFormat/>
    <w:uiPriority w:val="0"/>
    <w:pPr>
      <w:spacing w:line="360" w:lineRule="auto"/>
      <w:ind w:firstLine="200" w:firstLineChars="200"/>
    </w:pPr>
    <w:rPr>
      <w:rFonts w:ascii="Times New Roman" w:eastAsia="宋体" w:hAnsi="Times New Roman"/>
    </w:rPr>
  </w:style>
  <w:style w:customStyle="1" w:styleId="62" w:type="character">
    <w:name w:val="正文1 字符"/>
    <w:basedOn w:val="25"/>
    <w:link w:val="61"/>
    <w:qFormat/>
    <w:uiPriority w:val="0"/>
    <w:rPr>
      <w:rFonts w:cstheme="minorBidi"/>
      <w:kern w:val="2"/>
      <w:sz w:val="24"/>
      <w:szCs w:val="22"/>
    </w:rPr>
  </w:style>
  <w:style w:customStyle="1" w:styleId="Compact" w:type="paragraph">
    <w:name w:val="Compact"/>
    <w:basedOn w:val="1"/>
    <w:qFormat/>
    <w:pPr>
      <w:spacing w:after="0" w:before="0" w:line="240" w:lineRule="auto"/>
    </w:pPr>
    <w:rPr>
      <w:rFonts w:ascii="Times New Roman" w:cs="Times New Roman" w:eastAsia="宋体" w:hAnsi="Times New Roman"/>
      <w:sz w:val="21"/>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8174</Words>
  <Characters>9291</Characters>
  <Lines>923</Lines>
  <Paragraphs>700</Paragraphs>
  <TotalTime>4</TotalTime>
  <ScaleCrop>false</ScaleCrop>
  <LinksUpToDate>false</LinksUpToDate>
  <CharactersWithSpaces>9393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智安护居——多模态居家老人智能风险防控平台</dc:title>
  <dc:creator>学校—团队负责人姓名—手机号</dc:creator>
  <dc:language>zh-CN</dc:language>
  <cp:keywords/>
  <dcterms:created xsi:type="dcterms:W3CDTF">2026-09-04T08:31:43Z</dcterms:created>
  <dcterms:modified xsi:type="dcterms:W3CDTF">2026-09-04T08:31:43Z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2026年9月</vt:lpwstr>
  </property>
  <property fmtid="{D5CDD505-2E9C-101B-9397-08002B2CF9AE}" pid="3" name="subtitle">
    <vt:lpwstr>实测数据与功能测试报告</vt:lpwstr>
  </property>
  <property fmtid="{D5CDD505-2E9C-101B-9397-08002B2CF9AE}" pid="4" name="toc-title">
    <vt:lpwstr>目录</vt:lpwstr>
  </property>
</Properties>
</file>