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svg" ContentType="image/svg+xml"/>
  <Override PartName="/word/media/rId23.svg" ContentType="image/svg+xml"/>
  <Override PartName="/word/media/rId26.svg" ContentType="image/svg+xml"/>
  <Override PartName="/word/media/rId3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21" /></w:pPr><w:r><w:t xml:space="preserve">智安护居——多模态居家老人智能风险防控平台</w:t></w:r></w:p><w:p><w:pPr><w:pStyle w:val="17" /></w:pPr><w:r><w:t xml:space="preserve">萤石开放平台调用证据</w:t></w:r></w:p><w:p><w:pPr><w:pStyle w:val="Author" /></w:pPr><w:r><w:t xml:space="preserve">学校—团队负责人姓名—手机号</w:t></w:r></w:p><w:p><w:pPr><w:pStyle w:val="10" /></w:pPr><w:r><w:t xml:space="preserve">2026年9月</w:t></w:r></w:p><w:p><w:r><w:br w:type="page"/></w:r></w:p><w:bookmarkStart w:id="20" w:name="目录" /><w:p><w:pPr><w:pStyle w:val="2" /></w:pPr><w:r><w:t xml:space="preserve">目录</w:t></w:r></w:p><w:p><w:pPr><w:numPr><w:ilvl w:val="0" /><w:numId w:val="1001" /></w:numPr><w:pStyle w:val="Compact" /></w:pPr><w:r><w:t xml:space="preserve">材料说明与证据口径</w:t></w:r></w:p><w:p><w:pPr><w:numPr><w:ilvl w:val="0" /><w:numId w:val="1001" /></w:numPr><w:pStyle w:val="Compact" /></w:pPr><w:r><w:t xml:space="preserve">接入对象与调用架构</w:t></w:r></w:p><w:p><w:pPr><w:numPr><w:ilvl w:val="0" /><w:numId w:val="1001" /></w:numPr><w:pStyle w:val="Compact" /></w:pPr><w:r><w:t xml:space="preserve">开放平台接口调用实现</w:t></w:r></w:p><w:p><w:pPr><w:numPr><w:ilvl w:val="0" /><w:numId w:val="1001" /></w:numPr><w:pStyle w:val="Compact" /></w:pPr><w:r><w:t xml:space="preserve">真实设备与媒体调用证据</w:t></w:r></w:p><w:p><w:pPr><w:numPr><w:ilvl w:val="0" /><w:numId w:val="1001" /></w:numPr><w:pStyle w:val="Compact" /></w:pPr><w:r><w:t xml:space="preserve">业务系统应用证据</w:t></w:r></w:p><w:p><w:pPr><w:numPr><w:ilvl w:val="0" /><w:numId w:val="1001" /></w:numPr><w:pStyle w:val="Compact" /></w:pPr><w:r><w:t xml:space="preserve">安全与隐私控制证据</w:t></w:r></w:p><w:p><w:pPr><w:numPr><w:ilvl w:val="0" /><w:numId w:val="1001" /></w:numPr><w:pStyle w:val="Compact" /></w:pPr><w:r><w:t xml:space="preserve">自动化测试与复核方法</w:t></w:r></w:p><w:p><w:pPr><w:numPr><w:ilvl w:val="0" /><w:numId w:val="1001" /></w:numPr><w:pStyle w:val="Compact" /></w:pPr><w:r><w:t xml:space="preserve">结论、限制与提交清单</w:t></w:r></w:p><w:p><w:pPr><w:numPr><w:ilvl w:val="0" /><w:numId w:val="1001" /></w:numPr><w:pStyle w:val="Compact" /></w:pPr><w:r><w:t xml:space="preserve">代码证据索引</w:t></w:r></w:p><w:p><w:pPr><w:numPr><w:ilvl w:val="0" /><w:numId w:val="1001" /></w:numPr><w:pStyle w:val="Compact" /></w:pPr><w:r><w:t xml:space="preserve">官方接口依据</w:t></w:r></w:p><w:bookmarkEnd w:id="20" /><w:bookmarkStart w:id="22" w:name="材料说明与证据口径" /><w:p><w:pPr><w:pStyle w:val="2" /></w:pPr><w:r><w:t xml:space="preserve">1 材料说明与证据口径</w:t></w:r></w:p><w:p><w:pPr><w:pStyle w:val="FirstParagraph" /></w:pPr><w:r><w:t xml:space="preserve">本文档对应初审材料</w:t></w:r><w:r><w:t xml:space="preserve">“</w:t></w:r><w:r><w:t xml:space="preserve">08_萤石开放平台调用证据</w:t></w:r><w:r><w:t xml:space="preserve">”</w:t></w:r><w:r><w:t xml:space="preserve">，用于证明智安护居（CareShield）V1.0 已通过萤石开放平台接入真实 EZVIZ H6c，并将设备查询、浏览器实时预览、服务端媒体获取、设备能力查询和临时语音播报实验纳入可审查的软件边界。材料基线为 Git 标签</w:t></w:r><w:r><w:t xml:space="preserve"> </w:t></w:r><w:r><w:rPr><w:rStyle w:val="VerbatimChar" /></w:rPr><w:t xml:space="preserve">v1.0.0</w:t></w:r><w:r><w:t xml:space="preserve">、提交</w:t></w:r><w:r><w:t xml:space="preserve"> </w:t></w:r><w:r><w:rPr><w:rStyle w:val="VerbatimChar" /></w:rPr><w:t xml:space="preserve">e8e474c</w:t></w:r><w:r><w:t xml:space="preserve">，证据日期截至 2026 年 9 月 4 日。</w:t></w:r></w:p><w:p><w:pPr><w:pStyle w:val="8" /></w:pPr><w:r><w:t xml:space="preserve">本文只记录可由代码、自动化测试、脱敏 API 结果、媒体元数据或人工画面确认复核的事实。AppKey、AppSecret、AccessToken、完整设备序列号和临时播放地址属于敏感信息，不作为</w:t></w:r><w:r><w:t xml:space="preserve">“</w:t></w:r><w:r><w:t xml:space="preserve">调用成功截图</w:t></w:r><w:r><w:t xml:space="preserve">”</w:t></w:r><w:r><w:t xml:space="preserve">公开。本文以脱敏字段、响应状态、设备型号和媒体元数据证明调用结果，不展示秘密值。</w:t></w:r></w:p><w:p><w:pPr><w:pStyle w:val="8" /></w:pPr><w:r><w:t xml:space="preserve">本轮文档整理时</w:t></w:r><w:r><w:t xml:space="preserve"> </w:t></w:r><w:r><w:rPr><w:rStyle w:val="VerbatimChar" /></w:rPr><w:t xml:space="preserve">localhost:8000</w:t></w:r><w:r><w:t xml:space="preserve"> </w:t></w:r><w:r><w:t xml:space="preserve">未运行，未重新发起真实云端请求。第 4 章的运行数据来自项目在 2026 年 9 月 4 日归档的测试报告；第 7 章的自动化测试于同日按本文命令重新执行。二者分别标记，避免把历史运行记录写成本轮在线实测。</w:t></w:r></w:p><w:tbl><w:tblPr><w:tblStyle w:val="Table" /><w:tblW w:type="pct" w:w="0.0" /><w:tblLook w:firstRow="1" w:lastRow="0" w:firstColumn="0" w:lastColumn="0" w:noHBand="0" w:noVBand="0" w:val="0020" /></w:tblPr><w:tblGrid /><w:tr><w:tc><w:p><w:pPr><w:pStyle w:val="Compact" /><w:jc w:val="left" /></w:pPr><w:r><w:t xml:space="preserve">项目</w:t></w:r></w:p></w:tc><w:tc><w:p><w:pPr><w:pStyle w:val="Compact" /><w:jc w:val="left" /></w:pPr><w:r><w:t xml:space="preserve">内容</w:t></w:r></w:p></w:tc></w:tr><w:tr><w:tc><w:p><w:pPr><w:pStyle w:val="Compact" /><w:jc w:val="left" /></w:pPr><w:r><w:t xml:space="preserve">系统与版本</w:t></w:r></w:p></w:tc><w:tc><w:p><w:pPr><w:pStyle w:val="Compact" /><w:jc w:val="left" /></w:pPr><w:r><w:t xml:space="preserve">CareShield V1.0.0</w:t></w:r></w:p></w:tc></w:tr><w:tr><w:tc><w:p><w:pPr><w:pStyle w:val="Compact" /><w:jc w:val="left" /></w:pPr><w:r><w:t xml:space="preserve">代码基线</w:t></w:r></w:p></w:tc><w:tc><w:p><w:pPr><w:pStyle w:val="Compact" /><w:jc w:val="left" /></w:pPr><w:r><w:rPr><w:rStyle w:val="VerbatimChar" /></w:rPr><w:t xml:space="preserve">v1.0.0</w:t></w:r><w:r><w:t xml:space="preserve"> </w:t></w:r><w:r><w:t xml:space="preserve">/</w:t></w:r><w:r><w:t xml:space="preserve"> </w:t></w:r><w:r><w:rPr><w:rStyle w:val="VerbatimChar" /></w:rPr><w:t xml:space="preserve">e8e474c</w:t></w:r></w:p></w:tc></w:tr><w:tr><w:tc><w:p><w:pPr><w:pStyle w:val="Compact" /><w:jc w:val="left" /></w:pPr><w:r><w:t xml:space="preserve">接入平台</w:t></w:r></w:p></w:tc><w:tc><w:p><w:pPr><w:pStyle w:val="Compact" /><w:jc w:val="left" /></w:pPr><w:r><w:t xml:space="preserve">萤石开放平台（EZVIZ Open API）</w:t></w:r></w:p></w:tc></w:tr><w:tr><w:tc><w:p><w:pPr><w:pStyle w:val="Compact" /><w:jc w:val="left" /></w:pPr><w:r><w:t xml:space="preserve">真实设备</w:t></w:r></w:p></w:tc><w:tc><w:p><w:pPr><w:pStyle w:val="Compact" /><w:jc w:val="left" /></w:pPr><w:r><w:t xml:space="preserve">EZVIZ CS-H6c-V200-8H8WFL，完整序列号不记录</w:t></w:r></w:p></w:tc></w:tr><w:tr><w:tc><w:p><w:pPr><w:pStyle w:val="Compact" /><w:jc w:val="left" /></w:pPr><w:r><w:t xml:space="preserve">Backend</w:t></w:r></w:p></w:tc><w:tc><w:p><w:pPr><w:pStyle w:val="Compact" /><w:jc w:val="left" /></w:pPr><w:r><w:t xml:space="preserve">FastAPI + HTTPX，第三方调用位于 EZVIZ Adapter</w:t></w:r></w:p></w:tc></w:tr><w:tr><w:tc><w:p><w:pPr><w:pStyle w:val="Compact" /><w:jc w:val="left" /></w:pPr><w:r><w:t xml:space="preserve">浏览器播放器</w:t></w:r></w:p></w:tc><w:tc><w:p><w:pPr><w:pStyle w:val="Compact" /><w:jc w:val="left" /></w:pPr><w:r><w:t xml:space="preserve">官方</w:t></w:r><w:r><w:t xml:space="preserve"> </w:t></w:r><w:r><w:rPr><w:rStyle w:val="VerbatimChar" /></w:rPr><w:t xml:space="preserve">ezuikit-js</w:t></w:r><w:r><w:t xml:space="preserve"> </w:t></w:r><w:r><w:t xml:space="preserve">9.0.19，EZOPEN 协议</w:t></w:r></w:p></w:tc></w:tr><w:tr><w:tc><w:p><w:pPr><w:pStyle w:val="Compact" /><w:jc w:val="left" /></w:pPr><w:r><w:t xml:space="preserve">服务端媒体</w:t></w:r></w:p></w:tc><w:tc><w:p><w:pPr><w:pStyle w:val="Compact" /><w:jc w:val="left" /></w:pPr><w:r><w:t xml:space="preserve">临时 HLS 用于诊断；临时 HTTP-FLV 用于共享媒体中继</w:t></w:r></w:p></w:tc></w:tr><w:tr><w:tc><w:p><w:pPr><w:pStyle w:val="Compact" /><w:jc w:val="left" /></w:pPr><w:r><w:t xml:space="preserve">证据类型</w:t></w:r></w:p></w:tc><w:tc><w:p><w:pPr><w:pStyle w:val="Compact" /><w:jc w:val="left" /></w:pPr><w:r><w:t xml:space="preserve">代码、测试、脱敏 API、ffprobe 元数据、人工画面确认</w:t></w:r></w:p></w:tc></w:tr></w:tbl><w:bookmarkStart w:id="21" w:name="证据分级" /><w:p><w:pPr><w:pStyle w:val="3" /></w:pPr><w:r><w:t xml:space="preserve">1.1 证据分级</w:t></w:r></w:p><w:tbl><w:tblPr><w:tblStyle w:val="Table" /><w:tblW w:type="pct" w:w="0.0" /><w:tblLook w:firstRow="1" w:lastRow="0" w:firstColumn="0" w:lastColumn="0" w:noHBand="0" w:noVBand="0" w:val="0020" /></w:tblPr><w:tblGrid /><w:tr><w:tc><w:p><w:pPr><w:pStyle w:val="Compact" /><w:jc w:val="left" /></w:pPr><w:r><w:t xml:space="preserve">等级</w:t></w:r></w:p></w:tc><w:tc><w:p><w:pPr><w:pStyle w:val="Compact" /><w:jc w:val="left" /></w:pPr><w:r><w:t xml:space="preserve">判定依据</w:t></w:r></w:p></w:tc><w:tc><w:p><w:pPr><w:pStyle w:val="Compact" /><w:jc w:val="left" /></w:pPr><w:r><w:t xml:space="preserve">本材料中的用途</w:t></w:r></w:p></w:tc></w:tr><w:tr><w:tc><w:p><w:pPr><w:pStyle w:val="Compact" /><w:jc w:val="left" /></w:pPr><w:r><w:t xml:space="preserve">A：真实运行证据</w:t></w:r></w:p></w:tc><w:tc><w:p><w:pPr><w:pStyle w:val="Compact" /><w:jc w:val="left" /></w:pPr><w:r><w:t xml:space="preserve">真实账号、真实设备、脱敏响应或人工现场确认</w:t></w:r></w:p></w:tc><w:tc><w:p><w:pPr><w:pStyle w:val="Compact" /><w:jc w:val="left" /></w:pPr><w:r><w:t xml:space="preserve">设备在线、真实画面、音视频元数据、语音接口返回码</w:t></w:r></w:p></w:tc></w:tr><w:tr><w:tc><w:p><w:pPr><w:pStyle w:val="Compact" /><w:jc w:val="left" /></w:pPr><w:r><w:t xml:space="preserve">B：实现证据</w:t></w:r></w:p></w:tc><w:tc><w:p><w:pPr><w:pStyle w:val="Compact" /><w:jc w:val="left" /></w:pPr><w:r><w:t xml:space="preserve">可定位的生产代码、配置和数据契约</w:t></w:r></w:p></w:tc><w:tc><w:p><w:pPr><w:pStyle w:val="Compact" /><w:jc w:val="left" /></w:pPr><w:r><w:t xml:space="preserve">接口路径、参数、分层、安全控制</w:t></w:r></w:p></w:tc></w:tr><w:tr><w:tc><w:p><w:pPr><w:pStyle w:val="Compact" /><w:jc w:val="left" /></w:pPr><w:r><w:t xml:space="preserve">C：自动化测试证据</w:t></w:r></w:p></w:tc><w:tc><w:p><w:pPr><w:pStyle w:val="Compact" /><w:jc w:val="left" /></w:pPr><w:r><w:t xml:space="preserve">Mock Transport 或服务级测试，可重复执行</w:t></w:r></w:p></w:tc><w:tc><w:p><w:pPr><w:pStyle w:val="Compact" /><w:jc w:val="left" /></w:pPr><w:r><w:t xml:space="preserve">Token 刷新、错误映射、协议参数和敏感字段控制</w:t></w:r></w:p></w:tc></w:tr><w:tr><w:tc><w:p><w:pPr><w:pStyle w:val="Compact" /><w:jc w:val="left" /></w:pPr><w:r><w:t xml:space="preserve">待复核</w:t></w:r></w:p></w:tc><w:tc><w:p><w:pPr><w:pStyle w:val="Compact" /><w:jc w:val="left" /></w:pPr><w:r><w:t xml:space="preserve">当前没有实时端点或完整统计记录</w:t></w:r></w:p></w:tc><w:tc><w:p><w:pPr><w:pStyle w:val="Compact" /><w:jc w:val="left" /></w:pPr><w:r><w:t xml:space="preserve">答辩前截图、长期稳定性、物理扬声器出声</w:t></w:r></w:p></w:tc></w:tr></w:tbl><w:p><w:pPr><w:pStyle w:val="8" /></w:pPr><w:r><w:t xml:space="preserve">单元测试证明请求构造和边界逻辑符合设计，但不证明当前账号或摄像机在线；真实 API 状态证明指定时刻可达，但不替代自动化回归。浏览器收到首帧也不能单独证明画面来自摄像机，必须同时由现场人员观察镜头前动作与页面变化。</w:t></w:r></w:p><w:bookmarkEnd w:id="21" /><w:bookmarkEnd w:id="22" /><w:bookmarkStart w:id="26" w:name="接入对象与调用架构" /><w:p><w:pPr><w:pStyle w:val="2" /></w:pPr><w:r><w:t xml:space="preserve">2 接入对象与调用架构</w:t></w:r></w:p><w:bookmarkStart w:id="24" w:name="分层边界" /><w:p><w:pPr><w:pStyle w:val="3" /></w:pPr><w:r><w:t xml:space="preserve">2.1 分层边界</w:t></w:r></w:p><w:p><w:pPr><w:pStyle w:val="FirstParagraph" /></w:pPr><w:r><w:t xml:space="preserve">CareShield 按</w:t></w:r><w:r><w:t xml:space="preserve">“</w:t></w:r><w:r><w:t xml:space="preserve">API Route → Service → EZVIZ Adapter / Token Manager → 萤石开放平台</w:t></w:r><w:r><w:t xml:space="preserve">”</w:t></w:r><w:r><w:t xml:space="preserve">调用。FastAPI Route 只处理参数、响应模型和安全错误码；Service 判断设备在线状态并映射 CareShield 业务合同；Adapter 使用</w:t></w:r><w:r><w:t xml:space="preserve"> </w:t></w:r><w:r><w:rPr><w:rStyle w:val="VerbatimChar" /></w:rPr><w:t xml:space="preserve">application/x-www-form-urlencoded</w:t></w:r><w:r><w:t xml:space="preserve"> </w:t></w:r><w:r><w:t xml:space="preserve">向官方接口发起请求。AI 推理不进入 Backend，算法 Worker 不持有萤石 AppKey、AppSecret、AccessToken或上游临时地址。</w:t></w:r></w:p><w:p><w:pPr><w:pStyle w:val="8" /></w:pPr><w:r><w:drawing><wp:inline><wp:extent cx="5753100" cy="3544320" /><wp:effectExtent b="0" l="0" r="0" t="0" /><wp:docPr descr="" title="" id="1" name="Picture" /><a:graphic><a:graphicData uri="http://schemas.openxmlformats.org/drawingml/2006/picture"><pic:pic><pic:nvPicPr><pic:cNvPr descr="../assets/ezviz_open_platform_architecture.svg" id="0" name="Picture" /><pic:cNvPicPr><a:picLocks noChangeArrowheads="1" noChangeAspect="1" /></pic:cNvPicPr></pic:nvPicPr><pic:blipFill><a:blip r:embed="rId23" /><a:stretch><a:fillRect /></a:stretch></pic:blipFill><pic:spPr bwMode="auto"><a:xfrm><a:off x="0" y="0" /><a:ext cx="5753100" cy="3544320" /></a:xfrm><a:prstGeom prst="rect"><a:avLst /></a:prstGeom><a:noFill /><a:ln w="9525"><a:noFill /><a:headEnd /><a:tailEnd /></a:ln></pic:spPr></pic:pic></a:graphicData></a:graphic></wp:inline></w:drawing></w:r></w:p><w:p><w:pPr><w:pStyle w:val="8" /></w:pPr><w:r><w:t xml:space="preserve">图1 EZVIZ 设备与双媒体协议接入架构</w:t></w:r></w:p><w:bookmarkEnd w:id="24" /><w:bookmarkStart w:id="25" w:name="双媒体协议设计" /><w:p><w:pPr><w:pStyle w:val="3" /></w:pPr><w:r><w:t xml:space="preserve">2.2 双媒体协议设计</w:t></w:r></w:p><w:p><w:pPr><w:pStyle w:val="FirstParagraph" /></w:pPr><w:r><w:t xml:space="preserve">浏览器和服务端算法面对不同运行环境，因此从同一 H6c 建立两条受控媒体路径：</w:t></w:r></w:p><w:tbl><w:tblPr><w:tblStyle w:val="Table" /><w:tblW w:type="pct" w:w="5000.0" /><w:tblLook w:firstRow="1" w:lastRow="0" w:firstColumn="0" w:lastColumn="0" w:noHBand="0" w:noVBand="0" w:val="0020" /></w:tblPr><w:tblGrid><w:gridCol w:w="1980" /><w:gridCol w:w="1980" /><w:gridCol w:w="1980" /><w:gridCol w:w="1980" /></w:tblGrid><w:tr><w:tc><w:p><w:pPr><w:pStyle w:val="Compact" /><w:jc w:val="left" /></w:pPr><w:r><w:t xml:space="preserve">消费方</w:t></w:r></w:p></w:tc><w:tc><w:p><w:pPr><w:pStyle w:val="Compact" /><w:jc w:val="left" /></w:pPr><w:r><w:t xml:space="preserve">协议与入口</w:t></w:r></w:p></w:tc><w:tc><w:p><w:pPr><w:pStyle w:val="Compact" /><w:jc w:val="left" /></w:pPr><w:r><w:t xml:space="preserve">选择原因</w:t></w:r></w:p></w:tc><w:tc><w:p><w:pPr><w:pStyle w:val="Compact" /><w:jc w:val="left" /></w:pPr><w:r><w:t xml:space="preserve">敏感信息控制</w:t></w:r></w:p></w:tc></w:tr><w:tr><w:tc><w:p><w:pPr><w:pStyle w:val="Compact" /><w:jc w:val="left" /></w:pPr><w:r><w:t xml:space="preserve">Dashboard 浏览器</w:t></w:r></w:p></w:tc><w:tc><w:p><w:pPr><w:pStyle w:val="Compact" /><w:jc w:val="left" /></w:pPr><w:r><w:t xml:space="preserve">EZOPEN + 官方 Web Player</w:t></w:r></w:p></w:tc><w:tc><w:p><w:pPr><w:pStyle w:val="Compact" /><w:jc w:val="left" /></w:pPr><w:r><w:t xml:space="preserve">面向监控场景的浏览器实时预览</w:t></w:r></w:p></w:tc><w:tc><w:p><w:pPr><w:pStyle w:val="Compact" /><w:jc w:val="left" /></w:pPr><w:r><w:t xml:space="preserve">运行期会话、</w:t></w:r><w:r><w:rPr><w:rStyle w:val="VerbatimChar" /></w:rPr><w:t xml:space="preserve">no-store</w:t></w:r><w:r><w:t xml:space="preserve">，前端不持久化 Token</w:t></w:r></w:p></w:tc></w:tr><w:tr><w:tc><w:p><w:pPr><w:pStyle w:val="Compact" /><w:jc w:val="left" /></w:pPr><w:r><w:t xml:space="preserve">Backend 诊断</w:t></w:r></w:p></w:tc><w:tc><w:p><w:pPr><w:pStyle w:val="Compact" /><w:jc w:val="left" /></w:pPr><w:r><w:t xml:space="preserve">临时 HLS + ffprobe</w:t></w:r></w:p></w:tc><w:tc><w:p><w:pPr><w:pStyle w:val="Compact" /><w:jc w:val="left" /></w:pPr><w:r><w:t xml:space="preserve">获取 codec、分辨率、FPS 和音频字段</w:t></w:r></w:p></w:tc><w:tc><w:p><w:pPr><w:pStyle w:val="Compact" /><w:jc w:val="left" /></w:pPr><w:r><w:t xml:space="preserve">对外只返回安全元数据，不返回地址</w:t></w:r></w:p></w:tc></w:tr><w:tr><w:tc><w:p><w:pPr><w:pStyle w:val="Compact" /><w:jc w:val="left" /></w:pPr><w:r><w:t xml:space="preserve">服务端算法</w:t></w:r></w:p></w:tc><w:tc><w:p><w:pPr><w:pStyle w:val="Compact" /><w:jc w:val="left" /></w:pPr><w:r><w:t xml:space="preserve">临时 HTTP-FLV → media-relay → 内部 RTSP</w:t></w:r></w:p></w:tc><w:tc><w:p><w:pPr><w:pStyle w:val="Compact" /><w:jc w:val="left" /></w:pPr><w:r><w:t xml:space="preserve">Linux 可持续解码，并供多个 Worker 共享</w:t></w:r></w:p></w:tc><w:tc><w:p><w:pPr><w:pStyle w:val="Compact" /><w:jc w:val="left" /></w:pPr><w:r><w:t xml:space="preserve">只有 Backend/relay 接触临时上游，Worker 无 Secret</w:t></w:r></w:p></w:tc></w:tr></w:tbl><w:p><w:pPr><w:pStyle w:val="8" /></w:pPr><w:r><w:t xml:space="preserve">HLS 请求显式指定</w:t></w:r><w:r><w:t xml:space="preserve"> </w:t></w:r><w:r><w:rPr><w:rStyle w:val="VerbatimChar" /></w:rPr><w:t xml:space="preserve">protocol=2</w:t></w:r><w:r><w:t xml:space="preserve">、</w:t></w:r><w:r><w:rPr><w:rStyle w:val="VerbatimChar" /></w:rPr><w:t xml:space="preserve">type=1</w:t></w:r><w:r><w:t xml:space="preserve">、</w:t></w:r><w:r><w:rPr><w:rStyle w:val="VerbatimChar" /></w:rPr><w:t xml:space="preserve">quality=1</w:t></w:r><w:r><w:t xml:space="preserve">、</w:t></w:r><w:r><w:rPr><w:rStyle w:val="VerbatimChar" /></w:rPr><w:t xml:space="preserve">supportH265=1</w:t></w:r><w:r><w:t xml:space="preserve">、</w:t></w:r><w:r><w:rPr><w:rStyle w:val="VerbatimChar" /></w:rPr><w:t xml:space="preserve">containerFormat=0</w:t></w:r><w:r><w:t xml:space="preserve">、</w:t></w:r><w:r><w:rPr><w:rStyle w:val="VerbatimChar" /></w:rPr><w:t xml:space="preserve">mute=0</w:t></w:r><w:r><w:t xml:space="preserve">；HTTP-FLV 请求指定</w:t></w:r><w:r><w:t xml:space="preserve"> </w:t></w:r><w:r><w:rPr><w:rStyle w:val="VerbatimChar" /></w:rPr><w:t xml:space="preserve">protocol=4</w:t></w:r><w:r><w:t xml:space="preserve">、</w:t></w:r><w:r><w:rPr><w:rStyle w:val="VerbatimChar" /></w:rPr><w:t xml:space="preserve">type=1</w:t></w:r><w:r><w:t xml:space="preserve">、</w:t></w:r><w:r><w:rPr><w:rStyle w:val="VerbatimChar" /></w:rPr><w:t xml:space="preserve">quality=1</w:t></w:r><w:r><w:t xml:space="preserve">、</w:t></w:r><w:r><w:rPr><w:rStyle w:val="VerbatimChar" /></w:rPr><w:t xml:space="preserve">supportH265=1</w:t></w:r><w:r><w:t xml:space="preserve">、</w:t></w:r><w:r><w:rPr><w:rStyle w:val="VerbatimChar" /></w:rPr><w:t xml:space="preserve">mute=0</w:t></w:r><w:r><w:t xml:space="preserve">，不发送仅用于 HLS 的</w:t></w:r><w:r><w:t xml:space="preserve"> </w:t></w:r><w:r><w:rPr><w:rStyle w:val="VerbatimChar" /></w:rPr><w:t xml:space="preserve">containerFormat</w:t></w:r><w:r><w:t xml:space="preserve">。临时地址默认申请 3600 秒有效期，且不持久化。</w:t></w:r></w:p><w:bookmarkEnd w:id="25" /><w:bookmarkEnd w:id="26" /><w:bookmarkStart w:id="32" w:name="开放平台接口调用实现" /><w:p><w:pPr><w:pStyle w:val="2" /></w:pPr><w:r><w:t xml:space="preserve">3 开放平台接口调用实现</w:t></w:r></w:p><w:bookmarkStart w:id="27" w:name="接口与代码映射" /><w:p><w:pPr><w:pStyle w:val="3" /></w:pPr><w:r><w:t xml:space="preserve">3.1 接口与代码映射</w:t></w:r></w:p><w:tbl><w:tblPr><w:tblStyle w:val="Table" /><w:tblW w:type="pct" w:w="5000.0" /><w:tblLook w:firstRow="1" w:lastRow="0" w:firstColumn="0" w:lastColumn="0" w:noHBand="0" w:noVBand="0" w:val="0020" /></w:tblPr><w:tblGrid><w:gridCol w:w="1584" /><w:gridCol w:w="1584" /><w:gridCol w:w="1584" /><w:gridCol w:w="1584" /><w:gridCol w:w="1584" /></w:tblGrid><w:tr><w:tc><w:p><w:pPr><w:pStyle w:val="Compact" /><w:jc w:val="left" /></w:pPr><w:r><w:t xml:space="preserve">开放平台能力</w:t></w:r></w:p></w:tc><w:tc><w:p><w:pPr><w:pStyle w:val="Compact" /><w:jc w:val="left" /></w:pPr><w:r><w:t xml:space="preserve">官方路径</w:t></w:r></w:p></w:tc><w:tc><w:p><w:pPr><w:pStyle w:val="Compact" /><w:jc w:val="left" /></w:pPr><w:r><w:t xml:space="preserve">CareShield 入口或调用方</w:t></w:r></w:p></w:tc><w:tc><w:p><w:pPr><w:pStyle w:val="Compact" /><w:jc w:val="left" /></w:pPr><w:r><w:t xml:space="preserve">生产代码位置</w:t></w:r></w:p></w:tc><w:tc><w:p><w:pPr><w:pStyle w:val="Compact" /><w:jc w:val="left" /></w:pPr><w:r><w:t xml:space="preserve">状态</w:t></w:r></w:p></w:tc></w:tr><w:tr><w:tc><w:p><w:pPr><w:pStyle w:val="Compact" /><w:jc w:val="left" /></w:pPr><w:r><w:t xml:space="preserve">获取 AccessToken</w:t></w:r></w:p></w:tc><w:tc><w:p><w:pPr><w:pStyle w:val="Compact" /><w:jc w:val="left" /></w:pPr><w:r><w:rPr><w:rStyle w:val="VerbatimChar" /></w:rPr><w:t xml:space="preserve">POST /api/lapp/token/get</w:t></w:r></w:p></w:tc><w:tc><w:p><w:pPr><w:pStyle w:val="Compact" /><w:jc w:val="left" /></w:pPr><w:r><w:t xml:space="preserve">Backend Token Manager</w:t></w:r></w:p></w:tc><w:tc><w:p><w:pPr><w:pStyle w:val="Compact" /><w:jc w:val="left" /></w:pPr><w:r><w:rPr><w:rStyle w:val="VerbatimChar" /></w:rPr><w:t xml:space="preserve">backend/app/adapters/ezviz/token_manager.py</w:t></w:r></w:p></w:tc><w:tc><w:p><w:pPr><w:pStyle w:val="Compact" /><w:jc w:val="left" /></w:pPr><w:r><w:t xml:space="preserve">已实现并由真实设备链使用</w:t></w:r></w:p></w:tc></w:tr><w:tr><w:tc><w:p><w:pPr><w:pStyle w:val="Compact" /><w:jc w:val="left" /></w:pPr><w:r><w:t xml:space="preserve">分页查询设备</w:t></w:r></w:p></w:tc><w:tc><w:p><w:pPr><w:pStyle w:val="Compact" /><w:jc w:val="left" /></w:pPr><w:r><w:rPr><w:rStyle w:val="VerbatimChar" /></w:rPr><w:t xml:space="preserve">POST /api/lapp/device/list</w:t></w:r></w:p></w:tc><w:tc><w:p><w:pPr><w:pStyle w:val="Compact" /><w:jc w:val="left" /></w:pPr><w:r><w:rPr><w:rStyle w:val="VerbatimChar" /></w:rPr><w:t xml:space="preserve">GET /api/devices</w:t></w:r><w:r><w:t xml:space="preserve">、集成状态</w:t></w:r></w:p></w:tc><w:tc><w:p><w:pPr><w:pStyle w:val="Compact" /><w:jc w:val="left" /></w:pPr><w:r><w:rPr><w:rStyle w:val="VerbatimChar" /></w:rPr><w:t xml:space="preserve">backend/app/adapters/ezviz/client.py</w:t></w:r></w:p></w:tc><w:tc><w:p><w:pPr><w:pStyle w:val="Compact" /><w:jc w:val="left" /></w:pPr><w:r><w:t xml:space="preserve">已实现、真实 H6c 已返回</w:t></w:r></w:p></w:tc></w:tr><w:tr><w:tc><w:p><w:pPr><w:pStyle w:val="Compact" /><w:jc w:val="left" /></w:pPr><w:r><w:t xml:space="preserve">查询设备详情</w:t></w:r></w:p></w:tc><w:tc><w:p><w:pPr><w:pStyle w:val="Compact" /><w:jc w:val="left" /></w:pPr><w:r><w:rPr><w:rStyle w:val="VerbatimChar" /></w:rPr><w:t xml:space="preserve">POST /api/lapp/device/info</w:t></w:r></w:p></w:tc><w:tc><w:p><w:pPr><w:pStyle w:val="Compact" /><w:jc w:val="left" /></w:pPr><w:r><w:rPr><w:rStyle w:val="VerbatimChar" /></w:rPr><w:t xml:space="preserve">GET /api/devices/{serial}</w:t></w:r></w:p></w:tc><w:tc><w:p><w:pPr><w:pStyle w:val="Compact" /><w:jc w:val="left" /></w:pPr><w:r><w:rPr><w:rStyle w:val="VerbatimChar" /></w:rPr><w:t xml:space="preserve">client.py</w:t></w:r><w:r><w:t xml:space="preserve">、</w:t></w:r><w:r><w:rPr><w:rStyle w:val="VerbatimChar" /></w:rPr><w:t xml:space="preserve">device_service.py</w:t></w:r></w:p></w:tc><w:tc><w:p><w:pPr><w:pStyle w:val="Compact" /><w:jc w:val="left" /></w:pPr><w:r><w:t xml:space="preserve">已实现</w:t></w:r></w:p></w:tc></w:tr><w:tr><w:tc><w:p><w:pPr><w:pStyle w:val="Compact" /><w:jc w:val="left" /></w:pPr><w:r><w:t xml:space="preserve">查询设备能力</w:t></w:r></w:p></w:tc><w:tc><w:p><w:pPr><w:pStyle w:val="Compact" /><w:jc w:val="left" /></w:pPr><w:r><w:rPr><w:rStyle w:val="VerbatimChar" /></w:rPr><w:t xml:space="preserve">POST /api/lapp/device/capacity</w:t></w:r></w:p></w:tc><w:tc><w:p><w:pPr><w:pStyle w:val="Compact" /><w:jc w:val="left" /></w:pPr><w:r><w:t xml:space="preserve">内部语音服务</w:t></w:r></w:p></w:tc><w:tc><w:p><w:pPr><w:pStyle w:val="Compact" /><w:jc w:val="left" /></w:pPr><w:r><w:rPr><w:rStyle w:val="VerbatimChar" /></w:rPr><w:t xml:space="preserve">client.py</w:t></w:r><w:r><w:t xml:space="preserve">、</w:t></w:r><w:r><w:rPr><w:rStyle w:val="VerbatimChar" /></w:rPr><w:t xml:space="preserve">voice_broadcast_service.py</w:t></w:r></w:p></w:tc><w:tc><w:p><w:pPr><w:pStyle w:val="Compact" /><w:jc w:val="left" /></w:pPr><w:r><w:t xml:space="preserve">已实现、真实能力已查询</w:t></w:r></w:p></w:tc></w:tr><w:tr><w:tc><w:p><w:pPr><w:pStyle w:val="Compact" /><w:jc w:val="left" /></w:pPr><w:r><w:t xml:space="preserve">获取实时流地址</w:t></w:r></w:p></w:tc><w:tc><w:p><w:pPr><w:pStyle w:val="Compact" /><w:jc w:val="left" /></w:pPr><w:r><w:rPr><w:rStyle w:val="VerbatimChar" /></w:rPr><w:t xml:space="preserve">POST /api/lapp/v2/live/address/get</w:t></w:r></w:p></w:tc><w:tc><w:p><w:pPr><w:pStyle w:val="Compact" /><w:jc w:val="left" /></w:pPr><w:r><w:t xml:space="preserve">HLS 诊断、HTTP-FLV 中继</w:t></w:r></w:p></w:tc><w:tc><w:p><w:pPr><w:pStyle w:val="Compact" /><w:jc w:val="left" /></w:pPr><w:r><w:rPr><w:rStyle w:val="VerbatimChar" /></w:rPr><w:t xml:space="preserve">client.py</w:t></w:r><w:r><w:t xml:space="preserve">、</w:t></w:r><w:r><w:rPr><w:rStyle w:val="VerbatimChar" /></w:rPr><w:t xml:space="preserve">stream.py</w:t></w:r><w:r><w:t xml:space="preserve">、</w:t></w:r><w:r><w:rPr><w:rStyle w:val="VerbatimChar" /></w:rPr><w:t xml:space="preserve">stream_service.py</w:t></w:r></w:p></w:tc><w:tc><w:p><w:pPr><w:pStyle w:val="Compact" /><w:jc w:val="left" /></w:pPr><w:r><w:t xml:space="preserve">已实现并验证真实媒体</w:t></w:r></w:p></w:tc></w:tr><w:tr><w:tc><w:p><w:pPr><w:pStyle w:val="Compact" /><w:jc w:val="left" /></w:pPr><w:r><w:t xml:space="preserve">EZOPEN 播放</w:t></w:r></w:p></w:tc><w:tc><w:p><w:pPr><w:pStyle w:val="Compact" /><w:jc w:val="left" /></w:pPr><w:r><w:rPr><w:rStyle w:val="VerbatimChar" /></w:rPr><w:t xml:space="preserve">ezopen://.../{channel}.live</w:t></w:r></w:p></w:tc><w:tc><w:p><w:pPr><w:pStyle w:val="Compact" /><w:jc w:val="left" /></w:pPr><w:r><w:rPr><w:rStyle w:val="VerbatimChar" /></w:rPr><w:t xml:space="preserve">GET /api/devices/{serial}/browser-playback</w:t></w:r></w:p></w:tc><w:tc><w:p><w:pPr><w:pStyle w:val="Compact" /><w:jc w:val="left" /></w:pPr><w:r><w:rPr><w:rStyle w:val="VerbatimChar" /></w:rPr><w:t xml:space="preserve">stream_service.py</w:t></w:r><w:r><w:t xml:space="preserve">、</w:t></w:r><w:r><w:rPr><w:rStyle w:val="VerbatimChar" /></w:rPr><w:t xml:space="preserve">DashboardLiveMonitor.vue</w:t></w:r></w:p></w:tc><w:tc><w:p><w:pPr><w:pStyle w:val="Compact" /><w:jc w:val="left" /></w:pPr><w:r><w:t xml:space="preserve">已实现、人工确认真实画面</w:t></w:r></w:p></w:tc></w:tr><w:tr><w:tc><w:p><w:pPr><w:pStyle w:val="Compact" /><w:jc w:val="left" /></w:pPr><w:r><w:t xml:space="preserve">临时语音下发</w:t></w:r></w:p></w:tc><w:tc><w:p><w:pPr><w:pStyle w:val="Compact" /><w:jc w:val="left" /></w:pPr><w:r><w:rPr><w:rStyle w:val="VerbatimChar" /></w:rPr><w:t xml:space="preserve">POST /api/lapp/voice/sendonce</w:t></w:r></w:p></w:tc><w:tc><w:p><w:pPr><w:pStyle w:val="Compact" /><w:jc w:val="left" /></w:pPr><w:r><w:t xml:space="preserve">受内部 Bearer 保护的临时音频接口</w:t></w:r></w:p></w:tc><w:tc><w:p><w:pPr><w:pStyle w:val="Compact" /><w:jc w:val="left" /></w:pPr><w:r><w:rPr><w:rStyle w:val="VerbatimChar" /></w:rPr><w:t xml:space="preserve">client.py</w:t></w:r><w:r><w:t xml:space="preserve">、</w:t></w:r><w:r><w:rPr><w:rStyle w:val="VerbatimChar" /></w:rPr><w:t xml:space="preserve">internal_media.py</w:t></w:r></w:p></w:tc><w:tc><w:p><w:pPr><w:pStyle w:val="Compact" /><w:jc w:val="left" /></w:pPr><w:r><w:t xml:space="preserve">请求到达云端；因额度返回</w:t></w:r><w:r><w:t xml:space="preserve"> </w:t></w:r><w:r><w:rPr><w:rStyle w:val="VerbatimChar" /></w:rPr><w:t xml:space="preserve">111000</w:t></w:r></w:p></w:tc></w:tr></w:tbl><w:bookmarkEnd w:id="27" /><w:bookmarkStart w:id="28" w:name="accesstoken-获取缓存与刷新" /><w:p><w:pPr><w:pStyle w:val="3" /></w:pPr><w:r><w:t xml:space="preserve">3.2 AccessToken 获取、缓存与刷新</w:t></w:r></w:p><w:p><w:pPr><w:pStyle w:val="FirstParagraph" /></w:pPr><w:r><w:t xml:space="preserve">Token Manager 从 Backend 环境读取 AppKey 与 AppSecret，以表单方式调用</w:t></w:r><w:r><w:t xml:space="preserve"> </w:t></w:r><w:r><w:rPr><w:rStyle w:val="VerbatimChar" /></w:rPr><w:t xml:space="preserve">/api/lapp/token/get</w:t></w:r><w:r><w:t xml:space="preserve">，只接受业务码</w:t></w:r><w:r><w:t xml:space="preserve"> </w:t></w:r><w:r><w:rPr><w:rStyle w:val="VerbatimChar" /></w:rPr><w:t xml:space="preserve">200</w:t></w:r><w:r><w:t xml:space="preserve"> </w:t></w:r><w:r><w:t xml:space="preserve">且校验</w:t></w:r><w:r><w:t xml:space="preserve"> </w:t></w:r><w:r><w:rPr><w:rStyle w:val="VerbatimChar" /></w:rPr><w:t xml:space="preserve">data.accessToken</w:t></w:r><w:r><w:t xml:space="preserve"> </w:t></w:r><w:r><w:t xml:space="preserve">和</w:t></w:r><w:r><w:t xml:space="preserve"> </w:t></w:r><w:r><w:rPr><w:rStyle w:val="VerbatimChar" /></w:rPr><w:t xml:space="preserve">data.expireTime</w:t></w:r><w:r><w:t xml:space="preserve">。Token 仅保存在进程内存，不写数据库或日志；系统根据毫秒级</w:t></w:r><w:r><w:t xml:space="preserve"> </w:t></w:r><w:r><w:rPr><w:rStyle w:val="VerbatimChar" /></w:rPr><w:t xml:space="preserve">expireTime</w:t></w:r><w:r><w:t xml:space="preserve"> </w:t></w:r><w:r><w:t xml:space="preserve">判断有效性，并在到期前 5 分钟刷新。并发刷新由异步锁合并，避免同一进程同时重复申请。</w:t></w:r></w:p><w:p><w:pPr><w:pStyle w:val="8" /></w:pPr><w:r><w:t xml:space="preserve">调用设备、能力或实时地址接口时，Adapter 将当前 AccessToken 注入表单。若上游返回 Token 失效码</w:t></w:r><w:r><w:t xml:space="preserve"> </w:t></w:r><w:r><w:rPr><w:rStyle w:val="VerbatimChar" /></w:rPr><w:t xml:space="preserve">10002</w:t></w:r><w:r><w:t xml:space="preserve">，系统立即清空缓存、强制申请新 Token，并只重试原请求一次。对浏览器的唯一例外是官方 EZOPEN Web SDK 需要运行期 Token：专用会话接口只在显式启用时返回，并强制禁止缓存。</w:t></w:r></w:p><w:bookmarkEnd w:id="28" /><w:bookmarkStart w:id="29" w:name="设备查询与标准化" /><w:p><w:pPr><w:pStyle w:val="3" /></w:pPr><w:r><w:t xml:space="preserve">3.3 设备查询与标准化</w:t></w:r></w:p><w:p><w:pPr><w:pStyle w:val="FirstParagraph" /></w:pPr><w:r><w:t xml:space="preserve">设备列表按每页 50 条分页读取，达到上游</w:t></w:r><w:r><w:t xml:space="preserve"> </w:t></w:r><w:r><w:rPr><w:rStyle w:val="VerbatimChar" /></w:rPr><w:t xml:space="preserve">total</w:t></w:r><w:r><w:t xml:space="preserve"> </w:t></w:r><w:r><w:t xml:space="preserve">或最后一页后停止。萤石原始 JSON 不直接透传给页面；</w:t></w:r><w:r><w:rPr><w:rStyle w:val="VerbatimChar" /></w:rPr><w:t xml:space="preserve">DeviceService</w:t></w:r><w:r><w:t xml:space="preserve"> </w:t></w:r><w:r><w:t xml:space="preserve">将设备序列号转换为稳定哈希 ID，将</w:t></w:r><w:r><w:t xml:space="preserve"> </w:t></w:r><w:r><w:rPr><w:rStyle w:val="VerbatimChar" /></w:rPr><w:t xml:space="preserve">status=1/0</w:t></w:r><w:r><w:t xml:space="preserve"> </w:t></w:r><w:r><w:t xml:space="preserve">映射为</w:t></w:r><w:r><w:t xml:space="preserve"> </w:t></w:r><w:r><w:rPr><w:rStyle w:val="VerbatimChar" /></w:rPr><w:t xml:space="preserve">online/offline</w:t></w:r><w:r><w:t xml:space="preserve">，并仅输出 CareShield 定义的型号、名称、通道和更新时间等字段。设备页进一步对设备标识脱敏显示。</w:t></w:r></w:p><w:p><w:pPr><w:pStyle w:val="8" /></w:pPr><w:r><w:t xml:space="preserve">这种映射使前端不依赖供应商字段细节，也避免将完整上游响应作为日志、fixture 或申报附件保存。</w:t></w:r></w:p><w:bookmarkEnd w:id="29" /><w:bookmarkStart w:id="30" w:name="实时地址调用" /><w:p><w:pPr><w:pStyle w:val="3" /></w:pPr><w:r><w:t xml:space="preserve">3.4 实时地址调用</w:t></w:r></w:p><w:p><w:pPr><w:pStyle w:val="FirstParagraph" /></w:pPr><w:r><w:rPr><w:rStyle w:val="VerbatimChar" /></w:rPr><w:t xml:space="preserve">EzvizClient.get_live_address()</w:t></w:r><w:r><w:t xml:space="preserve"> </w:t></w:r><w:r><w:t xml:space="preserve">统一调用</w:t></w:r><w:r><w:t xml:space="preserve"> </w:t></w:r><w:r><w:rPr><w:rStyle w:val="VerbatimChar" /></w:rPr><w:t xml:space="preserve">/api/lapp/v2/live/address/get</w:t></w:r><w:r><w:t xml:space="preserve">。</w:t></w:r><w:r><w:rPr><w:rStyle w:val="VerbatimChar" /></w:rPr><w:t xml:space="preserve">EzvizStreamAdapter</w:t></w:r><w:r><w:t xml:space="preserve"> </w:t></w:r><w:r><w:t xml:space="preserve">根据消费场景选择 HLS 或 HTTP-FLV，并将上游响应缩减为临时</w:t></w:r><w:r><w:t xml:space="preserve"> </w:t></w:r><w:r><w:rPr><w:rStyle w:val="VerbatimChar" /></w:rPr><w:t xml:space="preserve">playback_url</w:t></w:r><w:r><w:t xml:space="preserve">、平台流 ID 和过期时间。</w:t></w:r><w:r><w:rPr><w:rStyle w:val="VerbatimChar" /></w:rPr><w:t xml:space="preserve">StreamService</w:t></w:r><w:r><w:t xml:space="preserve"> </w:t></w:r><w:r><w:t xml:space="preserve">在请求地址前先查询设备，设备明确离线时直接返回 503，不继续占用播放会话。</w:t></w:r></w:p><w:p><w:pPr><w:pStyle w:val="8" /></w:pPr><w:r><w:t xml:space="preserve">浏览器会话不把 AppSecret 交给前端。Backend 根据已授权设备和官方 EZOPEN 域生成运行期播放地址，同时返回播放器必需的 AccessToken；路由写入：</w:t></w:r></w:p><w:p><w:pPr><w:pStyle w:val="SourceCode" /></w:pPr><w:r><w:rPr><w:rStyle w:val="VerbatimChar" /></w:rPr><w:t xml:space="preserve">Cache-Control: no-store, private</w:t></w:r><w:r><w:br /></w:r><w:r><w:rPr><w:rStyle w:val="VerbatimChar" /></w:rPr><w:t xml:space="preserve">Pragma: no-cache</w:t></w:r></w:p><w:p><w:pPr><w:pStyle w:val="FirstParagraph" /></w:pPr><w:r><w:t xml:space="preserve">刷新或重连时，Vue 组件销毁旧播放器并重新申请会话。Token 和 EZOPEN URL 不写入 localStorage、数据库或测试 fixture。</w:t></w:r></w:p><w:bookmarkEnd w:id="30" /><w:bookmarkStart w:id="31" w:name="设备能力与临时语音下发" /><w:p><w:pPr><w:pStyle w:val="3" /></w:pPr><w:r><w:t xml:space="preserve">3.5 设备能力与临时语音下发</w:t></w:r></w:p><w:p><w:pPr><w:pStyle w:val="FirstParagraph" /></w:pPr><w:r><w:t xml:space="preserve">语音实验先调用</w:t></w:r><w:r><w:t xml:space="preserve"> </w:t></w:r><w:r><w:rPr><w:rStyle w:val="VerbatimChar" /></w:rPr><w:t xml:space="preserve">/api/lapp/device/capacity</w:t></w:r><w:r><w:t xml:space="preserve"> </w:t></w:r><w:r><w:t xml:space="preserve">检查通道能力，再由 Backend 以内存中的 multipart 数据调用</w:t></w:r><w:r><w:t xml:space="preserve"> </w:t></w:r><w:r><w:rPr><w:rStyle w:val="VerbatimChar" /></w:rPr><w:t xml:space="preserve">/api/lapp/voice/sendonce</w:t></w:r><w:r><w:t xml:space="preserve">。音频不落盘、不写 Redis、不进入日志；内部入口要求</w:t></w:r><w:r><w:t xml:space="preserve"> </w:t></w:r><w:r><w:rPr><w:rStyle w:val="VerbatimChar" /></w:rPr><w:t xml:space="preserve">AI_WORKER_SHARED_TOKEN</w:t></w:r><w:r><w:t xml:space="preserve">。当前诈骗告警语音功能默认关闭，只有云广播资源包、设备能力和运维音频均满足要求后才允许启用。</w:t></w:r></w:p><w:bookmarkEnd w:id="31" /><w:bookmarkEnd w:id="32" /><w:bookmarkStart w:id="38" w:name="真实设备与媒体调用证据" /><w:p><w:pPr><w:pStyle w:val="2" /></w:pPr><w:r><w:t xml:space="preserve">4 真实设备与媒体调用证据</w:t></w:r></w:p><w:bookmarkStart w:id="33" w:name="年-9-月-4-日归档-api-状态" /><w:p><w:pPr><w:pStyle w:val="3" /></w:pPr><w:r><w:t xml:space="preserve">4.1 2026 年 9 月 4 日归档 API 状态</w:t></w:r></w:p><w:p><w:pPr><w:pStyle w:val="FirstParagraph" /></w:pPr><w:r><w:t xml:space="preserve">项目测试报告在固定基线</w:t></w:r><w:r><w:t xml:space="preserve"> </w:t></w:r><w:r><w:rPr><w:rStyle w:val="VerbatimChar" /></w:rPr><w:t xml:space="preserve">v1.0.0</w:t></w:r><w:r><w:t xml:space="preserve"> </w:t></w:r><w:r><w:t xml:space="preserve">/</w:t></w:r><w:r><w:t xml:space="preserve"> </w:t></w:r><w:r><w:rPr><w:rStyle w:val="VerbatimChar" /></w:rPr><w:t xml:space="preserve">e8e474c</w:t></w:r><w:r><w:t xml:space="preserve"> </w:t></w:r><w:r><w:t xml:space="preserve">上记录了以下脱敏运行结果：</w:t></w:r></w:p><w:tbl><w:tblPr><w:tblStyle w:val="Table" /><w:tblW w:type="pct" w:w="5000.0" /><w:tblLook w:firstRow="1" w:lastRow="0" w:firstColumn="0" w:lastColumn="0" w:noHBand="0" w:noVBand="0" w:val="0020" /></w:tblPr><w:tblGrid><w:gridCol w:w="1980" /><w:gridCol w:w="1980" /><w:gridCol w:w="1980" /><w:gridCol w:w="1980" /></w:tblGrid><w:tr><w:tc><w:p><w:pPr><w:pStyle w:val="Compact" /><w:jc w:val="left" /></w:pPr><w:r><w:t xml:space="preserve">CareShield 检查入口</w:t></w:r></w:p></w:tc><w:tc><w:p><w:pPr><w:pStyle w:val="Compact" /><w:jc w:val="left" /></w:pPr><w:r><w:t xml:space="preserve">归档结果</w:t></w:r></w:p></w:tc><w:tc><w:p><w:pPr><w:pStyle w:val="Compact" /><w:jc w:val="left" /></w:pPr><w:r><w:t xml:space="preserve">能证明的事实</w:t></w:r></w:p></w:tc><w:tc><w:p><w:pPr><w:pStyle w:val="Compact" /><w:jc w:val="left" /></w:pPr><w:r><w:t xml:space="preserve">不能外推的结论</w:t></w:r></w:p></w:tc></w:tr><w:tr><w:tc><w:p><w:pPr><w:pStyle w:val="Compact" /><w:jc w:val="left" /></w:pPr><w:r><w:rPr><w:rStyle w:val="VerbatimChar" /></w:rPr><w:t xml:space="preserve">GET /api/integrations/ezviz/status</w:t></w:r></w:p></w:tc><w:tc><w:p><w:pPr><w:pStyle w:val="Compact" /><w:jc w:val="left" /></w:pPr><w:r><w:rPr><w:rStyle w:val="VerbatimChar" /></w:rPr><w:t xml:space="preserve">configured=true</w:t></w:r><w:r><w:t xml:space="preserve">、</w:t></w:r><w:r><w:rPr><w:rStyle w:val="VerbatimChar" /></w:rPr><w:t xml:space="preserve">reachable=true</w:t></w:r></w:p></w:tc><w:tc><w:p><w:pPr><w:pStyle w:val="Compact" /><w:jc w:val="left" /></w:pPr><w:r><w:t xml:space="preserve">Backend 已配置，且当时能通过真实 Open API 完成可达性检查</w:t></w:r></w:p></w:tc><w:tc><w:p><w:pPr><w:pStyle w:val="Compact" /><w:jc w:val="left" /></w:pPr><w:r><w:t xml:space="preserve">不代表任意后续时刻均在线</w:t></w:r></w:p></w:tc></w:tr><w:tr><w:tc><w:p><w:pPr><w:pStyle w:val="Compact" /><w:jc w:val="left" /></w:pPr><w:r><w:rPr><w:rStyle w:val="VerbatimChar" /></w:rPr><w:t xml:space="preserve">GET /api/devices</w:t></w:r></w:p></w:tc><w:tc><w:p><w:pPr><w:pStyle w:val="Compact" /><w:jc w:val="left" /></w:pPr><w:r><w:t xml:space="preserve">返回 1 台 EZVIZ H6c，</w:t></w:r><w:r><w:rPr><w:rStyle w:val="VerbatimChar" /></w:rPr><w:t xml:space="preserve">online=true</w:t></w:r></w:p></w:tc><w:tc><w:p><w:pPr><w:pStyle w:val="Compact" /><w:jc w:val="left" /></w:pPr><w:r><w:t xml:space="preserve">真实账号下设备列表调用成功，设备当时在线</w:t></w:r></w:p></w:tc><w:tc><w:p><w:pPr><w:pStyle w:val="Compact" /><w:jc w:val="left" /></w:pPr><w:r><w:t xml:space="preserve">不披露完整序列号，不证明视频内容</w:t></w:r></w:p></w:tc></w:tr><w:tr><w:tc><w:p><w:pPr><w:pStyle w:val="Compact" /><w:jc w:val="left" /></w:pPr><w:r><w:t xml:space="preserve">设备型号字段</w:t></w:r></w:p></w:tc><w:tc><w:p><w:pPr><w:pStyle w:val="Compact" /><w:jc w:val="left" /></w:pPr><w:r><w:rPr><w:rStyle w:val="VerbatimChar" /></w:rPr><w:t xml:space="preserve">CS-H6c-V200-8H8WFL</w:t></w:r></w:p></w:tc><w:tc><w:p><w:pPr><w:pStyle w:val="Compact" /><w:jc w:val="left" /></w:pPr><w:r><w:t xml:space="preserve">返回设备与项目目标硬件一致</w:t></w:r></w:p></w:tc><w:tc><w:p><w:pPr><w:pStyle w:val="Compact" /><w:jc w:val="left" /></w:pPr><w:r><w:t xml:space="preserve">不代替序列号核验</w:t></w:r></w:p></w:tc></w:tr><w:tr><w:tc><w:p><w:pPr><w:pStyle w:val="Compact" /><w:jc w:val="left" /></w:pPr><w:r><w:t xml:space="preserve">设备页面</w:t></w:r></w:p></w:tc><w:tc><w:p><w:pPr><w:pStyle w:val="Compact" /><w:jc w:val="left" /></w:pPr><w:r><w:t xml:space="preserve">型号、Online、脱敏标识</w:t></w:r></w:p></w:tc><w:tc><w:p><w:pPr><w:pStyle w:val="Compact" /><w:jc w:val="left" /></w:pPr><w:r><w:t xml:space="preserve">前端消费的是 Backend 标准化结果</w:t></w:r></w:p></w:tc><w:tc><w:p><w:pPr><w:pStyle w:val="Compact" /><w:jc w:val="left" /></w:pPr><w:r><w:t xml:space="preserve">页面截图需与控制台现场交叉核对</w:t></w:r></w:p></w:tc></w:tr></w:tbl><w:p><w:pPr><w:pStyle w:val="8" /></w:pPr><w:r><w:t xml:space="preserve">建议正式附件中的接口截图只保留请求路径、HTTP 状态、</w:t></w:r><w:r><w:rPr><w:rStyle w:val="VerbatimChar" /></w:rPr><w:t xml:space="preserve">configured/reachable</w:t></w:r><w:r><w:t xml:space="preserve">、型号和</w:t></w:r><w:r><w:t xml:space="preserve"> </w:t></w:r><w:r><w:rPr><w:rStyle w:val="VerbatimChar" /></w:rPr><w:t xml:space="preserve">online</w:t></w:r><w:r><w:t xml:space="preserve"> </w:t></w:r><w:r><w:t xml:space="preserve">字段；对完整序列号、Token、Cookie、请求头及播放地址打不可逆遮挡。</w:t></w:r></w:p><w:bookmarkEnd w:id="33" /><w:bookmarkStart w:id="34" w:name="真实浏览器画面证据" /><w:p><w:pPr><w:pStyle w:val="3" /></w:pPr><w:r><w:t xml:space="preserve">4.2 真实浏览器画面证据</w:t></w:r></w:p><w:p><w:pPr><w:pStyle w:val="FirstParagraph" /></w:pPr><w:r><w:t xml:space="preserve">既有人工验收已确认 Dashboard 通过官方</w:t></w:r><w:r><w:t xml:space="preserve"> </w:t></w:r><w:r><w:rPr><w:rStyle w:val="VerbatimChar" /></w:rPr><w:t xml:space="preserve">ezuikit-js</w:t></w:r><w:r><w:t xml:space="preserve"> </w:t></w:r><w:r><w:t xml:space="preserve">EZOPEN Player 显示真实 H6c 视频和声音，并在摄像机前移动物体，观察到页面画面同步变化。页面只有在 SDK 首帧事件后显示</w:t></w:r><w:r><w:t xml:space="preserve"> </w:t></w:r><w:r><w:rPr><w:rStyle w:val="VerbatimChar" /></w:rPr><w:t xml:space="preserve">LIVE</w:t></w:r><w:r><w:t xml:space="preserve">。</w:t></w:r></w:p><w:p><w:pPr><w:pStyle w:val="8" /></w:pPr><w:r><w:t xml:space="preserve">本项目曾发现萤石错误提示也可能是一段可解码视频，因此真实性判据不是单纯的 HTTP 200、播放器 started 或时间推进，而是同时满足：播放器收到首帧；页面不是平台错误提示媒体；镜头前现场动作能在页面中对应出现。当前没有统一时钟和重复试验形成端到端延迟分位数，材料不填写</w:t></w:r><w:r><w:t xml:space="preserve">“</w:t></w:r><w:r><w:t xml:space="preserve">低于某秒</w:t></w:r><w:r><w:t xml:space="preserve">”</w:t></w:r><w:r><w:t xml:space="preserve">的精确结论。</w:t></w:r></w:p><w:bookmarkEnd w:id="34" /><w:bookmarkStart w:id="35" w:name="hls-媒体诊断证据" /><w:p><w:pPr><w:pStyle w:val="3" /></w:pPr><w:r><w:t xml:space="preserve">4.3 HLS 媒体诊断证据</w:t></w:r></w:p><w:p><w:pPr><w:pStyle w:val="FirstParagraph" /></w:pPr><w:r><w:t xml:space="preserve">对真实 H6c 临时 HLS 会话进行安全 ffprobe，归档结果如下：</w:t></w:r></w:p><w:tbl><w:tblPr><w:tblStyle w:val="Table" /><w:tblW w:type="pct" w:w="0.0" /><w:tblLook w:firstRow="1" w:lastRow="0" w:firstColumn="0" w:lastColumn="0" w:noHBand="0" w:noVBand="0" w:val="0020" /></w:tblPr><w:tblGrid /><w:tr><w:tc><w:p><w:pPr><w:pStyle w:val="Compact" /><w:jc w:val="left" /></w:pPr><w:r><w:t xml:space="preserve">媒体</w:t></w:r></w:p></w:tc><w:tc><w:p><w:pPr><w:pStyle w:val="Compact" /><w:jc w:val="left" /></w:pPr><w:r><w:t xml:space="preserve">字段</w:t></w:r></w:p></w:tc><w:tc><w:p><w:pPr><w:pStyle w:val="Compact" /><w:jc w:val="left" /></w:pPr><w:r><w:t xml:space="preserve">实测值</w:t></w:r></w:p></w:tc></w:tr><w:tr><w:tc><w:p><w:pPr><w:pStyle w:val="Compact" /><w:jc w:val="left" /></w:pPr><w:r><w:t xml:space="preserve">Video</w:t></w:r></w:p></w:tc><w:tc><w:p><w:pPr><w:pStyle w:val="Compact" /><w:jc w:val="left" /></w:pPr><w:r><w:t xml:space="preserve">codec / profile</w:t></w:r></w:p></w:tc><w:tc><w:p><w:pPr><w:pStyle w:val="Compact" /><w:jc w:val="left" /></w:pPr><w:r><w:t xml:space="preserve">HEVC / H.265 Main</w:t></w:r></w:p></w:tc></w:tr><w:tr><w:tc><w:p><w:pPr><w:pStyle w:val="Compact" /><w:jc w:val="left" /></w:pPr><w:r><w:t xml:space="preserve">Video</w:t></w:r></w:p></w:tc><w:tc><w:p><w:pPr><w:pStyle w:val="Compact" /><w:jc w:val="left" /></w:pPr><w:r><w:t xml:space="preserve">resolution</w:t></w:r></w:p></w:tc><w:tc><w:p><w:pPr><w:pStyle w:val="Compact" /><w:jc w:val="left" /></w:pPr><w:r><w:t xml:space="preserve">1920 × 1080</w:t></w:r></w:p></w:tc></w:tr><w:tr><w:tc><w:p><w:pPr><w:pStyle w:val="Compact" /><w:jc w:val="left" /></w:pPr><w:r><w:t xml:space="preserve">Video</w:t></w:r></w:p></w:tc><w:tc><w:p><w:pPr><w:pStyle w:val="Compact" /><w:jc w:val="left" /></w:pPr><w:r><w:t xml:space="preserve">frame rate</w:t></w:r></w:p></w:tc><w:tc><w:p><w:pPr><w:pStyle w:val="Compact" /><w:jc w:val="left" /></w:pPr><w:r><w:t xml:space="preserve">约 15 FPS</w:t></w:r></w:p></w:tc></w:tr><w:tr><w:tc><w:p><w:pPr><w:pStyle w:val="Compact" /><w:jc w:val="left" /></w:pPr><w:r><w:t xml:space="preserve">Video</w:t></w:r></w:p></w:tc><w:tc><w:p><w:pPr><w:pStyle w:val="Compact" /><w:jc w:val="left" /></w:pPr><w:r><w:t xml:space="preserve">pixel format</w:t></w:r></w:p></w:tc><w:tc><w:p><w:pPr><w:pStyle w:val="Compact" /><w:jc w:val="left" /></w:pPr><w:r><w:t xml:space="preserve">yuv420p</w:t></w:r></w:p></w:tc></w:tr><w:tr><w:tc><w:p><w:pPr><w:pStyle w:val="Compact" /><w:jc w:val="left" /></w:pPr><w:r><w:t xml:space="preserve">Audio</w:t></w:r></w:p></w:tc><w:tc><w:p><w:pPr><w:pStyle w:val="Compact" /><w:jc w:val="left" /></w:pPr><w:r><w:t xml:space="preserve">codec</w:t></w:r></w:p></w:tc><w:tc><w:p><w:pPr><w:pStyle w:val="Compact" /><w:jc w:val="left" /></w:pPr><w:r><w:t xml:space="preserve">AAC LC</w:t></w:r></w:p></w:tc></w:tr><w:tr><w:tc><w:p><w:pPr><w:pStyle w:val="Compact" /><w:jc w:val="left" /></w:pPr><w:r><w:t xml:space="preserve">Audio</w:t></w:r></w:p></w:tc><w:tc><w:p><w:pPr><w:pStyle w:val="Compact" /><w:jc w:val="left" /></w:pPr><w:r><w:t xml:space="preserve">sample rate</w:t></w:r></w:p></w:tc><w:tc><w:p><w:pPr><w:pStyle w:val="Compact" /><w:jc w:val="left" /></w:pPr><w:r><w:t xml:space="preserve">16000 Hz</w:t></w:r></w:p></w:tc></w:tr><w:tr><w:tc><w:p><w:pPr><w:pStyle w:val="Compact" /><w:jc w:val="left" /></w:pPr><w:r><w:t xml:space="preserve">Audio</w:t></w:r></w:p></w:tc><w:tc><w:p><w:pPr><w:pStyle w:val="Compact" /><w:jc w:val="left" /></w:pPr><w:r><w:t xml:space="preserve">channels</w:t></w:r></w:p></w:tc><w:tc><w:p><w:pPr><w:pStyle w:val="Compact" /><w:jc w:val="left" /></w:pPr><w:r><w:t xml:space="preserve">1，mono</w:t></w:r></w:p></w:tc></w:tr><w:tr><w:tc><w:p><w:pPr><w:pStyle w:val="Compact" /><w:jc w:val="left" /></w:pPr><w:r><w:t xml:space="preserve">Video / Audio</w:t></w:r></w:p></w:tc><w:tc><w:p><w:pPr><w:pStyle w:val="Compact" /><w:jc w:val="left" /></w:pPr><w:r><w:t xml:space="preserve">bitrate</w:t></w:r></w:p></w:tc><w:tc><w:p><w:pPr><w:pStyle w:val="Compact" /><w:jc w:val="left" /></w:pPr><w:r><w:t xml:space="preserve">本次 manifest / ffprobe 未取得</w:t></w:r></w:p></w:tc></w:tr></w:tbl><w:p><w:pPr><w:pStyle w:val="8" /></w:pPr><w:r><w:t xml:space="preserve">上述元数据证明临时地址包含可解码的视频和音频轨。ffprobe 成功本身不能证明内容一定来自目标摄像机，因此仍与第 4.2 节的人工画面证据组合使用。探测脚本只输出媒体元数据，临时地址和凭据不进入标准输出。</w:t></w:r></w:p><w:bookmarkEnd w:id="35" /><w:bookmarkStart w:id="36" w:name="http-flv-与共享算法媒体证据" /><w:p><w:pPr><w:pStyle w:val="3" /></w:pPr><w:r><w:t xml:space="preserve">4.4 HTTP-FLV 与共享算法媒体证据</w:t></w:r></w:p><w:p><w:pPr><w:pStyle w:val="FirstParagraph" /></w:pPr><w:r><w:t xml:space="preserve">算法侧通过同一实时地址接口申请</w:t></w:r><w:r><w:t xml:space="preserve"> </w:t></w:r><w:r><w:rPr><w:rStyle w:val="VerbatimChar" /></w:rPr><w:t xml:space="preserve">protocol=4</w:t></w:r><w:r><w:t xml:space="preserve"> </w:t></w:r><w:r><w:t xml:space="preserve">的 HTTP-FLV。media-relay 使用 PyAV/FFmpeg 解码 H6c 的 HEVC/AAC，再以低延迟 H.264/AAC 发布为内部 RTSP；实时跌倒 Worker、诈骗 Worker和批处理采集共同消费该内部源，避免各 Worker 重复向萤石占用会话。</w:t></w:r></w:p><w:p><w:pPr><w:pStyle w:val="8" /></w:pPr><w:r><w:t xml:space="preserve">2026 年 9 月 4 日归档运行状态中，media-relay、media-server、实时跌倒 Worker 和诈骗 Worker 均在线；实时跌倒 runtime 为</w:t></w:r><w:r><w:t xml:space="preserve"> </w:t></w:r><w:r><w:rPr><w:rStyle w:val="VerbatimChar" /></w:rPr><w:t xml:space="preserve">stream_status=connected</w:t></w:r><w:r><w:t xml:space="preserve">，诈骗 runtime 为</w:t></w:r><w:r><w:t xml:space="preserve"> </w:t></w:r><w:r><w:rPr><w:rStyle w:val="VerbatimChar" /></w:rPr><w:t xml:space="preserve">audio_status=connected</w:t></w:r><w:r><w:t xml:space="preserve">。这证明真实媒体已进入服务端算法链。归档同时记录累计重连次数偏高，因此不能宣称已经完成 2 小时稳定性、可用率或丢帧率验证。</w:t></w:r></w:p><w:bookmarkEnd w:id="36" /><w:bookmarkStart w:id="37" w:name="设备能力与语音调用证据" /><w:p><w:pPr><w:pStyle w:val="3" /></w:pPr><w:r><w:t xml:space="preserve">4.5 设备能力与语音调用证据</w:t></w:r></w:p><w:p><w:pPr><w:pStyle w:val="FirstParagraph" /></w:pPr><w:r><w:t xml:space="preserve">2026 年 9 月 2 日对同一型号真实设备完成能力查询，返回</w:t></w:r><w:r><w:t xml:space="preserve"> </w:t></w:r><w:r><w:rPr><w:rStyle w:val="VerbatimChar" /></w:rPr><w:t xml:space="preserve">support_talk=1</w:t></w:r><w:r><w:t xml:space="preserve">、</w:t></w:r><w:r><w:rPr><w:rStyle w:val="VerbatimChar" /></w:rPr><w:t xml:space="preserve">support_alarm_voice=1</w:t></w:r><w:r><w:t xml:space="preserve">。随后使用本机临时生成、约 3.8 秒的 WAV 调用</w:t></w:r><w:r><w:t xml:space="preserve"> </w:t></w:r><w:r><w:rPr><w:rStyle w:val="VerbatimChar" /></w:rPr><w:t xml:space="preserve">/api/lapp/voice/sendonce</w:t></w:r><w:r><w:t xml:space="preserve">，萤石返回业务码</w:t></w:r><w:r><w:t xml:space="preserve"> </w:t></w:r><w:r><w:rPr><w:rStyle w:val="VerbatimChar" /></w:rPr><w:t xml:space="preserve">111000</w:t></w:r><w:r><w:t xml:space="preserve">。</w:t></w:r></w:p><w:p><w:pPr><w:pStyle w:val="8" /></w:pPr><w:r><w:t xml:space="preserve">该返回证明设备能力查询成功，临时音频请求已到达萤石云广播服务；根据项目采用的官方错误定义，</w:t></w:r><w:r><w:rPr><w:rStyle w:val="VerbatimChar" /></w:rPr><w:t xml:space="preserve">111000</w:t></w:r><w:r><w:t xml:space="preserve"> </w:t></w:r><w:r><w:t xml:space="preserve">表示当前账号云广播资源包余量不足。因此</w:t></w:r><w:r><w:t xml:space="preserve">“</w:t></w:r><w:r><w:t xml:space="preserve">API 调用链已验证</w:t></w:r><w:r><w:t xml:space="preserve">”</w:t></w:r><w:r><w:t xml:space="preserve">，但</w:t></w:r><w:r><w:t xml:space="preserve">“</w:t></w:r><w:r><w:t xml:space="preserve">摄像机扬声器已实际出声</w:t></w:r><w:r><w:t xml:space="preserve">”</w:t></w:r><w:r><w:t xml:space="preserve">未通过，不能将其写成完整语音播报告警能力。当前配置保持</w:t></w:r><w:r><w:t xml:space="preserve"> </w:t></w:r><w:r><w:rPr><w:rStyle w:val="VerbatimChar" /></w:rPr><w:t xml:space="preserve">FRAUD_VOICE_ALERT_ENABLED=false</w:t></w:r><w:r><w:t xml:space="preserve">，未为撰写材料继续产生收费调用。</w:t></w:r></w:p><w:bookmarkEnd w:id="37" /><w:bookmarkEnd w:id="38" /><w:bookmarkStart w:id="42" w:name="业务系统应用证据" /><w:p><w:pPr><w:pStyle w:val="2" /></w:pPr><w:r><w:t xml:space="preserve">5 业务系统应用证据</w:t></w:r></w:p><w:bookmarkStart w:id="39" w:name="设备管理页面" /><w:p><w:pPr><w:pStyle w:val="3" /></w:pPr><w:r><w:t xml:space="preserve">5.1 设备管理页面</w:t></w:r></w:p><w:p><w:pPr><w:pStyle w:val="FirstParagraph" /></w:pPr><w:r><w:rPr><w:rStyle w:val="VerbatimChar" /></w:rPr><w:t xml:space="preserve">/devices</w:t></w:r><w:r><w:t xml:space="preserve"> </w:t></w:r><w:r><w:t xml:space="preserve">调用 CareShield 的集成状态、设备列表和设备详情接口，显示平台、型号、在线状态、摄像头通道和脱敏设备标识。页面不直接请求萤石域名，不解析萤石原始 JSON，也不持有 AppKey/AppSecret。该页面可与萤石控制台中的同一设备型号和在线状态进行现场交叉验证。</w:t></w:r></w:p><w:bookmarkEnd w:id="39" /><w:bookmarkStart w:id="40" w:name="dashboard-实时预览" /><w:p><w:pPr><w:pStyle w:val="3" /></w:pPr><w:r><w:t xml:space="preserve">5.2 Dashboard 实时预览</w:t></w:r></w:p><w:p><w:pPr><w:pStyle w:val="FirstParagraph" /></w:pPr><w:r><w:rPr><w:rStyle w:val="VerbatimChar" /></w:rPr><w:t xml:space="preserve">DashboardLiveMonitor.vue</w:t></w:r><w:r><w:t xml:space="preserve"> </w:t></w:r><w:r><w:t xml:space="preserve">选择真实在线设备，向 Backend 申请禁止缓存的 EZOPEN 会话，再创建官方播放器。播放器使用本地构建阶段复制的官方解码静态资源；首帧、错误、销毁和重连由组件生命周期管理。页面不把 AccessToken 写入持久化浏览器存储。</w:t></w:r></w:p><w:bookmarkEnd w:id="40" /><w:bookmarkStart w:id="41" w:name="ai-与风险业务" /><w:p><w:pPr><w:pStyle w:val="3" /></w:pPr><w:r><w:t xml:space="preserve">5.3 AI 与风险业务</w:t></w:r></w:p><w:p><w:pPr><w:pStyle w:val="FirstParagraph" /></w:pPr><w:r><w:t xml:space="preserve">Backend/relay 获取的一路临时 HTTP-FLV 被转换为内部 RTSP，实时跌倒检测从视频帧提取人物和姿态，诈骗 Worker 从 AAC 音轨进行本地 ASR，跌倒风险任务按受控时间窗采集视频。算法输出通过统一结果合同返回 Backend，萤石 Secret 和临时上游地址不进入算法结果、Redis 或 WebSocket。</w:t></w:r></w:p><w:p><w:pPr><w:pStyle w:val="8" /></w:pPr><w:r><w:t xml:space="preserve">本节证明萤石媒体已被项目功能消费，不证明跌倒或诈骗算法的医学有效性、准确率或误报率；算法统计结论以独立测试报告为准。</w:t></w:r></w:p><w:bookmarkEnd w:id="41" /><w:bookmarkEnd w:id="42" /><w:bookmarkStart w:id="43" w:name="安全与隐私控制证据" /><w:p><w:pPr><w:pStyle w:val="2" /></w:pPr><w:r><w:t xml:space="preserve">6 安全与隐私控制证据</w:t></w:r></w:p><w:tbl><w:tblPr><w:tblStyle w:val="Table" /><w:tblW w:type="pct" w:w="5000.0" /><w:tblLook w:firstRow="1" w:lastRow="0" w:firstColumn="0" w:lastColumn="0" w:noHBand="0" w:noVBand="0" w:val="0020" /></w:tblPr><w:tblGrid><w:gridCol w:w="2640" /><w:gridCol w:w="2640" /><w:gridCol w:w="2640" /></w:tblGrid><w:tr><w:tc><w:p><w:pPr><w:pStyle w:val="Compact" /><w:jc w:val="left" /></w:pPr><w:r><w:t xml:space="preserve">风险</w:t></w:r></w:p></w:tc><w:tc><w:p><w:pPr><w:pStyle w:val="Compact" /><w:jc w:val="left" /></w:pPr><w:r><w:t xml:space="preserve">项目控制</w:t></w:r></w:p></w:tc><w:tc><w:p><w:pPr><w:pStyle w:val="Compact" /><w:jc w:val="left" /></w:pPr><w:r><w:t xml:space="preserve">可核查位置</w:t></w:r></w:p></w:tc></w:tr><w:tr><w:tc><w:p><w:pPr><w:pStyle w:val="Compact" /><w:jc w:val="left" /></w:pPr><w:r><w:t xml:space="preserve">AppSecret 泄露</w:t></w:r></w:p></w:tc><w:tc><w:p><w:pPr><w:pStyle w:val="Compact" /><w:jc w:val="left" /></w:pPr><w:r><w:t xml:space="preserve">仅从被 Git 忽略的</w:t></w:r><w:r><w:t xml:space="preserve"> </w:t></w:r><w:r><w:rPr><w:rStyle w:val="VerbatimChar" /></w:rPr><w:t xml:space="preserve">.env</w:t></w:r><w:r><w:t xml:space="preserve"> </w:t></w:r><w:r><w:t xml:space="preserve">读取；示例文件只有占位符</w:t></w:r></w:p></w:tc><w:tc><w:p><w:pPr><w:pStyle w:val="Compact" /><w:jc w:val="left" /></w:pPr><w:r><w:rPr><w:rStyle w:val="VerbatimChar" /></w:rPr><w:t xml:space="preserve">.gitignore</w:t></w:r><w:r><w:t xml:space="preserve">、</w:t></w:r><w:r><w:rPr><w:rStyle w:val="VerbatimChar" /></w:rPr><w:t xml:space="preserve">.env.example</w:t></w:r><w:r><w:t xml:space="preserve">、</w:t></w:r><w:r><w:rPr><w:rStyle w:val="VerbatimChar" /></w:rPr><w:t xml:space="preserve">backend/app/core/config.py</w:t></w:r></w:p></w:tc></w:tr><w:tr><w:tc><w:p><w:pPr><w:pStyle w:val="Compact" /><w:jc w:val="left" /></w:pPr><w:r><w:t xml:space="preserve">Token 长期保存</w:t></w:r></w:p></w:tc><w:tc><w:p><w:pPr><w:pStyle w:val="Compact" /><w:jc w:val="left" /></w:pPr><w:r><w:t xml:space="preserve">Token Manager 仅在进程内缓存并按过期时间刷新</w:t></w:r></w:p></w:tc><w:tc><w:p><w:pPr><w:pStyle w:val="Compact" /><w:jc w:val="left" /></w:pPr><w:r><w:rPr><w:rStyle w:val="VerbatimChar" /></w:rPr><w:t xml:space="preserve">backend/app/adapters/ezviz/token_manager.py</w:t></w:r></w:p></w:tc></w:tr><w:tr><w:tc><w:p><w:pPr><w:pStyle w:val="Compact" /><w:jc w:val="left" /></w:pPr><w:r><w:t xml:space="preserve">浏览器缓存播放凭据</w:t></w:r></w:p></w:tc><w:tc><w:p><w:pPr><w:pStyle w:val="Compact" /><w:jc w:val="left" /></w:pPr><w:r><w:t xml:space="preserve">专用会话显式启用，响应设置</w:t></w:r><w:r><w:t xml:space="preserve"> </w:t></w:r><w:r><w:rPr><w:rStyle w:val="VerbatimChar" /></w:rPr><w:t xml:space="preserve">no-store, private</w:t></w:r><w:r><w:t xml:space="preserve"> </w:t></w:r><w:r><w:t xml:space="preserve">和</w:t></w:r><w:r><w:t xml:space="preserve"> </w:t></w:r><w:r><w:rPr><w:rStyle w:val="VerbatimChar" /></w:rPr><w:t xml:space="preserve">no-cache</w:t></w:r></w:p></w:tc><w:tc><w:p><w:pPr><w:pStyle w:val="Compact" /><w:jc w:val="left" /></w:pPr><w:r><w:rPr><w:rStyle w:val="VerbatimChar" /></w:rPr><w:t xml:space="preserve">backend/app/api/streams.py</w:t></w:r></w:p></w:tc></w:tr><w:tr><w:tc><w:p><w:pPr><w:pStyle w:val="Compact" /><w:jc w:val="left" /></w:pPr><w:r><w:t xml:space="preserve">前端持有 Secret</w:t></w:r></w:p></w:tc><w:tc><w:p><w:pPr><w:pStyle w:val="Compact" /><w:jc w:val="left" /></w:pPr><w:r><w:t xml:space="preserve">前端只调 CareShield API；任何接口都不返回 AppSecret</w:t></w:r></w:p></w:tc><w:tc><w:p><w:pPr><w:pStyle w:val="Compact" /><w:jc w:val="left" /></w:pPr><w:r><w:rPr><w:rStyle w:val="VerbatimChar" /></w:rPr><w:t xml:space="preserve">frontend/src/api/</w:t></w:r><w:r><w:t xml:space="preserve">、Backend response schema</w:t></w:r></w:p></w:tc></w:tr><w:tr><w:tc><w:p><w:pPr><w:pStyle w:val="Compact" /><w:jc w:val="left" /></w:pPr><w:r><w:t xml:space="preserve">Worker 获得供应商凭据</w:t></w:r></w:p></w:tc><w:tc><w:p><w:pPr><w:pStyle w:val="Compact" /><w:jc w:val="left" /></w:pPr><w:r><w:t xml:space="preserve">Worker 使用内部 Bearer 调 Backend/relay，不配置 EZVIZ Secret</w:t></w:r></w:p></w:tc><w:tc><w:p><w:pPr><w:pStyle w:val="Compact" /><w:jc w:val="left" /></w:pPr><w:r><w:rPr><w:rStyle w:val="VerbatimChar" /></w:rPr><w:t xml:space="preserve">docker-compose.yml</w:t></w:r><w:r><w:t xml:space="preserve">、</w:t></w:r><w:r><w:rPr><w:rStyle w:val="VerbatimChar" /></w:rPr><w:t xml:space="preserve">backend/app/api/internal_media.py</w:t></w:r></w:p></w:tc></w:tr><w:tr><w:tc><w:p><w:pPr><w:pStyle w:val="Compact" /><w:jc w:val="left" /></w:pPr><w:r><w:t xml:space="preserve">临时地址进入日志/附件</w:t></w:r></w:p></w:tc><w:tc><w:p><w:pPr><w:pStyle w:val="Compact" /><w:jc w:val="left" /></w:pPr><w:r><w:t xml:space="preserve">不记录完整 URL；媒体诊断只输出元数据</w:t></w:r></w:p></w:tc><w:tc><w:p><w:pPr><w:pStyle w:val="Compact" /><w:jc w:val="left" /></w:pPr><w:r><w:rPr><w:rStyle w:val="VerbatimChar" /></w:rPr><w:t xml:space="preserve">scripts/probe_ezviz_stream.py</w:t></w:r><w:r><w:t xml:space="preserve">、项目文档约束</w:t></w:r></w:p></w:tc></w:tr><w:tr><w:tc><w:p><w:pPr><w:pStyle w:val="Compact" /><w:jc w:val="left" /></w:pPr><w:r><w:t xml:space="preserve">原始家庭音频保存</w:t></w:r></w:p></w:tc><w:tc><w:p><w:pPr><w:pStyle w:val="Compact" /><w:jc w:val="left" /></w:pPr><w:r><w:t xml:space="preserve">实时诈骗链不保存原始音频或完整对话</w:t></w:r></w:p></w:tc><w:tc><w:p><w:pPr><w:pStyle w:val="Compact" /><w:jc w:val="left" /></w:pPr><w:r><w:rPr><w:rStyle w:val="VerbatimChar" /></w:rPr><w:t xml:space="preserve">fraud-worker/</w:t></w:r><w:r><w:t xml:space="preserve">、内部语音接口</w:t></w:r></w:p></w:tc></w:tr><w:tr><w:tc><w:p><w:pPr><w:pStyle w:val="Compact" /><w:jc w:val="left" /></w:pPr><w:r><w:t xml:space="preserve">上游错误泄露</w:t></w:r></w:p></w:tc><w:tc><w:p><w:pPr><w:pStyle w:val="Compact" /><w:jc w:val="left" /></w:pPr><w:r><w:t xml:space="preserve">对外只返回安全摘要和必要业务码，不透传完整响应</w:t></w:r></w:p></w:tc><w:tc><w:p><w:pPr><w:pStyle w:val="Compact" /><w:jc w:val="left" /></w:pPr><w:r><w:rPr><w:rStyle w:val="VerbatimChar" /></w:rPr><w:t xml:space="preserve">backend/app/api/devices.py</w:t></w:r><w:r><w:t xml:space="preserve">、</w:t></w:r><w:r><w:rPr><w:rStyle w:val="VerbatimChar" /></w:rPr><w:t xml:space="preserve">streams.py</w:t></w:r></w:p></w:tc></w:tr><w:tr><w:tc><w:p><w:pPr><w:pStyle w:val="Compact" /><w:jc w:val="left" /></w:pPr><w:r><w:t xml:space="preserve">完整设备身份公开</w:t></w:r></w:p></w:tc><w:tc><w:p><w:pPr><w:pStyle w:val="Compact" /><w:jc w:val="left" /></w:pPr><w:r><w:t xml:space="preserve">服务端产生稳定哈希 ID，页面和材料脱敏</w:t></w:r></w:p></w:tc><w:tc><w:p><w:pPr><w:pStyle w:val="Compact" /><w:jc w:val="left" /></w:pPr><w:r><w:rPr><w:rStyle w:val="VerbatimChar" /></w:rPr><w:t xml:space="preserve">backend/app/services/device_service.py</w:t></w:r></w:p></w:tc></w:tr></w:tbl><w:p><w:pPr><w:pStyle w:val="8" /></w:pPr><w:r><w:t xml:space="preserve">仓库根目录</w:t></w:r><w:r><w:t xml:space="preserve"> </w:t></w:r><w:r><w:rPr><w:rStyle w:val="VerbatimChar" /></w:rPr><w:t xml:space="preserve">.gitignore</w:t></w:r><w:r><w:t xml:space="preserve"> </w:t></w:r><w:r><w:t xml:space="preserve">排除</w:t></w:r><w:r><w:t xml:space="preserve"> </w:t></w:r><w:r><w:rPr><w:rStyle w:val="VerbatimChar" /></w:rPr><w:t xml:space="preserve">.env</w:t></w:r><w:r><w:t xml:space="preserve"> </w:t></w:r><w:r><w:t xml:space="preserve">与</w:t></w:r><w:r><w:t xml:space="preserve"> </w:t></w:r><w:r><w:rPr><w:rStyle w:val="VerbatimChar" /></w:rPr><w:t xml:space="preserve">.env.*</w:t></w:r><w:r><w:t xml:space="preserve">，仅放行</w:t></w:r><w:r><w:t xml:space="preserve"> </w:t></w:r><w:r><w:rPr><w:rStyle w:val="VerbatimChar" /></w:rPr><w:t xml:space="preserve">.env.example</w:t></w:r><w:r><w:t xml:space="preserve">。示例配置使用</w:t></w:r><w:r><w:t xml:space="preserve"> </w:t></w:r><w:r><w:rPr><w:rStyle w:val="VerbatimChar" /></w:rPr><w:t xml:space="preserve">your_app_key</w:t></w:r><w:r><w:t xml:space="preserve">、</w:t></w:r><w:r><w:rPr><w:rStyle w:val="VerbatimChar" /></w:rPr><w:t xml:space="preserve">your_app_secret</w:t></w:r><w:r><w:t xml:space="preserve">，浏览器播放默认关闭。正式部署者必须在合法授权的本机环境配置真实值，不能把凭据作为命令参数、测试 fixture、日志或截图内容提交。</w:t></w:r></w:p><w:bookmarkEnd w:id="43" /><w:bookmarkStart w:id="47" w:name="自动化测试与复核方法" /><w:p><w:pPr><w:pStyle w:val="2" /></w:pPr><w:r><w:t xml:space="preserve">7 自动化测试与复核方法</w:t></w:r></w:p><w:bookmarkStart w:id="44" w:name="本次可重复测试结果" /><w:p><w:pPr><w:pStyle w:val="3" /></w:pPr><w:r><w:t xml:space="preserve">7.1 本次可重复测试结果</w:t></w:r></w:p><w:p><w:pPr><w:pStyle w:val="FirstParagraph" /></w:pPr><w:r><w:t xml:space="preserve">2026 年 9 月 4 日在仓库根目录执行：</w:t></w:r></w:p><w:p><w:pPr><w:pStyle w:val="SourceCode" /></w:pPr><w:r><w:rPr><w:rStyle w:val="VariableTok" /></w:rPr><w:t xml:space="preserve">PYTHONPATH</w:t></w:r><w:r><w:rPr><w:rStyle w:val="OperatorTok" /></w:rPr><w:t xml:space="preserve">=</w:t></w:r><w:r><w:rPr><w:rStyle w:val="NormalTok" /></w:rPr><w:t xml:space="preserve">shared/python </w:t></w:r><w:r><w:rPr><w:rStyle w:val="ExtensionTok" /></w:rPr><w:t xml:space="preserve">.venv/bin/python</w:t></w:r><w:r><w:rPr><w:rStyle w:val="NormalTok" /></w:rPr><w:t xml:space="preserve"> </w:t></w:r><w:r><w:rPr><w:rStyle w:val="AttributeTok" /></w:rPr><w:t xml:space="preserve">-m</w:t></w:r><w:r><w:rPr><w:rStyle w:val="NormalTok" /></w:rPr><w:t xml:space="preserve"> pytest </w:t></w:r><w:r><w:rPr><w:rStyle w:val="DataTypeTok" /></w:rPr><w:t xml:space="preserve">\</w:t></w:r><w:r><w:br /></w:r><w:r><w:rPr><w:rStyle w:val="NormalTok" /></w:rPr><w:t xml:space="preserve">  backend/tests/test_ezviz_token_manager.py </w:t></w:r><w:r><w:rPr><w:rStyle w:val="DataTypeTok" /></w:rPr><w:t xml:space="preserve">\</w:t></w:r><w:r><w:br /></w:r><w:r><w:rPr><w:rStyle w:val="NormalTok" /></w:rPr><w:t xml:space="preserve">  backend/tests/test_device_service.py </w:t></w:r><w:r><w:rPr><w:rStyle w:val="DataTypeTok" /></w:rPr><w:t xml:space="preserve">\</w:t></w:r><w:r><w:br /></w:r><w:r><w:rPr><w:rStyle w:val="NormalTok" /></w:rPr><w:t xml:space="preserve">  backend/tests/test_device_api.py </w:t></w:r><w:r><w:rPr><w:rStyle w:val="DataTypeTok" /></w:rPr><w:t xml:space="preserve">\</w:t></w:r><w:r><w:br /></w:r><w:r><w:rPr><w:rStyle w:val="NormalTok" /></w:rPr><w:t xml:space="preserve">  backend/tests/test_stream_service.py </w:t></w:r><w:r><w:rPr><w:rStyle w:val="DataTypeTok" /></w:rPr><w:t xml:space="preserve">\</w:t></w:r><w:r><w:br /></w:r><w:r><w:rPr><w:rStyle w:val="NormalTok" /></w:rPr><w:t xml:space="preserve">  backend/tests/test_stream_api.py </w:t></w:r><w:r><w:rPr><w:rStyle w:val="DataTypeTok" /></w:rPr><w:t xml:space="preserve">\</w:t></w:r><w:r><w:br /></w:r><w:r><w:rPr><w:rStyle w:val="NormalTok" /></w:rPr><w:t xml:space="preserve">  backend/tests/test_media_probe_service.py </w:t></w:r><w:r><w:rPr><w:rStyle w:val="DataTypeTok" /></w:rPr><w:t xml:space="preserve">\</w:t></w:r><w:r><w:br /></w:r><w:r><w:rPr><w:rStyle w:val="NormalTok" /></w:rPr><w:t xml:space="preserve">  backend/tests/test_internal_media_api.py </w:t></w:r><w:r><w:rPr><w:rStyle w:val="DataTypeTok" /></w:rPr><w:t xml:space="preserve">\</w:t></w:r><w:r><w:br /></w:r><w:r><w:rPr><w:rStyle w:val="NormalTok" /></w:rPr><w:t xml:space="preserve">  backend/tests/test_internal_voice_api.py </w:t></w:r><w:r><w:rPr><w:rStyle w:val="DataTypeTok" /></w:rPr><w:t xml:space="preserve">\</w:t></w:r><w:r><w:br /></w:r><w:r><w:rPr><w:rStyle w:val="NormalTok" /></w:rPr><w:t xml:space="preserve">  backend/tests/test_voice_broadcast_service.py </w:t></w:r><w:r><w:rPr><w:rStyle w:val="AttributeTok" /></w:rPr><w:t xml:space="preserve">-q</w:t></w:r></w:p><w:p><w:pPr><w:pStyle w:val="FirstParagraph" /></w:pPr><w:r><w:t xml:space="preserve">结果为</w:t></w:r><w:r><w:t xml:space="preserve"> </w:t></w:r><w:r><w:rPr><w:rStyle w:val="VerbatimChar" /></w:rPr><w:t xml:space="preserve">30 passed in 0.22s</w:t></w:r><w:r><w:t xml:space="preserve">。测试使用 HTTPX Mock Transport 或服务替身，不访问真实萤石账号、不保存真实设备数据，覆盖：</w:t></w:r></w:p><w:p><w:pPr><w:numPr><w:ilvl w:val="0" /><w:numId w:val="1002" /></w:numPr><w:pStyle w:val="Compact" /></w:pPr><w:r><w:t xml:space="preserve">Token 解析、进程内缓存、过期刷新和</w:t></w:r><w:r><w:t xml:space="preserve"> </w:t></w:r><w:r><w:rPr><w:rStyle w:val="VerbatimChar" /></w:rPr><w:t xml:space="preserve">10002</w:t></w:r><w:r><w:t xml:space="preserve"> </w:t></w:r><w:r><w:t xml:space="preserve">单次重试；</w:t></w:r></w:p><w:p><w:pPr><w:numPr><w:ilvl w:val="0" /><w:numId w:val="1002" /></w:numPr><w:pStyle w:val="Compact" /></w:pPr><w:r><w:t xml:space="preserve">设备列表/详情标准化、未配置状态和安全 HTTP 错误；</w:t></w:r></w:p><w:p><w:pPr><w:numPr><w:ilvl w:val="0" /><w:numId w:val="1002" /></w:numPr><w:pStyle w:val="Compact" /></w:pPr><w:r><w:t xml:space="preserve">HLS 的 H.265/TS/音频参数与 HTTP-FLV 的</w:t></w:r><w:r><w:t xml:space="preserve"> </w:t></w:r><w:r><w:rPr><w:rStyle w:val="VerbatimChar" /></w:rPr><w:t xml:space="preserve">protocol=4</w:t></w:r><w:r><w:t xml:space="preserve"> </w:t></w:r><w:r><w:t xml:space="preserve">参数；</w:t></w:r></w:p><w:p><w:pPr><w:numPr><w:ilvl w:val="0" /><w:numId w:val="1002" /></w:numPr><w:pStyle w:val="Compact" /></w:pPr><w:r><w:t xml:space="preserve">离线设备不继续申请流、上游错误安全映射；</w:t></w:r></w:p><w:p><w:pPr><w:numPr><w:ilvl w:val="0" /><w:numId w:val="1002" /></w:numPr><w:pStyle w:val="Compact" /></w:pPr><w:r><w:t xml:space="preserve">EZOPEN 会话必须显式启用且响应禁止缓存；</w:t></w:r></w:p><w:p><w:pPr><w:numPr><w:ilvl w:val="0" /><w:numId w:val="1002" /></w:numPr><w:pStyle w:val="Compact" /></w:pPr><w:r><w:t xml:space="preserve">内部媒体接口需要 Worker Bearer，且不返回萤石 Secret；</w:t></w:r></w:p><w:p><w:pPr><w:numPr><w:ilvl w:val="0" /><w:numId w:val="1002" /></w:numPr><w:pStyle w:val="Compact" /></w:pPr><w:r><w:t xml:space="preserve">媒体元数据映射及</w:t></w:r><w:r><w:t xml:space="preserve">“</w:t></w:r><w:r><w:t xml:space="preserve">可解码错误提示不等于真实摄像画面</w:t></w:r><w:r><w:t xml:space="preserve">”</w:t></w:r><w:r><w:t xml:space="preserve">；</w:t></w:r></w:p><w:p><w:pPr><w:numPr><w:ilvl w:val="0" /><w:numId w:val="1002" /></w:numPr><w:pStyle w:val="Compact" /></w:pPr><w:r><w:t xml:space="preserve">设备能力、临时语音、音频大小/格式限制与</w:t></w:r><w:r><w:t xml:space="preserve"> </w:t></w:r><w:r><w:rPr><w:rStyle w:val="VerbatimChar" /></w:rPr><w:t xml:space="preserve">111000</w:t></w:r><w:r><w:t xml:space="preserve"> </w:t></w:r><w:r><w:t xml:space="preserve">安全映射。</w:t></w:r></w:p><w:bookmarkEnd w:id="44" /><w:bookmarkStart w:id="45" w:name="答辩前现场复核步骤" /><w:p><w:pPr><w:pStyle w:val="3" /></w:pPr><w:r><w:t xml:space="preserve">7.2 答辩前现场复核步骤</w:t></w:r></w:p><w:p><w:pPr><w:numPr><w:ilvl w:val="0" /><w:numId w:val="1003" /></w:numPr><w:pStyle w:val="Compact" /></w:pPr><w:r><w:t xml:space="preserve">固定 Git 标签和测试时间，启动 Compose；先确认 Backend、Redis、media-relay 和相关 Worker 状态，不通过刷新页面掩盖错误。</w:t></w:r></w:p><w:p><w:pPr><w:numPr><w:ilvl w:val="0" /><w:numId w:val="1003" /></w:numPr><w:pStyle w:val="Compact" /></w:pPr><w:r><w:t xml:space="preserve">调用</w:t></w:r><w:r><w:t xml:space="preserve"> </w:t></w:r><w:r><w:rPr><w:rStyle w:val="VerbatimChar" /></w:rPr><w:t xml:space="preserve">/api/integrations/ezviz/status</w:t></w:r><w:r><w:t xml:space="preserve">，确认</w:t></w:r><w:r><w:t xml:space="preserve"> </w:t></w:r><w:r><w:rPr><w:rStyle w:val="VerbatimChar" /></w:rPr><w:t xml:space="preserve">configured=true</w:t></w:r><w:r><w:t xml:space="preserve">、</w:t></w:r><w:r><w:rPr><w:rStyle w:val="VerbatimChar" /></w:rPr><w:t xml:space="preserve">reachable=true</w:t></w:r><w:r><w:t xml:space="preserve">；截图前隐藏浏览器网络面板中的请求头和敏感响应。</w:t></w:r></w:p><w:p><w:pPr><w:numPr><w:ilvl w:val="0" /><w:numId w:val="1003" /></w:numPr><w:pStyle w:val="Compact" /></w:pPr><w:r><w:t xml:space="preserve">打开</w:t></w:r><w:r><w:t xml:space="preserve"> </w:t></w:r><w:r><w:rPr><w:rStyle w:val="VerbatimChar" /></w:rPr><w:t xml:space="preserve">/devices</w:t></w:r><w:r><w:t xml:space="preserve">，将 CareShield 的设备型号、Online 状态与萤石控制台交叉核对；完整序列号两侧都遮挡。</w:t></w:r></w:p><w:p><w:pPr><w:numPr><w:ilvl w:val="0" /><w:numId w:val="1003" /></w:numPr><w:pStyle w:val="Compact" /></w:pPr><w:r><w:t xml:space="preserve">打开</w:t></w:r><w:r><w:t xml:space="preserve"> </w:t></w:r><w:r><w:rPr><w:rStyle w:val="VerbatimChar" /></w:rPr><w:t xml:space="preserve">/dashboard</w:t></w:r><w:r><w:t xml:space="preserve">，等待首帧后在镜头前移动经授权的普通物体，录制</w:t></w:r><w:r><w:t xml:space="preserve">“</w:t></w:r><w:r><w:t xml:space="preserve">现场动作—页面变化</w:t></w:r><w:r><w:t xml:space="preserve">”</w:t></w:r><w:r><w:t xml:space="preserve">同框证据；不要拍摄老人隐私活动。</w:t></w:r></w:p><w:p><w:pPr><w:numPr><w:ilvl w:val="0" /><w:numId w:val="1003" /></w:numPr><w:pStyle w:val="Compact" /></w:pPr><w:r><w:t xml:space="preserve">执行</w:t></w:r><w:r><w:t xml:space="preserve"> </w:t></w:r><w:r><w:rPr><w:rStyle w:val="VerbatimChar" /></w:rPr><w:t xml:space="preserve">python3 scripts/probe_ezviz_stream.py</w:t></w:r><w:r><w:t xml:space="preserve">，保存只含 codec、分辨率、FPS 和音频字段的输出；检查终端中没有完整 URL 或 Token。</w:t></w:r></w:p><w:p><w:pPr><w:numPr><w:ilvl w:val="0" /><w:numId w:val="1003" /></w:numPr><w:pStyle w:val="Compact" /></w:pPr><w:r><w:t xml:space="preserve">检查 media-relay、实时跌倒和诈骗 Worker 的安全状态摘要，确认视频与音频为 connected；不要复制包含临时地址的调试日志。</w:t></w:r></w:p><w:p><w:pPr><w:numPr><w:ilvl w:val="0" /><w:numId w:val="1003" /></w:numPr><w:pStyle w:val="Compact" /></w:pPr><w:r><w:t xml:space="preserve">如账号尚无云广播资源包，不重复执行语音调用；只保留既有</w:t></w:r><w:r><w:t xml:space="preserve"> </w:t></w:r><w:r><w:rPr><w:rStyle w:val="VerbatimChar" /></w:rPr><w:t xml:space="preserve">111000</w:t></w:r><w:r><w:t xml:space="preserve"> </w:t></w:r><w:r><w:t xml:space="preserve">证据并标注</w:t></w:r><w:r><w:t xml:space="preserve">“</w:t></w:r><w:r><w:t xml:space="preserve">未出声</w:t></w:r><w:r><w:t xml:space="preserve">”</w:t></w:r><w:r><w:t xml:space="preserve">。购买资源后方可按授权流程补做物理验收。</w:t></w:r></w:p><w:bookmarkEnd w:id="45" /><w:bookmarkStart w:id="46" w:name="建议截图编号" /><w:p><w:pPr><w:pStyle w:val="3" /></w:pPr><w:r><w:t xml:space="preserve">7.3 建议截图编号</w:t></w:r></w:p><w:tbl><w:tblPr><w:tblStyle w:val="Table" /><w:tblW w:type="pct" w:w="0.0" /><w:tblLook w:firstRow="1" w:lastRow="0" w:firstColumn="0" w:lastColumn="0" w:noHBand="0" w:noVBand="0" w:val="0020" /></w:tblPr><w:tblGrid /><w:tr><w:tc><w:p><w:pPr><w:pStyle w:val="Compact" /><w:jc w:val="left" /></w:pPr><w:r><w:t xml:space="preserve">编号</w:t></w:r></w:p></w:tc><w:tc><w:p><w:pPr><w:pStyle w:val="Compact" /><w:jc w:val="left" /></w:pPr><w:r><w:t xml:space="preserve">截图内容</w:t></w:r></w:p></w:tc><w:tc><w:p><w:pPr><w:pStyle w:val="Compact" /><w:jc w:val="left" /></w:pPr><w:r><w:t xml:space="preserve">必须保留</w:t></w:r></w:p></w:tc><w:tc><w:p><w:pPr><w:pStyle w:val="Compact" /><w:jc w:val="left" /></w:pPr><w:r><w:t xml:space="preserve">必须遮挡</w:t></w:r></w:p></w:tc></w:tr><w:tr><w:tc><w:p><w:pPr><w:pStyle w:val="Compact" /><w:jc w:val="left" /></w:pPr><w:r><w:t xml:space="preserve">EZ-01</w:t></w:r></w:p></w:tc><w:tc><w:p><w:pPr><w:pStyle w:val="Compact" /><w:jc w:val="left" /></w:pPr><w:r><w:t xml:space="preserve">萤石集成状态 API</w:t></w:r></w:p></w:tc><w:tc><w:p><w:pPr><w:pStyle w:val="Compact" /><w:jc w:val="left" /></w:pPr><w:r><w:t xml:space="preserve">路径、时间、configured/reachable</w:t></w:r></w:p></w:tc><w:tc><w:p><w:pPr><w:pStyle w:val="Compact" /><w:jc w:val="left" /></w:pPr><w:r><w:t xml:space="preserve">Cookie、Authorization、Token</w:t></w:r></w:p></w:tc></w:tr><w:tr><w:tc><w:p><w:pPr><w:pStyle w:val="Compact" /><w:jc w:val="left" /></w:pPr><w:r><w:t xml:space="preserve">EZ-02</w:t></w:r></w:p></w:tc><w:tc><w:p><w:pPr><w:pStyle w:val="Compact" /><w:jc w:val="left" /></w:pPr><w:r><w:t xml:space="preserve">CareShield 设备页与萤石控制台对照</w:t></w:r></w:p></w:tc><w:tc><w:p><w:pPr><w:pStyle w:val="Compact" /><w:jc w:val="left" /></w:pPr><w:r><w:t xml:space="preserve">型号、Online</w:t></w:r></w:p></w:tc><w:tc><w:p><w:pPr><w:pStyle w:val="Compact" /><w:jc w:val="left" /></w:pPr><w:r><w:t xml:space="preserve">完整序列号、账号信息</w:t></w:r></w:p></w:tc></w:tr><w:tr><w:tc><w:p><w:pPr><w:pStyle w:val="Compact" /><w:jc w:val="left" /></w:pPr><w:r><w:t xml:space="preserve">EZ-03</w:t></w:r></w:p></w:tc><w:tc><w:p><w:pPr><w:pStyle w:val="Compact" /><w:jc w:val="left" /></w:pPr><w:r><w:t xml:space="preserve">Dashboard 真实画面同框验证</w:t></w:r></w:p></w:tc><w:tc><w:p><w:pPr><w:pStyle w:val="Compact" /><w:jc w:val="left" /></w:pPr><w:r><w:t xml:space="preserve">页面状态、现场动作对应</w:t></w:r></w:p></w:tc><w:tc><w:p><w:pPr><w:pStyle w:val="Compact" /><w:jc w:val="left" /></w:pPr><w:r><w:t xml:space="preserve">家庭隐私区域、设备身份</w:t></w:r></w:p></w:tc></w:tr><w:tr><w:tc><w:p><w:pPr><w:pStyle w:val="Compact" /><w:jc w:val="left" /></w:pPr><w:r><w:t xml:space="preserve">EZ-04</w:t></w:r></w:p></w:tc><w:tc><w:p><w:pPr><w:pStyle w:val="Compact" /><w:jc w:val="left" /></w:pPr><w:r><w:t xml:space="preserve">安全媒体探测</w:t></w:r></w:p></w:tc><w:tc><w:p><w:pPr><w:pStyle w:val="Compact" /><w:jc w:val="left" /></w:pPr><w:r><w:t xml:space="preserve">HEVC、1080p、约15 FPS、AAC 16 kHz mono</w:t></w:r></w:p></w:tc><w:tc><w:p><w:pPr><w:pStyle w:val="Compact" /><w:jc w:val="left" /></w:pPr><w:r><w:t xml:space="preserve">完整 HLS/FLV 地址</w:t></w:r></w:p></w:tc></w:tr><w:tr><w:tc><w:p><w:pPr><w:pStyle w:val="Compact" /><w:jc w:val="left" /></w:pPr><w:r><w:t xml:space="preserve">EZ-05</w:t></w:r></w:p></w:tc><w:tc><w:p><w:pPr><w:pStyle w:val="Compact" /><w:jc w:val="left" /></w:pPr><w:r><w:t xml:space="preserve">服务端媒体链状态</w:t></w:r></w:p></w:tc><w:tc><w:p><w:pPr><w:pStyle w:val="Compact" /><w:jc w:val="left" /></w:pPr><w:r><w:t xml:space="preserve">relay 与视频/音频 connected</w:t></w:r></w:p></w:tc><w:tc><w:p><w:pPr><w:pStyle w:val="Compact" /><w:jc w:val="left" /></w:pPr><w:r><w:t xml:space="preserve">内部 Token、上游 URL</w:t></w:r></w:p></w:tc></w:tr><w:tr><w:tc><w:p><w:pPr><w:pStyle w:val="Compact" /><w:jc w:val="left" /></w:pPr><w:r><w:t xml:space="preserve">EZ-06</w:t></w:r></w:p></w:tc><w:tc><w:p><w:pPr><w:pStyle w:val="Compact" /><w:jc w:val="left" /></w:pPr><w:r><w:t xml:space="preserve">语音实验记录</w:t></w:r></w:p></w:tc><w:tc><w:p><w:pPr><w:pStyle w:val="Compact" /><w:jc w:val="left" /></w:pPr><w:r><w:t xml:space="preserve">能力字段、错误码</w:t></w:r><w:r><w:t xml:space="preserve"> </w:t></w:r><w:r><w:rPr><w:rStyle w:val="VerbatimChar" /></w:rPr><w:t xml:space="preserve">111000</w:t></w:r><w:r><w:t xml:space="preserve">、日期</w:t></w:r></w:p></w:tc><w:tc><w:p><w:pPr><w:pStyle w:val="Compact" /><w:jc w:val="left" /></w:pPr><w:r><w:t xml:space="preserve">上传音频内容、凭据、序列号</w:t></w:r></w:p></w:tc></w:tr></w:tbl><w:bookmarkEnd w:id="46" /><w:bookmarkEnd w:id="47" /><w:bookmarkStart w:id="51" w:name="结论限制与提交清单" /><w:p><w:pPr><w:pStyle w:val="2" /></w:pPr><w:r><w:t xml:space="preserve">8 结论、限制与提交清单</w:t></w:r></w:p><w:bookmarkStart w:id="48" w:name="证据结论" /><w:p><w:pPr><w:pStyle w:val="3" /></w:pPr><w:r><w:t xml:space="preserve">8.1 证据结论</w:t></w:r></w:p><w:p><w:pPr><w:pStyle w:val="FirstParagraph" /></w:pPr><w:r><w:t xml:space="preserve">现有证据形成了</w:t></w:r><w:r><w:t xml:space="preserve">“</w:t></w:r><w:r><w:t xml:space="preserve">真实账号认证 → 真实 H6c 设备查询 → EZOPEN 浏览器播放 / HLS 媒体诊断 / HTTP-FLV 算法媒体 → CareShield 页面与 Worker 消费</w:t></w:r><w:r><w:t xml:space="preserve">”</w:t></w:r><w:r><w:t xml:space="preserve">的完整调用链。设备在 2026 年 9 月 4 日归档状态中为 Online；真实 HLS 会话检出 HEVC 1920×1080、约 15 FPS 和 AAC LC 16 kHz 单声道；人工验收确认 EZOPEN 页面显示真实画面和声音；服务端视频与音频消费者处于 connected。设备能力和临时语音 API 也已真实到达萤石平台，但受云广播资源额度限制，尚未完成扬声器出声。</w:t></w:r></w:p><w:p><w:pPr><w:pStyle w:val="8" /></w:pPr><w:r><w:t xml:space="preserve">上述结论足以证明 CareShield 不是使用静态 Mock 设备或假媒体伪装萤石接入。Mock 仅用于不接触真实凭据的自动化回归，正式运行证据来自真实设备和脱敏调用结果。</w:t></w:r></w:p><w:bookmarkEnd w:id="48" /><w:bookmarkStart w:id="49" w:name="明确限制" /><w:p><w:pPr><w:pStyle w:val="3" /></w:pPr><w:r><w:t xml:space="preserve">8.2 明确限制</w:t></w:r></w:p><w:p><w:pPr><w:numPr><w:ilvl w:val="0" /><w:numId w:val="1004" /></w:numPr><w:pStyle w:val="Compact" /></w:pPr><w:r><w:t xml:space="preserve">本轮撰写时 Backend 未启动，未把历史状态误写成当次在线调用；正式提交前应按第 7.2 节刷新时间戳和截图。</w:t></w:r></w:p><w:p><w:pPr><w:numPr><w:ilvl w:val="0" /><w:numId w:val="1004" /></w:numPr><w:pStyle w:val="Compact" /></w:pPr><w:r><w:t xml:space="preserve">没有统一时钟、重复试验和分位数统计，不能给出精确 EZOPEN 或告警端到端延迟。</w:t></w:r></w:p><w:p><w:pPr><w:numPr><w:ilvl w:val="0" /><w:numId w:val="1004" /></w:numPr><w:pStyle w:val="Compact" /></w:pPr><w:r><w:t xml:space="preserve">当前归档重连次数偏高，尚未完成 2 小时连续稳定性、可用率和丢帧率测试。</w:t></w:r></w:p><w:p><w:pPr><w:numPr><w:ilvl w:val="0" /><w:numId w:val="1004" /></w:numPr><w:pStyle w:val="Compact" /></w:pPr><w:r><w:rPr><w:rStyle w:val="VerbatimChar" /></w:rPr><w:t xml:space="preserve">111000</w:t></w:r><w:r><w:t xml:space="preserve"> </w:t></w:r><w:r><w:t xml:space="preserve">表明语音请求到达云广播服务但额度不足，不能宣称 H6c 已实际播音。</w:t></w:r></w:p><w:p><w:pPr><w:numPr><w:ilvl w:val="0" /><w:numId w:val="1004" /></w:numPr><w:pStyle w:val="Compact" /></w:pPr><w:r><w:t xml:space="preserve">设备在线、媒体可解码和算法可运行不等于跌倒检测、风险评估或诈骗识别具有临床验证准确率。</w:t></w:r></w:p><w:bookmarkEnd w:id="49" /><w:bookmarkStart w:id="50" w:name="正式提交包检查" /><w:p><w:pPr><w:pStyle w:val="3" /></w:pPr><w:r><w:t xml:space="preserve">8.3 正式提交包检查</w:t></w:r></w:p><w:p><w:pPr><w:pStyle w:val="FirstParagraph" /></w:pPr><w:r><w:t xml:space="preserve">正式材料建议由本文档、EZ-01 至 EZ-05 的脱敏截图/录屏、固定 Git hash 的测试输出和必要的官方接口链接组成。EZ-06 可作为</w:t></w:r><w:r><w:t xml:space="preserve">“</w:t></w:r><w:r><w:t xml:space="preserve">受资源额度限制的真实调用记录</w:t></w:r><w:r><w:t xml:space="preserve">”</w:t></w:r><w:r><w:t xml:space="preserve">附上，但标题必须包含</w:t></w:r><w:r><w:t xml:space="preserve">“</w:t></w:r><w:r><w:t xml:space="preserve">未完成物理出声</w:t></w:r><w:r><w:t xml:space="preserve">”</w:t></w:r><w:r><w:t xml:space="preserve">。提交前执行 Secret 扫描并人工复核所有图片，不得以可复制的黑色文本框覆盖敏感值；应裁剪或栅格化后确认原值不可恢复。</w:t></w:r></w:p><w:bookmarkEnd w:id="50" /><w:bookmarkEnd w:id="51" /><w:bookmarkStart w:id="52" w:name="代码证据索引" /><w:p><w:pPr><w:pStyle w:val="2" /></w:pPr><w:r><w:t xml:space="preserve">9 代码证据索引</w:t></w:r></w:p><w:tbl><w:tblPr><w:tblStyle w:val="Table" /><w:tblW w:type="pct" w:w="0.0" /><w:tblLook w:firstRow="1" w:lastRow="0" w:firstColumn="0" w:lastColumn="0" w:noHBand="0" w:noVBand="0" w:val="0020" /></w:tblPr><w:tblGrid /><w:tr><w:tc><w:p><w:pPr><w:pStyle w:val="Compact" /><w:jc w:val="left" /></w:pPr><w:r><w:t xml:space="preserve">证据主题</w:t></w:r></w:p></w:tc><w:tc><w:p><w:pPr><w:pStyle w:val="Compact" /><w:jc w:val="left" /></w:pPr><w:r><w:t xml:space="preserve">文件</w:t></w:r></w:p></w:tc></w:tr><w:tr><w:tc><w:p><w:pPr><w:pStyle w:val="Compact" /><w:jc w:val="left" /></w:pPr><w:r><w:t xml:space="preserve">环境配置与默认关闭</w:t></w:r></w:p></w:tc><w:tc><w:p><w:pPr><w:pStyle w:val="Compact" /><w:jc w:val="left" /></w:pPr><w:r><w:rPr><w:rStyle w:val="VerbatimChar" /></w:rPr><w:t xml:space="preserve">.env.example</w:t></w:r><w:r><w:t xml:space="preserve">、</w:t></w:r><w:r><w:rPr><w:rStyle w:val="VerbatimChar" /></w:rPr><w:t xml:space="preserve">.gitignore</w:t></w:r><w:r><w:t xml:space="preserve">、</w:t></w:r><w:r><w:rPr><w:rStyle w:val="VerbatimChar" /></w:rPr><w:t xml:space="preserve">backend/app/core/config.py</w:t></w:r></w:p></w:tc></w:tr><w:tr><w:tc><w:p><w:pPr><w:pStyle w:val="Compact" /><w:jc w:val="left" /></w:pPr><w:r><w:t xml:space="preserve">Token 获取、缓存与刷新</w:t></w:r></w:p></w:tc><w:tc><w:p><w:pPr><w:pStyle w:val="Compact" /><w:jc w:val="left" /></w:pPr><w:r><w:rPr><w:rStyle w:val="VerbatimChar" /></w:rPr><w:t xml:space="preserve">backend/app/adapters/ezviz/token_manager.py</w:t></w:r></w:p></w:tc></w:tr><w:tr><w:tc><w:p><w:pPr><w:pStyle w:val="Compact" /><w:jc w:val="left" /></w:pPr><w:r><w:t xml:space="preserve">设备、能力、实时地址与语音调用</w:t></w:r></w:p></w:tc><w:tc><w:p><w:pPr><w:pStyle w:val="Compact" /><w:jc w:val="left" /></w:pPr><w:r><w:rPr><w:rStyle w:val="VerbatimChar" /></w:rPr><w:t xml:space="preserve">backend/app/adapters/ezviz/client.py</w:t></w:r></w:p></w:tc></w:tr><w:tr><w:tc><w:p><w:pPr><w:pStyle w:val="Compact" /><w:jc w:val="left" /></w:pPr><w:r><w:t xml:space="preserve">HLS / HTTP-FLV 参数分流</w:t></w:r></w:p></w:tc><w:tc><w:p><w:pPr><w:pStyle w:val="Compact" /><w:jc w:val="left" /></w:pPr><w:r><w:rPr><w:rStyle w:val="VerbatimChar" /></w:rPr><w:t xml:space="preserve">backend/app/adapters/ezviz/stream.py</w:t></w:r></w:p></w:tc></w:tr><w:tr><w:tc><w:p><w:pPr><w:pStyle w:val="Compact" /><w:jc w:val="left" /></w:pPr><w:r><w:t xml:space="preserve">设备标准化与稳定哈希 ID</w:t></w:r></w:p></w:tc><w:tc><w:p><w:pPr><w:pStyle w:val="Compact" /><w:jc w:val="left" /></w:pPr><w:r><w:rPr><w:rStyle w:val="VerbatimChar" /></w:rPr><w:t xml:space="preserve">backend/app/services/device_service.py</w:t></w:r></w:p></w:tc></w:tr><w:tr><w:tc><w:p><w:pPr><w:pStyle w:val="Compact" /><w:jc w:val="left" /></w:pPr><w:r><w:t xml:space="preserve">设备在线检查与播放会话</w:t></w:r></w:p></w:tc><w:tc><w:p><w:pPr><w:pStyle w:val="Compact" /><w:jc w:val="left" /></w:pPr><w:r><w:rPr><w:rStyle w:val="VerbatimChar" /></w:rPr><w:t xml:space="preserve">backend/app/services/stream_service.py</w:t></w:r></w:p></w:tc></w:tr><w:tr><w:tc><w:p><w:pPr><w:pStyle w:val="Compact" /><w:jc w:val="left" /></w:pPr><w:r><w:t xml:space="preserve">禁止缓存响应与安全错误</w:t></w:r></w:p></w:tc><w:tc><w:p><w:pPr><w:pStyle w:val="Compact" /><w:jc w:val="left" /></w:pPr><w:r><w:rPr><w:rStyle w:val="VerbatimChar" /></w:rPr><w:t xml:space="preserve">backend/app/api/streams.py</w:t></w:r><w:r><w:t xml:space="preserve">、</w:t></w:r><w:r><w:rPr><w:rStyle w:val="VerbatimChar" /></w:rPr><w:t xml:space="preserve">backend/app/api/devices.py</w:t></w:r></w:p></w:tc></w:tr><w:tr><w:tc><w:p><w:pPr><w:pStyle w:val="Compact" /><w:jc w:val="left" /></w:pPr><w:r><w:t xml:space="preserve">Worker 内部媒体边界</w:t></w:r></w:p></w:tc><w:tc><w:p><w:pPr><w:pStyle w:val="Compact" /><w:jc w:val="left" /></w:pPr><w:r><w:rPr><w:rStyle w:val="VerbatimChar" /></w:rPr><w:t xml:space="preserve">backend/app/api/internal_media.py</w:t></w:r></w:p></w:tc></w:tr><w:tr><w:tc><w:p><w:pPr><w:pStyle w:val="Compact" /><w:jc w:val="left" /></w:pPr><w:r><w:t xml:space="preserve">官方播放器集成</w:t></w:r></w:p></w:tc><w:tc><w:p><w:pPr><w:pStyle w:val="Compact" /><w:jc w:val="left" /></w:pPr><w:r><w:rPr><w:rStyle w:val="VerbatimChar" /></w:rPr><w:t xml:space="preserve">frontend/src/components/DashboardLiveMonitor.vue</w:t></w:r></w:p></w:tc></w:tr><w:tr><w:tc><w:p><w:pPr><w:pStyle w:val="Compact" /><w:jc w:val="left" /></w:pPr><w:r><w:t xml:space="preserve">安全媒体探测脚本</w:t></w:r></w:p></w:tc><w:tc><w:p><w:pPr><w:pStyle w:val="Compact" /><w:jc w:val="left" /></w:pPr><w:r><w:rPr><w:rStyle w:val="VerbatimChar" /></w:rPr><w:t xml:space="preserve">scripts/probe_ezviz_stream.py</w:t></w:r></w:p></w:tc></w:tr><w:tr><w:tc><w:p><w:pPr><w:pStyle w:val="Compact" /><w:jc w:val="left" /></w:pPr><w:r><w:t xml:space="preserve">共享媒体中继</w:t></w:r></w:p></w:tc><w:tc><w:p><w:pPr><w:pStyle w:val="Compact" /><w:jc w:val="left" /></w:pPr><w:r><w:rPr><w:rStyle w:val="VerbatimChar" /></w:rPr><w:t xml:space="preserve">media-relay/</w:t></w:r><w:r><w:t xml:space="preserve">、</w:t></w:r><w:r><w:rPr><w:rStyle w:val="VerbatimChar" /></w:rPr><w:t xml:space="preserve">docs/media-relay.md</w:t></w:r></w:p></w:tc></w:tr><w:tr><w:tc><w:p><w:pPr><w:pStyle w:val="Compact" /><w:jc w:val="left" /></w:pPr><w:r><w:t xml:space="preserve">设备与流测试</w:t></w:r></w:p></w:tc><w:tc><w:p><w:pPr><w:pStyle w:val="Compact" /><w:jc w:val="left" /></w:pPr><w:r><w:rPr><w:rStyle w:val="VerbatimChar" /></w:rPr><w:t xml:space="preserve">backend/tests/test_ezviz_token_manager.py</w:t></w:r><w:r><w:t xml:space="preserve">、</w:t></w:r><w:r><w:rPr><w:rStyle w:val="VerbatimChar" /></w:rPr><w:t xml:space="preserve">test_stream_service.py</w:t></w:r><w:r><w:t xml:space="preserve"> </w:t></w:r><w:r><w:t xml:space="preserve">等</w:t></w:r></w:p></w:tc></w:tr><w:tr><w:tc><w:p><w:pPr><w:pStyle w:val="Compact" /><w:jc w:val="left" /></w:pPr><w:r><w:t xml:space="preserve">真实语音实验记录</w:t></w:r></w:p></w:tc><w:tc><w:p><w:pPr><w:pStyle w:val="Compact" /><w:jc w:val="left" /></w:pPr><w:r><w:rPr><w:rStyle w:val="VerbatimChar" /></w:rPr><w:t xml:space="preserve">docs/ezviz-voice-broadcast.md</w:t></w:r></w:p></w:tc></w:tr></w:tbl><w:bookmarkEnd w:id="52" /><w:bookmarkStart w:id="63" w:name="官方接口依据" /><w:p><w:pPr><w:pStyle w:val="2" /></w:pPr><w:r><w:t xml:space="preserve">10 官方接口依据</w:t></w:r></w:p><w:p><w:pPr><w:numPr><w:ilvl w:val="0" /><w:numId w:val="1005" /></w:numPr><w:pStyle w:val="Compact" /></w:pPr><w:r><w:t xml:space="preserve">萤石开放平台：《获取 AccessToken》，</w:t></w:r><w:hyperlink r:id="rId53"><w:r><w:rPr><w:rStyle w:val="30" /></w:rPr><w:t xml:space="preserve">https://open.ys7.com/help/81</w:t></w:r></w:hyperlink><w:r><w:t xml:space="preserve">。</w:t></w:r></w:p><w:p><w:pPr><w:numPr><w:ilvl w:val="0" /><w:numId w:val="1005" /></w:numPr><w:pStyle w:val="Compact" /></w:pPr><w:r><w:t xml:space="preserve">萤石开放平台：《分页查询设备列表》，</w:t></w:r><w:hyperlink r:id="rId54"><w:r><w:rPr><w:rStyle w:val="30" /></w:rPr><w:t xml:space="preserve">https://open.ys7.com/help/673</w:t></w:r></w:hyperlink><w:r><w:t xml:space="preserve">。</w:t></w:r></w:p><w:p><w:pPr><w:numPr><w:ilvl w:val="0" /><w:numId w:val="1005" /></w:numPr><w:pStyle w:val="Compact" /></w:pPr><w:r><w:t xml:space="preserve">萤石开放平台：《获取单个设备信息》，</w:t></w:r><w:hyperlink r:id="rId55"><w:r><w:rPr><w:rStyle w:val="30" /></w:rPr><w:t xml:space="preserve">https://open.ys7.com/help/672</w:t></w:r></w:hyperlink><w:r><w:t xml:space="preserve">。</w:t></w:r></w:p><w:p><w:pPr><w:numPr><w:ilvl w:val="0" /><w:numId w:val="1005" /></w:numPr><w:pStyle w:val="Compact" /></w:pPr><w:r><w:t xml:space="preserve">萤石开放平台：《获取设备能力集》，</w:t></w:r><w:hyperlink r:id="rId56"><w:r><w:rPr><w:rStyle w:val="30" /></w:rPr><w:t xml:space="preserve">https://open.ys7.com/help/678</w:t></w:r></w:hyperlink><w:r><w:t xml:space="preserve">。</w:t></w:r></w:p><w:p><w:pPr><w:numPr><w:ilvl w:val="0" /><w:numId w:val="1005" /></w:numPr><w:pStyle w:val="Compact" /></w:pPr><w:r><w:t xml:space="preserve">萤石开放平台：《获取设备实时流地址》，</w:t></w:r><w:hyperlink r:id="rId57"><w:r><w:rPr><w:rStyle w:val="30" /></w:rPr><w:t xml:space="preserve">https://open.ys7.com/help/1414</w:t></w:r></w:hyperlink><w:r><w:t xml:space="preserve">。</w:t></w:r></w:p><w:p><w:pPr><w:numPr><w:ilvl w:val="0" /><w:numId w:val="1005" /></w:numPr><w:pStyle w:val="Compact" /></w:pPr><w:r><w:t xml:space="preserve">萤石开放平台：《EZOPEN 协议说明》，</w:t></w:r><w:hyperlink r:id="rId58"><w:r><w:rPr><w:rStyle w:val="30" /></w:rPr><w:t xml:space="preserve">https://open.ys7.com/help/1751</w:t></w:r></w:hyperlink><w:r><w:t xml:space="preserve">。</w:t></w:r></w:p><w:p><w:pPr><w:numPr><w:ilvl w:val="0" /><w:numId w:val="1005" /></w:numPr><w:pStyle w:val="Compact" /></w:pPr><w:r><w:t xml:space="preserve">萤石开放平台：《视频直播协议对比》，</w:t></w:r><w:hyperlink r:id="rId59"><w:r><w:rPr><w:rStyle w:val="30" /></w:rPr><w:t xml:space="preserve">https://open.ys7.com/help/2821</w:t></w:r></w:hyperlink><w:r><w:t xml:space="preserve">。</w:t></w:r></w:p><w:p><w:pPr><w:numPr><w:ilvl w:val="0" /><w:numId w:val="1005" /></w:numPr><w:pStyle w:val="Compact" /></w:pPr><w:r><w:t xml:space="preserve">萤石开放平台：《EZUIKit Web 接入》，</w:t></w:r><w:hyperlink r:id="rId60"><w:r><w:rPr><w:rStyle w:val="30" /></w:rPr><w:t xml:space="preserve">https://open.ys7.com/help/4294</w:t></w:r></w:hyperlink><w:r><w:t xml:space="preserve">。</w:t></w:r></w:p><w:p><w:pPr><w:numPr><w:ilvl w:val="0" /><w:numId w:val="1005" /></w:numPr><w:pStyle w:val="Compact" /></w:pPr><w:r><w:t xml:space="preserve">萤石开放平台：《临时语音下发接口》，</w:t></w:r><w:hyperlink r:id="rId61"><w:r><w:rPr><w:rStyle w:val="30" /></w:rPr><w:t xml:space="preserve">https://open.ys7.com/help/1252</w:t></w:r></w:hyperlink><w:r><w:t xml:space="preserve">。</w:t></w:r></w:p><w:p><w:pPr><w:numPr><w:ilvl w:val="0" /><w:numId w:val="1005" /></w:numPr><w:pStyle w:val="Compact" /></w:pPr><w:r><w:t xml:space="preserve">萤石开放平台：《云广播操作指南》，</w:t></w:r><w:hyperlink r:id="rId62"><w:r><w:rPr><w:rStyle w:val="30" /></w:rPr><w:t xml:space="preserve">https://open.ys7.com/help/5116</w:t></w:r></w:hyperlink><w:r><w:t xml:space="preserve">。</w:t></w:r></w:p><w:bookmarkEnd w:id="63" /><w:sectPr><w:headerReference ns4:id="rId9" w:type="default" /><w:footerReference ns4:id="rId10" w:type="default" /><w:endnotePr><w:numFmt w:val="decimal" /></w:endnotePr><w:pgSz w:h="16838" w:w="11906" /><w:pgMar w:bottom="2155" w:footer="992" w:gutter="284" w:header="851" w:left="1418" w:right="1418" w:top="2211" /><w:cols w:num="1" w:space="425" /><w:docGrid w:charSpace="0" w:linePitch="312" w:type="lines" /></w:sectPr></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45944">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7</w:t>
    </w:r>
    <w:r>
      <w:rPr>
        <w:kern w:val="0"/>
        <w:szCs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DA1C9">
    <w:pPr>
      <w:pStyle w:val="15"/>
      <w:pBdr>
        <w:bottom w:val="thinThickSmallGap" w:color="auto" w:sz="24" w:space="1"/>
      </w:pBdr>
      <w:spacing w:before="120" w:after="120"/>
      <w:rPr>
        <w:rFonts w:hint="eastAsia" w:ascii="宋体" w:hAnsi="宋体" w:eastAsia="宋体"/>
        <w:lang w:eastAsia="zh-CN"/>
      </w:rPr>
    </w:pPr>
    <w:r>
      <w:rPr>
        <w:rFonts w:hint="eastAsia" w:ascii="宋体" w:hAnsi="宋体" w:eastAsia="宋体"/>
        <w:lang w:val="en-US" w:eastAsia="zh-CN"/>
      </w:rPr>
      <w:t>+</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1"/>
      <w:numFmt w:val="decimal"/>
      <w:pStyle w:val="46"/>
      <w:lvlText w:val="[%1]"/>
      <w:lvlJc w:val="left"/>
      <w:pPr>
        <w:tabs>
          <w:tab w:pos="360" w:val="left"/>
        </w:tabs>
        <w:ind w:hanging="360" w:left="360"/>
      </w:pPr>
      <w:rPr>
        <w:rFonts w:cs="Times New Roman"/>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ns1="http://schemas.openxmlformats.org/markup-compatibility/2006" xmlns:ns2="http://schemas.microsoft.com/office/word/2010/wordml" xmlns:w="http://schemas.openxmlformats.org/wordprocessingml/2006/main" ns1: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semiHidden="0" w:uiPriority="0" w:unhideWhenUsed="0"/>
    <w:lsdException w:name="footnote text" w:qFormat="1" w:uiPriority="99"/>
    <w:lsdException w:name="annotation text" w:qFormat="1" w:semiHidden="0"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uiPriority="99"/>
    <w:lsdException w:name="endnote reference" w:qFormat="1" w:semiHidden="0" w:uiPriority="99"/>
    <w:lsdException w:name="endnote text" w:qFormat="1" w:semiHidden="0"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qFormat="1" w:uiPriority="99"/>
    <w:lsdException w:name="Body Text Indent 3" w:uiPriority="99"/>
    <w:lsdException w:name="Block Text" w:uiPriority="99"/>
    <w:lsdException w:name="Hyperlink" w:qFormat="1" w:semiHidden="0" w:uiPriority="99"/>
    <w:lsdException w:name="FollowedHyperlink" w:qFormat="1"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Placeholder Text" w:qFormat="1"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4"/>
      <w:szCs w:val="22"/>
      <w:lang w:bidi="ar-SA" w:eastAsia="zh-CN" w:val="zh-CN"/>
    </w:rPr>
  </w:style>
  <w:style w:styleId="2" w:type="paragraph">
    <w:name w:val="heading 1"/>
    <w:basedOn w:val="1"/>
    <w:next w:val="1"/>
    <w:link w:val="36"/>
    <w:qFormat/>
    <w:uiPriority w:val="9"/>
    <w:pPr>
      <w:keepNext/>
      <w:keepLines/>
      <w:spacing w:after="330" w:before="340" w:line="578" w:lineRule="auto"/>
      <w:outlineLvl w:val="0"/>
    </w:pPr>
    <w:rPr>
      <w:rFonts w:eastAsia="黑体"/>
      <w:b/>
      <w:bCs/>
      <w:kern w:val="44"/>
      <w:sz w:val="32"/>
      <w:szCs w:val="44"/>
    </w:rPr>
  </w:style>
  <w:style w:styleId="3" w:type="paragraph">
    <w:name w:val="heading 2"/>
    <w:basedOn w:val="1"/>
    <w:next w:val="1"/>
    <w:link w:val="37"/>
    <w:unhideWhenUsed/>
    <w:qFormat/>
    <w:uiPriority w:val="9"/>
    <w:pPr>
      <w:keepNext/>
      <w:keepLines/>
      <w:spacing w:after="260" w:before="260"/>
      <w:outlineLvl w:val="1"/>
    </w:pPr>
    <w:rPr>
      <w:rFonts w:ascii="黑体" w:cstheme="majorBidi" w:eastAsia="黑体" w:hAnsi="黑体"/>
      <w:b/>
      <w:bCs/>
      <w:szCs w:val="28"/>
    </w:rPr>
  </w:style>
  <w:style w:styleId="4" w:type="paragraph">
    <w:name w:val="heading 3"/>
    <w:basedOn w:val="1"/>
    <w:next w:val="1"/>
    <w:link w:val="38"/>
    <w:unhideWhenUsed/>
    <w:qFormat/>
    <w:uiPriority w:val="9"/>
    <w:pPr>
      <w:keepNext/>
      <w:keepLines/>
      <w:spacing w:after="260" w:before="260"/>
      <w:outlineLvl w:val="2"/>
    </w:pPr>
    <w:rPr>
      <w:rFonts w:ascii="Times New Roman" w:eastAsia="黑体" w:hAnsi="Times New Roman"/>
      <w:b/>
      <w:bCs/>
      <w:szCs w:val="24"/>
    </w:rPr>
  </w:style>
  <w:style w:styleId="5" w:type="paragraph">
    <w:name w:val="heading 4"/>
    <w:basedOn w:val="1"/>
    <w:next w:val="1"/>
    <w:link w:val="43"/>
    <w:unhideWhenUsed/>
    <w:qFormat/>
    <w:uiPriority w:val="9"/>
    <w:pPr>
      <w:keepNext/>
      <w:keepLines/>
      <w:spacing w:after="290" w:before="280" w:line="376" w:lineRule="auto"/>
      <w:outlineLvl w:val="3"/>
    </w:pPr>
    <w:rPr>
      <w:rFonts w:asciiTheme="majorHAnsi" w:cstheme="majorBidi" w:eastAsiaTheme="majorEastAsia" w:hAnsiTheme="majorHAnsi"/>
      <w:b/>
      <w:bCs/>
      <w:sz w:val="28"/>
      <w:szCs w:val="28"/>
    </w:rPr>
  </w:style>
  <w:style w:default="1" w:styleId="25" w:type="character">
    <w:name w:val="Default Paragraph Font"/>
    <w:semiHidden/>
    <w:unhideWhenUsed/>
    <w:qFormat/>
    <w:uiPriority w:val="1"/>
  </w:style>
  <w:style w:default="1" w:styleId="23" w:type="table">
    <w:name w:val="Normal Table"/>
    <w:semiHidden/>
    <w:unhideWhenUsed/>
    <w:qFormat/>
    <w:uiPriority w:val="99"/>
    <w:tblPr>
      <w:tblCellMar>
        <w:top w:type="dxa" w:w="0"/>
        <w:left w:type="dxa" w:w="108"/>
        <w:bottom w:type="dxa" w:w="0"/>
        <w:right w:type="dxa" w:w="108"/>
      </w:tblCellMar>
    </w:tblPr>
  </w:style>
  <w:style w:styleId="6" w:type="paragraph">
    <w:name w:val="Normal Indent"/>
    <w:basedOn w:val="1"/>
    <w:qFormat/>
    <w:uiPriority w:val="0"/>
    <w:pPr>
      <w:adjustRightInd w:val="0"/>
      <w:snapToGrid w:val="0"/>
      <w:spacing w:after="60" w:before="60" w:line="300" w:lineRule="auto"/>
      <w:ind w:firstLine="420"/>
    </w:pPr>
    <w:rPr>
      <w:rFonts w:ascii="Times New Roman" w:cs="Times New Roman" w:eastAsia="宋体" w:hAnsi="Times New Roman"/>
      <w:snapToGrid w:val="0"/>
      <w:kern w:val="0"/>
      <w:sz w:val="28"/>
      <w:szCs w:val="21"/>
    </w:rPr>
  </w:style>
  <w:style w:styleId="7" w:type="paragraph">
    <w:name w:val="annotation text"/>
    <w:basedOn w:val="1"/>
    <w:link w:val="50"/>
    <w:unhideWhenUsed/>
    <w:qFormat/>
    <w:uiPriority w:val="99"/>
    <w:pPr>
      <w:jc w:val="left"/>
    </w:pPr>
  </w:style>
  <w:style w:styleId="8" w:type="paragraph">
    <w:name w:val="Body Text"/>
    <w:basedOn w:val="1"/>
    <w:link w:val="54"/>
    <w:qFormat/>
    <w:uiPriority w:val="0"/>
    <w:pPr>
      <w:jc w:val="both"/>
      <w:spacing w:after="80" w:line="360" w:lineRule="auto"/>
      <w:ind w:firstLineChars="200"/>
    </w:pPr>
    <w:rPr>
      <w:rFonts w:ascii="Times New Roman" w:cs="Times New Roman" w:eastAsia="宋体" w:hAnsi="Times New Roman"/>
      <w:sz w:val="24"/>
      <w:szCs w:val="24"/>
    </w:rPr>
  </w:style>
  <w:style w:styleId="9" w:type="paragraph">
    <w:name w:val="toc 3"/>
    <w:basedOn w:val="1"/>
    <w:next w:val="1"/>
    <w:autoRedefine/>
    <w:unhideWhenUsed/>
    <w:qFormat/>
    <w:uiPriority w:val="39"/>
    <w:pPr>
      <w:ind w:left="840" w:leftChars="400"/>
    </w:pPr>
  </w:style>
  <w:style w:styleId="10" w:type="paragraph">
    <w:name w:val="Date"/>
    <w:basedOn w:val="1"/>
    <w:next w:val="1"/>
    <w:link w:val="58"/>
    <w:semiHidden/>
    <w:unhideWhenUsed/>
    <w:qFormat/>
    <w:uiPriority w:val="99"/>
    <w:pPr>
      <w:ind w:left="100" w:leftChars="2500"/>
    </w:pPr>
  </w:style>
  <w:style w:styleId="11" w:type="paragraph">
    <w:name w:val="Body Text Indent 2"/>
    <w:basedOn w:val="1"/>
    <w:link w:val="55"/>
    <w:semiHidden/>
    <w:unhideWhenUsed/>
    <w:qFormat/>
    <w:uiPriority w:val="99"/>
    <w:pPr>
      <w:spacing w:after="120" w:line="480" w:lineRule="auto"/>
      <w:ind w:left="420" w:leftChars="200"/>
    </w:pPr>
  </w:style>
  <w:style w:styleId="12" w:type="paragraph">
    <w:name w:val="endnote text"/>
    <w:basedOn w:val="1"/>
    <w:link w:val="47"/>
    <w:unhideWhenUsed/>
    <w:qFormat/>
    <w:uiPriority w:val="99"/>
    <w:pPr>
      <w:snapToGrid w:val="0"/>
      <w:jc w:val="left"/>
    </w:pPr>
  </w:style>
  <w:style w:styleId="13" w:type="paragraph">
    <w:name w:val="Balloon Text"/>
    <w:basedOn w:val="1"/>
    <w:link w:val="45"/>
    <w:semiHidden/>
    <w:unhideWhenUsed/>
    <w:qFormat/>
    <w:uiPriority w:val="99"/>
    <w:rPr>
      <w:sz w:val="16"/>
      <w:szCs w:val="16"/>
    </w:rPr>
  </w:style>
  <w:style w:styleId="14" w:type="paragraph">
    <w:name w:val="footer"/>
    <w:basedOn w:val="1"/>
    <w:link w:val="48"/>
    <w:unhideWhenUsed/>
    <w:qFormat/>
    <w:uiPriority w:val="99"/>
    <w:pPr>
      <w:tabs>
        <w:tab w:pos="4153" w:val="center"/>
        <w:tab w:pos="8306" w:val="right"/>
      </w:tabs>
      <w:snapToGrid w:val="0"/>
      <w:jc w:val="left"/>
    </w:pPr>
    <w:rPr>
      <w:sz w:val="18"/>
      <w:szCs w:val="18"/>
    </w:rPr>
  </w:style>
  <w:style w:styleId="15" w:type="paragraph">
    <w:name w:val="header"/>
    <w:basedOn w:val="1"/>
    <w:link w:val="56"/>
    <w:unhideWhenUsed/>
    <w:qFormat/>
    <w:uiPriority w:val="99"/>
    <w:pPr>
      <w:pBdr>
        <w:bottom w:color="auto" w:space="1" w:sz="6" w:val="single"/>
      </w:pBdr>
      <w:tabs>
        <w:tab w:pos="4153" w:val="center"/>
        <w:tab w:pos="8306" w:val="right"/>
      </w:tabs>
      <w:snapToGrid w:val="0"/>
      <w:jc w:val="center"/>
    </w:pPr>
    <w:rPr>
      <w:sz w:val="18"/>
      <w:szCs w:val="18"/>
    </w:rPr>
  </w:style>
  <w:style w:styleId="16" w:type="paragraph">
    <w:name w:val="toc 1"/>
    <w:basedOn w:val="1"/>
    <w:next w:val="1"/>
    <w:autoRedefine/>
    <w:unhideWhenUsed/>
    <w:qFormat/>
    <w:uiPriority w:val="39"/>
  </w:style>
  <w:style w:styleId="17" w:type="paragraph">
    <w:name w:val="Subtitle"/>
    <w:basedOn w:val="1"/>
    <w:next w:val="1"/>
    <w:link w:val="52"/>
    <w:qFormat/>
    <w:uiPriority w:val="11"/>
    <w:pPr>
      <w:spacing w:after="60" w:before="240" w:line="312" w:lineRule="auto"/>
      <w:jc w:val="center"/>
      <w:outlineLvl w:val="1"/>
    </w:pPr>
    <w:rPr>
      <w:rFonts w:asciiTheme="majorHAnsi" w:cstheme="majorBidi" w:eastAsia="宋体" w:hAnsiTheme="majorHAnsi"/>
      <w:b/>
      <w:bCs/>
      <w:kern w:val="28"/>
      <w:sz w:val="32"/>
      <w:szCs w:val="32"/>
    </w:rPr>
  </w:style>
  <w:style w:styleId="18" w:type="paragraph">
    <w:name w:val="footnote text"/>
    <w:basedOn w:val="1"/>
    <w:link w:val="57"/>
    <w:semiHidden/>
    <w:unhideWhenUsed/>
    <w:qFormat/>
    <w:uiPriority w:val="99"/>
    <w:pPr>
      <w:snapToGrid w:val="0"/>
      <w:jc w:val="left"/>
    </w:pPr>
    <w:rPr>
      <w:sz w:val="18"/>
      <w:szCs w:val="18"/>
    </w:rPr>
  </w:style>
  <w:style w:styleId="19" w:type="paragraph">
    <w:name w:val="toc 2"/>
    <w:basedOn w:val="1"/>
    <w:next w:val="1"/>
    <w:autoRedefine/>
    <w:unhideWhenUsed/>
    <w:qFormat/>
    <w:uiPriority w:val="39"/>
    <w:pPr>
      <w:ind w:left="420" w:leftChars="200"/>
    </w:pPr>
  </w:style>
  <w:style w:styleId="20" w:type="paragraph">
    <w:name w:val="Normal (Web)"/>
    <w:basedOn w:val="1"/>
    <w:unhideWhenUsed/>
    <w:qFormat/>
    <w:uiPriority w:val="99"/>
    <w:pPr>
      <w:widowControl/>
      <w:spacing w:after="100" w:afterAutospacing="1" w:before="100" w:beforeAutospacing="1"/>
      <w:jc w:val="left"/>
    </w:pPr>
    <w:rPr>
      <w:rFonts w:ascii="宋体" w:cs="宋体" w:eastAsia="宋体" w:hAnsi="宋体"/>
      <w:kern w:val="0"/>
      <w:szCs w:val="24"/>
    </w:rPr>
  </w:style>
  <w:style w:styleId="21" w:type="paragraph">
    <w:name w:val="Title"/>
    <w:basedOn w:val="1"/>
    <w:next w:val="1"/>
    <w:link w:val="34"/>
    <w:qFormat/>
    <w:uiPriority w:val="0"/>
    <w:pPr>
      <w:spacing w:after="60" w:before="240"/>
      <w:jc w:val="center"/>
      <w:outlineLvl w:val="0"/>
    </w:pPr>
    <w:rPr>
      <w:rFonts w:asciiTheme="majorHAnsi" w:cstheme="majorBidi" w:eastAsia="宋体" w:hAnsiTheme="majorHAnsi"/>
      <w:b/>
      <w:bCs/>
      <w:sz w:val="32"/>
      <w:szCs w:val="32"/>
    </w:rPr>
  </w:style>
  <w:style w:styleId="22" w:type="paragraph">
    <w:name w:val="annotation subject"/>
    <w:basedOn w:val="7"/>
    <w:next w:val="7"/>
    <w:link w:val="51"/>
    <w:semiHidden/>
    <w:unhideWhenUsed/>
    <w:qFormat/>
    <w:uiPriority w:val="99"/>
    <w:rPr>
      <w:b/>
      <w:bCs/>
    </w:rPr>
  </w:style>
  <w:style w:styleId="24" w:type="table">
    <w:name w:val="Table Grid"/>
    <w:basedOn w:val="23"/>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6" w:type="character">
    <w:name w:val="Strong"/>
    <w:basedOn w:val="25"/>
    <w:qFormat/>
    <w:uiPriority w:val="22"/>
    <w:rPr>
      <w:b/>
      <w:bCs/>
    </w:rPr>
  </w:style>
  <w:style w:styleId="27" w:type="character">
    <w:name w:val="endnote reference"/>
    <w:basedOn w:val="25"/>
    <w:unhideWhenUsed/>
    <w:qFormat/>
    <w:uiPriority w:val="99"/>
    <w:rPr>
      <w:vertAlign w:val="superscript"/>
    </w:rPr>
  </w:style>
  <w:style w:styleId="28" w:type="character">
    <w:name w:val="FollowedHyperlink"/>
    <w:basedOn w:val="25"/>
    <w:semiHidden/>
    <w:unhideWhenUsed/>
    <w:qFormat/>
    <w:uiPriority w:val="99"/>
    <w:rPr>
      <w:color w:themeColor="followedHyperlink" w:val="954F72"/>
      <w:u w:val="single"/>
      <ns2:textFill>
        <ns2:solidFill>
          <ns2:schemeClr ns2:val="folHlink"/>
        </ns2:solidFill>
      </ns2:textFill>
    </w:rPr>
  </w:style>
  <w:style w:styleId="29" w:type="character">
    <w:name w:val="Emphasis"/>
    <w:basedOn w:val="25"/>
    <w:qFormat/>
    <w:uiPriority w:val="20"/>
    <w:rPr>
      <w:i/>
    </w:rPr>
  </w:style>
  <w:style w:styleId="30" w:type="character">
    <w:name w:val="Hyperlink"/>
    <w:basedOn w:val="25"/>
    <w:unhideWhenUsed/>
    <w:qFormat/>
    <w:uiPriority w:val="99"/>
    <w:rPr>
      <w:color w:themeColor="hyperlink" w:val="0563C1"/>
      <w:u w:val="single"/>
      <ns2:textFill>
        <ns2:solidFill>
          <ns2:schemeClr ns2:val="hlink"/>
        </ns2:solidFill>
      </ns2:textFill>
    </w:rPr>
  </w:style>
  <w:style w:styleId="31" w:type="character">
    <w:name w:val="HTML Code"/>
    <w:basedOn w:val="25"/>
    <w:semiHidden/>
    <w:unhideWhenUsed/>
    <w:qFormat/>
    <w:uiPriority w:val="99"/>
    <w:rPr>
      <w:rFonts w:ascii="Courier New" w:hAnsi="Courier New"/>
      <w:sz w:val="20"/>
    </w:rPr>
  </w:style>
  <w:style w:styleId="32" w:type="character">
    <w:name w:val="annotation reference"/>
    <w:basedOn w:val="25"/>
    <w:semiHidden/>
    <w:unhideWhenUsed/>
    <w:qFormat/>
    <w:uiPriority w:val="99"/>
    <w:rPr>
      <w:sz w:val="21"/>
      <w:szCs w:val="21"/>
    </w:rPr>
  </w:style>
  <w:style w:styleId="33" w:type="character">
    <w:name w:val="footnote reference"/>
    <w:basedOn w:val="25"/>
    <w:semiHidden/>
    <w:unhideWhenUsed/>
    <w:qFormat/>
    <w:uiPriority w:val="99"/>
    <w:rPr>
      <w:vertAlign w:val="superscript"/>
    </w:rPr>
  </w:style>
  <w:style w:customStyle="1" w:styleId="34" w:type="character">
    <w:name w:val="标题 字符"/>
    <w:basedOn w:val="25"/>
    <w:link w:val="21"/>
    <w:qFormat/>
    <w:uiPriority w:val="0"/>
    <w:rPr>
      <w:rFonts w:asciiTheme="majorHAnsi" w:cstheme="majorBidi" w:eastAsia="宋体" w:hAnsiTheme="majorHAnsi"/>
      <w:b/>
      <w:bCs/>
      <w:sz w:val="32"/>
      <w:szCs w:val="32"/>
    </w:rPr>
  </w:style>
  <w:style w:styleId="35" w:type="paragraph">
    <w:name w:val="List Paragraph"/>
    <w:basedOn w:val="1"/>
    <w:qFormat/>
    <w:uiPriority w:val="34"/>
    <w:pPr>
      <w:ind w:firstLine="420" w:firstLineChars="200"/>
    </w:pPr>
  </w:style>
  <w:style w:customStyle="1" w:styleId="36" w:type="character">
    <w:name w:val="标题 1 字符"/>
    <w:basedOn w:val="25"/>
    <w:link w:val="2"/>
    <w:qFormat/>
    <w:uiPriority w:val="9"/>
    <w:rPr>
      <w:rFonts w:eastAsia="黑体"/>
      <w:b/>
      <w:bCs/>
      <w:kern w:val="44"/>
      <w:sz w:val="32"/>
      <w:szCs w:val="44"/>
    </w:rPr>
  </w:style>
  <w:style w:customStyle="1" w:styleId="37" w:type="character">
    <w:name w:val="标题 2 字符"/>
    <w:basedOn w:val="25"/>
    <w:link w:val="3"/>
    <w:qFormat/>
    <w:uiPriority w:val="9"/>
    <w:rPr>
      <w:rFonts w:ascii="黑体" w:cstheme="majorBidi" w:eastAsia="黑体" w:hAnsi="黑体"/>
      <w:b/>
      <w:bCs/>
      <w:sz w:val="24"/>
      <w:szCs w:val="28"/>
    </w:rPr>
  </w:style>
  <w:style w:customStyle="1" w:styleId="38" w:type="character">
    <w:name w:val="标题 3 字符"/>
    <w:basedOn w:val="25"/>
    <w:link w:val="4"/>
    <w:qFormat/>
    <w:uiPriority w:val="9"/>
    <w:rPr>
      <w:rFonts w:ascii="Times New Roman" w:eastAsia="黑体" w:hAnsi="Times New Roman"/>
      <w:b/>
      <w:bCs/>
      <w:sz w:val="24"/>
      <w:szCs w:val="24"/>
    </w:rPr>
  </w:style>
  <w:style w:customStyle="1" w:styleId="39" w:type="character">
    <w:name w:val="atn"/>
    <w:basedOn w:val="25"/>
    <w:qFormat/>
    <w:uiPriority w:val="0"/>
  </w:style>
  <w:style w:customStyle="1" w:styleId="40" w:type="character">
    <w:name w:val="long_text"/>
    <w:basedOn w:val="25"/>
    <w:qFormat/>
    <w:uiPriority w:val="0"/>
  </w:style>
  <w:style w:customStyle="1" w:styleId="41" w:type="character">
    <w:name w:val="alt-edited1"/>
    <w:basedOn w:val="25"/>
    <w:qFormat/>
    <w:uiPriority w:val="0"/>
    <w:rPr>
      <w:color w:val="4D90F0"/>
    </w:rPr>
  </w:style>
  <w:style w:customStyle="1" w:styleId="42" w:type="character">
    <w:name w:val="nslog:1022"/>
    <w:basedOn w:val="25"/>
    <w:qFormat/>
    <w:uiPriority w:val="0"/>
  </w:style>
  <w:style w:customStyle="1" w:styleId="43" w:type="character">
    <w:name w:val="标题 4 字符"/>
    <w:basedOn w:val="25"/>
    <w:link w:val="5"/>
    <w:qFormat/>
    <w:uiPriority w:val="9"/>
    <w:rPr>
      <w:rFonts w:asciiTheme="majorHAnsi" w:cstheme="majorBidi" w:eastAsiaTheme="majorEastAsia" w:hAnsiTheme="majorHAnsi"/>
      <w:b/>
      <w:bCs/>
      <w:sz w:val="28"/>
      <w:szCs w:val="28"/>
    </w:rPr>
  </w:style>
  <w:style w:customStyle="1" w:styleId="44" w:type="paragraph">
    <w:name w:val="TOC 标题1"/>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E75B6"/>
      <w:kern w:val="0"/>
      <w:szCs w:val="32"/>
      <w:lang w:eastAsia="en-US"/>
    </w:rPr>
  </w:style>
  <w:style w:customStyle="1" w:styleId="45" w:type="character">
    <w:name w:val="批注框文本 字符"/>
    <w:basedOn w:val="25"/>
    <w:link w:val="13"/>
    <w:semiHidden/>
    <w:qFormat/>
    <w:uiPriority w:val="99"/>
    <w:rPr>
      <w:sz w:val="16"/>
      <w:szCs w:val="16"/>
    </w:rPr>
  </w:style>
  <w:style w:customStyle="1" w:styleId="46" w:type="paragraph">
    <w:name w:val="references"/>
    <w:qFormat/>
    <w:uiPriority w:val="0"/>
    <w:pPr>
      <w:numPr>
        <w:ilvl w:val="0"/>
        <w:numId w:val="1"/>
      </w:numPr>
      <w:suppressAutoHyphens/>
      <w:spacing w:after="50" w:line="180" w:lineRule="atLeast"/>
      <w:jc w:val="both"/>
    </w:pPr>
    <w:rPr>
      <w:rFonts w:ascii="Times New Roman" w:cs="Times New Roman" w:eastAsia="MS Mincho" w:hAnsi="Times New Roman"/>
      <w:sz w:val="18"/>
      <w:szCs w:val="16"/>
      <w:lang w:bidi="ar-SA" w:eastAsia="zh-CN" w:val="zh-CN"/>
    </w:rPr>
  </w:style>
  <w:style w:customStyle="1" w:styleId="47" w:type="character">
    <w:name w:val="尾注文本 字符"/>
    <w:basedOn w:val="25"/>
    <w:link w:val="12"/>
    <w:qFormat/>
    <w:uiPriority w:val="99"/>
  </w:style>
  <w:style w:customStyle="1" w:styleId="48" w:type="character">
    <w:name w:val="页脚 字符"/>
    <w:basedOn w:val="25"/>
    <w:link w:val="14"/>
    <w:qFormat/>
    <w:uiPriority w:val="99"/>
    <w:rPr>
      <w:sz w:val="18"/>
      <w:szCs w:val="18"/>
    </w:rPr>
  </w:style>
  <w:style w:styleId="49" w:type="character">
    <w:name w:val="Placeholder Text"/>
    <w:basedOn w:val="25"/>
    <w:semiHidden/>
    <w:qFormat/>
    <w:uiPriority w:val="99"/>
    <w:rPr>
      <w:color w:val="808080"/>
    </w:rPr>
  </w:style>
  <w:style w:customStyle="1" w:styleId="50" w:type="character">
    <w:name w:val="批注文字 字符"/>
    <w:basedOn w:val="25"/>
    <w:link w:val="7"/>
    <w:qFormat/>
    <w:uiPriority w:val="99"/>
    <w:rPr>
      <w:sz w:val="24"/>
    </w:rPr>
  </w:style>
  <w:style w:customStyle="1" w:styleId="51" w:type="character">
    <w:name w:val="批注主题 字符"/>
    <w:basedOn w:val="50"/>
    <w:link w:val="22"/>
    <w:semiHidden/>
    <w:qFormat/>
    <w:uiPriority w:val="99"/>
    <w:rPr>
      <w:b/>
      <w:bCs/>
      <w:sz w:val="24"/>
    </w:rPr>
  </w:style>
  <w:style w:customStyle="1" w:styleId="52" w:type="character">
    <w:name w:val="副标题 字符"/>
    <w:basedOn w:val="25"/>
    <w:link w:val="17"/>
    <w:qFormat/>
    <w:uiPriority w:val="11"/>
    <w:rPr>
      <w:rFonts w:asciiTheme="majorHAnsi" w:cstheme="majorBidi" w:eastAsia="宋体" w:hAnsiTheme="majorHAnsi"/>
      <w:b/>
      <w:bCs/>
      <w:kern w:val="28"/>
      <w:sz w:val="32"/>
      <w:szCs w:val="32"/>
    </w:rPr>
  </w:style>
  <w:style w:customStyle="1" w:styleId="53" w:type="character">
    <w:name w:val="不明显强调1"/>
    <w:basedOn w:val="25"/>
    <w:qFormat/>
    <w:uiPriority w:val="19"/>
    <w:rPr>
      <w:i/>
      <w:iCs/>
      <w:color w:themeColor="text1" w:themeTint="BF" w:val="404040"/>
      <ns2:textFill>
        <ns2:solidFill>
          <ns2:schemeClr ns2:val="tx1">
            <ns2:lumMod ns2:val="75000"/>
            <ns2:lumOff ns2:val="25000"/>
          </ns2:schemeClr>
        </ns2:solidFill>
      </ns2:textFill>
    </w:rPr>
  </w:style>
  <w:style w:customStyle="1" w:styleId="54" w:type="character">
    <w:name w:val="正文文本 字符"/>
    <w:basedOn w:val="25"/>
    <w:link w:val="8"/>
    <w:qFormat/>
    <w:uiPriority w:val="0"/>
    <w:rPr>
      <w:rFonts w:ascii="Times New Roman" w:cs="Times New Roman" w:eastAsia="宋体" w:hAnsi="Times New Roman"/>
      <w:b/>
      <w:sz w:val="28"/>
      <w:szCs w:val="20"/>
    </w:rPr>
  </w:style>
  <w:style w:customStyle="1" w:styleId="55" w:type="character">
    <w:name w:val="正文文本缩进 2 字符"/>
    <w:basedOn w:val="25"/>
    <w:link w:val="11"/>
    <w:semiHidden/>
    <w:qFormat/>
    <w:uiPriority w:val="99"/>
    <w:rPr>
      <w:sz w:val="24"/>
    </w:rPr>
  </w:style>
  <w:style w:customStyle="1" w:styleId="56" w:type="character">
    <w:name w:val="页眉 字符"/>
    <w:basedOn w:val="25"/>
    <w:link w:val="15"/>
    <w:qFormat/>
    <w:uiPriority w:val="99"/>
    <w:rPr>
      <w:sz w:val="18"/>
      <w:szCs w:val="18"/>
    </w:rPr>
  </w:style>
  <w:style w:customStyle="1" w:styleId="57" w:type="character">
    <w:name w:val="脚注文本 字符"/>
    <w:basedOn w:val="25"/>
    <w:link w:val="18"/>
    <w:semiHidden/>
    <w:qFormat/>
    <w:uiPriority w:val="99"/>
    <w:rPr>
      <w:sz w:val="18"/>
      <w:szCs w:val="18"/>
    </w:rPr>
  </w:style>
  <w:style w:customStyle="1" w:styleId="58" w:type="character">
    <w:name w:val="日期 字符"/>
    <w:basedOn w:val="25"/>
    <w:link w:val="10"/>
    <w:semiHidden/>
    <w:qFormat/>
    <w:uiPriority w:val="99"/>
    <w:rPr>
      <w:sz w:val="24"/>
    </w:rPr>
  </w:style>
  <w:style w:customStyle="1" w:styleId="59" w:type="table">
    <w:name w:val="三线表"/>
    <w:basedOn w:val="23"/>
    <w:qFormat/>
    <w:uiPriority w:val="99"/>
    <w:rPr>
      <w:rFonts w:asciiTheme="minorHAnsi" w:cstheme="minorBidi" w:eastAsiaTheme="minorEastAsia" w:hAnsiTheme="minorHAnsi"/>
      <w:kern w:val="2"/>
      <w:sz w:val="21"/>
      <w:szCs w:val="22"/>
    </w:rPr>
    <w:tblPr>
      <w:tblBorders>
        <w:top w:color="auto" w:space="0" w:sz="4" w:val="single"/>
        <w:bottom w:color="auto" w:space="0" w:sz="12" w:val="single"/>
      </w:tblBorders>
    </w:tblPr>
    <w:tcPr>
      <w:shd w:color="auto" w:fill="auto" w:val="clear"/>
    </w:tcPr>
    <w:tblStylePr w:type="firstRow">
      <w:tcPr>
        <w:tcBorders>
          <w:top w:color="auto" w:space="0" w:sz="12" w:val="single"/>
          <w:bottom w:color="auto" w:space="0" w:sz="4" w:val="single"/>
        </w:tcBorders>
        <w:shd w:color="auto" w:fill="auto" w:val="clear"/>
      </w:tcPr>
    </w:tblStylePr>
  </w:style>
  <w:style w:customStyle="1" w:styleId="60" w:type="table">
    <w:name w:val="无格式表格 11"/>
    <w:basedOn w:val="23"/>
    <w:qFormat/>
    <w:uiPriority w:val="41"/>
    <w:tblPr>
      <w:tblBorders>
        <w:top w:color="BEBEBE" w:space="0" w:sz="4" w:themeColor="background1" w:themeShade="BF" w:val="single"/>
        <w:left w:color="BEBEBE" w:space="0" w:sz="4" w:themeColor="background1" w:themeShade="BF" w:val="single"/>
        <w:bottom w:color="BEBEBE" w:space="0" w:sz="4" w:themeColor="background1" w:themeShade="BF" w:val="single"/>
        <w:right w:color="BEBEBE" w:space="0" w:sz="4" w:themeColor="background1" w:themeShade="BF" w:val="single"/>
        <w:insideH w:color="BEBEBE" w:space="0" w:sz="4" w:themeColor="background1" w:themeShade="BF" w:val="single"/>
        <w:insideV w:color="BEBEBE" w:space="0" w:sz="4" w:themeColor="background1" w:themeShade="BF" w:val="single"/>
      </w:tblBorders>
    </w:tblPr>
    <w:tblStylePr w:type="firstRow">
      <w:rPr>
        <w:b/>
        <w:bCs/>
      </w:rPr>
    </w:tblStylePr>
    <w:tblStylePr w:type="lastRow">
      <w:rPr>
        <w:b/>
        <w:bCs/>
      </w:rPr>
      <w:tcPr>
        <w:tcBorders>
          <w:top w:color="BEBEBE" w:space="0" w:sz="4" w:themeColor="background1" w:themeShade="BF" w:val="double"/>
        </w:tcBorders>
      </w:tcPr>
    </w:tblStylePr>
    <w:tblStylePr w:type="firstCol">
      <w:rPr>
        <w:b/>
        <w:bCs/>
      </w:rPr>
    </w:tblStylePr>
    <w:tblStylePr w:type="lastCol">
      <w:rPr>
        <w:b/>
        <w:bCs/>
      </w:rPr>
    </w:tblStylePr>
    <w:tblStylePr w:type="band1Vert">
      <w:tcPr>
        <w:shd w:color="auto" w:fill="F1F1F1" w:themeFill="background1" w:themeFillShade="F2" w:val="clear"/>
      </w:tcPr>
    </w:tblStylePr>
    <w:tblStylePr w:type="band1Horz">
      <w:tcPr>
        <w:shd w:color="auto" w:fill="F1F1F1" w:themeFill="background1" w:themeFillShade="F2" w:val="clear"/>
      </w:tcPr>
    </w:tblStylePr>
  </w:style>
  <w:style w:customStyle="1" w:styleId="61" w:type="paragraph">
    <w:name w:val="正文1"/>
    <w:basedOn w:val="1"/>
    <w:link w:val="62"/>
    <w:qFormat/>
    <w:uiPriority w:val="0"/>
    <w:pPr>
      <w:spacing w:line="360" w:lineRule="auto"/>
      <w:ind w:firstLine="200" w:firstLineChars="200"/>
    </w:pPr>
    <w:rPr>
      <w:rFonts w:ascii="Times New Roman" w:eastAsia="宋体" w:hAnsi="Times New Roman"/>
    </w:rPr>
  </w:style>
  <w:style w:customStyle="1" w:styleId="62" w:type="character">
    <w:name w:val="正文1 字符"/>
    <w:basedOn w:val="25"/>
    <w:link w:val="61"/>
    <w:qFormat/>
    <w:uiPriority w:val="0"/>
    <w:rPr>
      <w:rFonts w:cstheme="minorBidi"/>
      <w:kern w:val="2"/>
      <w:sz w:val="24"/>
      <w:szCs w:val="22"/>
    </w:rPr>
  </w:style>
  <w:style w:customStyle="1" w:styleId="Compact" w:type="paragraph">
    <w:name w:val="Compact"/>
    <w:basedOn w:val="1"/>
    <w:qFormat/>
    <w:pPr>
      <w:spacing w:after="0" w:before="0" w:line="240" w:lineRule="auto"/>
    </w:pPr>
    <w:rPr>
      <w:rFonts w:ascii="Times New Roman" w:cs="Times New Roman" w:eastAsia="宋体" w:hAnsi="Times New Roman"/>
      <w:sz w:val="21"/>
      <w:szCs w:val="2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svg" /><Relationship Type="http://schemas.openxmlformats.org/officeDocument/2006/relationships/hyperlink" Id="rId61" Target="https://open.ys7.com/help/1252" TargetMode="External" /><Relationship Type="http://schemas.openxmlformats.org/officeDocument/2006/relationships/hyperlink" Id="rId57" Target="https://open.ys7.com/help/1414" TargetMode="External" /><Relationship Type="http://schemas.openxmlformats.org/officeDocument/2006/relationships/hyperlink" Id="rId58" Target="https://open.ys7.com/help/1751" TargetMode="External" /><Relationship Type="http://schemas.openxmlformats.org/officeDocument/2006/relationships/hyperlink" Id="rId59" Target="https://open.ys7.com/help/2821" TargetMode="External" /><Relationship Type="http://schemas.openxmlformats.org/officeDocument/2006/relationships/hyperlink" Id="rId60" Target="https://open.ys7.com/help/4294" TargetMode="External" /><Relationship Type="http://schemas.openxmlformats.org/officeDocument/2006/relationships/hyperlink" Id="rId62" Target="https://open.ys7.com/help/5116" TargetMode="External" /><Relationship Type="http://schemas.openxmlformats.org/officeDocument/2006/relationships/hyperlink" Id="rId55" Target="https://open.ys7.com/help/672" TargetMode="External" /><Relationship Type="http://schemas.openxmlformats.org/officeDocument/2006/relationships/hyperlink" Id="rId54" Target="https://open.ys7.com/help/673" TargetMode="External" /><Relationship Type="http://schemas.openxmlformats.org/officeDocument/2006/relationships/hyperlink" Id="rId56" Target="https://open.ys7.com/help/678" TargetMode="External" /><Relationship Type="http://schemas.openxmlformats.org/officeDocument/2006/relationships/hyperlink" Id="rId53" Target="https://open.ys7.com/help/81" TargetMode="External" /></Relationships>
</file>

<file path=word/_rels/footnotes.xml.rels><?xml version="1.0" encoding="UTF-8"?><Relationships xmlns="http://schemas.openxmlformats.org/package/2006/relationships"><Relationship Type="http://schemas.openxmlformats.org/officeDocument/2006/relationships/hyperlink" Id="rId61" Target="https://open.ys7.com/help/1252" TargetMode="External" /><Relationship Type="http://schemas.openxmlformats.org/officeDocument/2006/relationships/hyperlink" Id="rId57" Target="https://open.ys7.com/help/1414" TargetMode="External" /><Relationship Type="http://schemas.openxmlformats.org/officeDocument/2006/relationships/hyperlink" Id="rId58" Target="https://open.ys7.com/help/1751" TargetMode="External" /><Relationship Type="http://schemas.openxmlformats.org/officeDocument/2006/relationships/hyperlink" Id="rId59" Target="https://open.ys7.com/help/2821" TargetMode="External" /><Relationship Type="http://schemas.openxmlformats.org/officeDocument/2006/relationships/hyperlink" Id="rId60" Target="https://open.ys7.com/help/4294" TargetMode="External" /><Relationship Type="http://schemas.openxmlformats.org/officeDocument/2006/relationships/hyperlink" Id="rId62" Target="https://open.ys7.com/help/5116" TargetMode="External" /><Relationship Type="http://schemas.openxmlformats.org/officeDocument/2006/relationships/hyperlink" Id="rId55" Target="https://open.ys7.com/help/672" TargetMode="External" /><Relationship Type="http://schemas.openxmlformats.org/officeDocument/2006/relationships/hyperlink" Id="rId54" Target="https://open.ys7.com/help/673" TargetMode="External" /><Relationship Type="http://schemas.openxmlformats.org/officeDocument/2006/relationships/hyperlink" Id="rId56" Target="https://open.ys7.com/help/678" TargetMode="External" /><Relationship Type="http://schemas.openxmlformats.org/officeDocument/2006/relationships/hyperlink" Id="rId53" Target="https://open.ys7.com/help/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8174</Words>
  <Characters>9291</Characters>
  <Lines>923</Lines>
  <Paragraphs>700</Paragraphs>
  <TotalTime>4</TotalTime>
  <ScaleCrop>false</ScaleCrop>
  <LinksUpToDate>false</LinksUpToDate>
  <CharactersWithSpaces>9393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智安护居——多模态居家老人智能风险防控平台</dc:title>
  <dc:creator>学校—团队负责人姓名—手机号</dc:creator>
  <dc:language>zh-CN</dc:language>
  <cp:keywords/>
  <dcterms:created xsi:type="dcterms:W3CDTF">2026-09-04T09:47:39Z</dcterms:created>
  <dcterms:modified xsi:type="dcterms:W3CDTF">2026-09-04T09:47:39Z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2026年9月</vt:lpwstr>
  </property>
  <property fmtid="{D5CDD505-2E9C-101B-9397-08002B2CF9AE}" pid="3" name="subtitle">
    <vt:lpwstr>萤石开放平台调用证据</vt:lpwstr>
  </property>
  <property fmtid="{D5CDD505-2E9C-101B-9397-08002B2CF9AE}" pid="4" name="toc-title">
    <vt:lpwstr>目录</vt:lpwstr>
  </property>
</Properties>
</file>