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rPr>
        <w:t xml:space="preserve">Product Backlog Validation</w:t>
      </w:r>
    </w:p>
    <w:bookmarkStart w:id="28" w:name="product-backlog-validation"/>
    <w:p>
      <w:pPr>
        <w:pStyle w:val="Heading1"/>
      </w:pPr>
      <w:r>
        <w:rPr>
          <w:rFonts w:ascii="Arial" w:hAnsi="Arial"/>
        </w:rPr>
        <w:t xml:space="preserve">Product Backlog Validation</w:t>
      </w:r>
    </w:p>
    <w:bookmarkStart w:id="9" w:name="document-purpose"/>
    <w:p>
      <w:pPr>
        <w:pStyle w:val="Heading2"/>
      </w:pPr>
      <w:r>
        <w:rPr>
          <w:rFonts w:ascii="Arial" w:hAnsi="Arial"/>
        </w:rPr>
        <w:t xml:space="preserve">Document Purpose</w:t>
      </w:r>
    </w:p>
    <w:p>
      <w:pPr>
        <w:pStyle w:val="FirstParagraph"/>
      </w:pPr>
      <w:r>
        <w:rPr>
          <w:rFonts w:ascii="Arial" w:hAnsi="Arial"/>
        </w:rPr>
        <w:t xml:space="preserve">This document validates the Product Backlog for the American Latin Class Attendance System. It connects each backlog item with its related user stories, functional requirements, acceptance criteria, implemented endpoints and verification evidence.</w:t>
      </w:r>
    </w:p>
    <w:p>
      <w:pPr>
        <w:pStyle w:val="BodyText"/>
      </w:pPr>
      <w:r>
        <w:rPr>
          <w:rFonts w:ascii="Arial" w:hAnsi="Arial"/>
        </w:rPr>
        <w:t xml:space="preserve">The objective is to demonstrate that the backlog was not only listed as planning work, but also implemented and validated through tests, Postman evidence, API documentation, database records and AWS deployment.</w:t>
      </w:r>
    </w:p>
    <w:bookmarkEnd w:id="9"/>
    <w:bookmarkStart w:id="10" w:name="validation-scope"/>
    <w:p>
      <w:pPr>
        <w:pStyle w:val="Heading2"/>
      </w:pPr>
      <w:r>
        <w:rPr>
          <w:rFonts w:ascii="Arial" w:hAnsi="Arial"/>
        </w:rPr>
        <w:t xml:space="preserve">Validation Scope</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Area</w:t>
            </w:r>
          </w:p>
        </w:tc>
        <w:tc>
          <w:tcPr>
            <w:tcMar>
              <w:top w:w="80" w:type="dxa"/>
              <w:bottom w:w="80" w:type="dxa"/>
              <w:start w:w="120" w:type="dxa"/>
              <w:end w:w="120" w:type="dxa"/>
            </w:tcMar>
          </w:tcPr>
          <w:p>
            <w:pPr>
              <w:pStyle w:val="Compact"/>
              <w:spacing w:after="80" w:line="276" w:lineRule="auto"/>
            </w:pPr>
            <w:r>
              <w:rPr>
                <w:rFonts w:ascii="Arial" w:hAnsi="Arial"/>
                <w:b/>
                <w:sz w:val="20"/>
              </w:rPr>
              <w:t xml:space="preserve">Evidence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Requirements source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02Requirements/requirements.md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API validation report</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03Documentation/api-validation-report.md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Business rules report</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03Documentation/business-rules-api-test-report.md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Postman collection</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postman/American-Latin-Class-API.postman_collection.json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Python analytics collection</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postman/American-Latin-Class-Analytics-API.postman_collection.json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JWT/Postman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postman/evidence/postman-local-jwt-auth-evidence.md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Python API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postman/evidence/python-analytics-api-evidence.md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Database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06Code/migrations/001_initial_schema.sql</w:t>
            </w:r>
            <w:r>
              <w:rPr>
                <w:rFonts w:ascii="Arial" w:hAnsi="Arial"/>
                <w:sz w:val="20"/>
              </w:rPr>
              <w:t xml:space="preserve">,</w:t>
            </w:r>
            <w:r>
              <w:rPr>
                <w:rFonts w:ascii="Arial" w:hAnsi="Arial"/>
                <w:sz w:val="20"/>
              </w:rPr>
              <w:t xml:space="preserve"> </w:t>
            </w:r>
            <w:r>
              <w:rPr>
                <w:rStyle w:val="VerbatimChar"/>
                <w:rFonts w:ascii="Arial" w:hAnsi="Arial"/>
                <w:sz w:val="20"/>
              </w:rPr>
              <w:t xml:space="preserve">06Code/seeders/001_seed.sql</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Deployment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03Documentation/aws-deployment-guide.md</w:t>
            </w:r>
            <w:r>
              <w:rPr>
                <w:rFonts w:ascii="Arial" w:hAnsi="Arial"/>
                <w:sz w:val="20"/>
              </w:rPr>
              <w:t xml:space="preserve">,</w:t>
            </w:r>
            <w:r>
              <w:rPr>
                <w:rFonts w:ascii="Arial" w:hAnsi="Arial"/>
                <w:sz w:val="20"/>
              </w:rPr>
              <w:t xml:space="preserve"> </w:t>
            </w:r>
            <w:r>
              <w:rPr>
                <w:rStyle w:val="VerbatimChar"/>
                <w:rFonts w:ascii="Arial" w:hAnsi="Arial"/>
                <w:sz w:val="20"/>
              </w:rPr>
              <w:t xml:space="preserve">07Other/nginx-alc-frontend.conf</w:t>
            </w:r>
          </w:p>
        </w:tc>
      </w:tr>
    </w:tbl>
    <w:bookmarkEnd w:id="10"/>
    <w:bookmarkStart w:id="11" w:name="backlog-validation-summary"/>
    <w:p>
      <w:pPr>
        <w:pStyle w:val="Heading2"/>
      </w:pPr>
      <w:r>
        <w:rPr>
          <w:rFonts w:ascii="Arial" w:hAnsi="Arial"/>
        </w:rPr>
        <w:t xml:space="preserve">Backlog Validation Summary</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Metric</w:t>
            </w:r>
          </w:p>
        </w:tc>
        <w:tc>
          <w:tcPr>
            <w:tcMar>
              <w:top w:w="80" w:type="dxa"/>
              <w:bottom w:w="80" w:type="dxa"/>
              <w:start w:w="120" w:type="dxa"/>
              <w:end w:w="120" w:type="dxa"/>
            </w:tcMar>
          </w:tcPr>
          <w:p>
            <w:pPr>
              <w:pStyle w:val="Compact"/>
              <w:spacing w:after="80" w:line="276" w:lineRule="auto"/>
              <w:jc w:val="right"/>
            </w:pPr>
            <w:r>
              <w:rPr>
                <w:rFonts w:ascii="Arial" w:hAnsi="Arial"/>
                <w:b/>
                <w:sz w:val="20"/>
              </w:rPr>
              <w:t xml:space="preserve">Result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Original prioritized backlog items</w:t>
            </w:r>
          </w:p>
        </w:tc>
        <w:tc>
          <w:tcPr>
            <w:tcMar>
              <w:top w:w="80" w:type="dxa"/>
              <w:bottom w:w="80" w:type="dxa"/>
              <w:start w:w="120" w:type="dxa"/>
              <w:end w:w="120" w:type="dxa"/>
            </w:tcMar>
          </w:tcPr>
          <w:p>
            <w:pPr>
              <w:pStyle w:val="Compact"/>
              <w:spacing w:after="80" w:line="276" w:lineRule="auto"/>
              <w:jc w:val="right"/>
            </w:pPr>
            <w:r>
              <w:rPr>
                <w:rFonts w:ascii="Arial" w:hAnsi="Arial"/>
                <w:sz w:val="20"/>
              </w:rPr>
              <w:t xml:space="preserve">10</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Additional validated extension items</w:t>
            </w:r>
          </w:p>
        </w:tc>
        <w:tc>
          <w:tcPr>
            <w:tcMar>
              <w:top w:w="80" w:type="dxa"/>
              <w:bottom w:w="80" w:type="dxa"/>
              <w:start w:w="120" w:type="dxa"/>
              <w:end w:w="120" w:type="dxa"/>
            </w:tcMar>
          </w:tcPr>
          <w:p>
            <w:pPr>
              <w:pStyle w:val="Compact"/>
              <w:spacing w:after="80" w:line="276" w:lineRule="auto"/>
              <w:jc w:val="right"/>
            </w:pPr>
            <w:r>
              <w:rPr>
                <w:rFonts w:ascii="Arial" w:hAnsi="Arial"/>
                <w:sz w:val="20"/>
              </w:rPr>
              <w:t xml:space="preserve">1</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Validated backlog items</w:t>
            </w:r>
          </w:p>
        </w:tc>
        <w:tc>
          <w:tcPr>
            <w:tcMar>
              <w:top w:w="80" w:type="dxa"/>
              <w:bottom w:w="80" w:type="dxa"/>
              <w:start w:w="120" w:type="dxa"/>
              <w:end w:w="120" w:type="dxa"/>
            </w:tcMar>
          </w:tcPr>
          <w:p>
            <w:pPr>
              <w:pStyle w:val="Compact"/>
              <w:spacing w:after="80" w:line="276" w:lineRule="auto"/>
              <w:jc w:val="right"/>
            </w:pPr>
            <w:r>
              <w:rPr>
                <w:rFonts w:ascii="Arial" w:hAnsi="Arial"/>
                <w:sz w:val="20"/>
              </w:rPr>
              <w:t xml:space="preserve">11</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Items with endpoint/API evidence</w:t>
            </w:r>
          </w:p>
        </w:tc>
        <w:tc>
          <w:tcPr>
            <w:tcMar>
              <w:top w:w="80" w:type="dxa"/>
              <w:bottom w:w="80" w:type="dxa"/>
              <w:start w:w="120" w:type="dxa"/>
              <w:end w:w="120" w:type="dxa"/>
            </w:tcMar>
          </w:tcPr>
          <w:p>
            <w:pPr>
              <w:pStyle w:val="Compact"/>
              <w:spacing w:after="80" w:line="276" w:lineRule="auto"/>
              <w:jc w:val="right"/>
            </w:pPr>
            <w:r>
              <w:rPr>
                <w:rFonts w:ascii="Arial" w:hAnsi="Arial"/>
                <w:sz w:val="20"/>
              </w:rPr>
              <w:t xml:space="preserve">11</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Items with automated or manual test evidence</w:t>
            </w:r>
          </w:p>
        </w:tc>
        <w:tc>
          <w:tcPr>
            <w:tcMar>
              <w:top w:w="80" w:type="dxa"/>
              <w:bottom w:w="80" w:type="dxa"/>
              <w:start w:w="120" w:type="dxa"/>
              <w:end w:w="120" w:type="dxa"/>
            </w:tcMar>
          </w:tcPr>
          <w:p>
            <w:pPr>
              <w:pStyle w:val="Compact"/>
              <w:spacing w:after="80" w:line="276" w:lineRule="auto"/>
              <w:jc w:val="right"/>
            </w:pPr>
            <w:r>
              <w:rPr>
                <w:rFonts w:ascii="Arial" w:hAnsi="Arial"/>
                <w:sz w:val="20"/>
              </w:rPr>
              <w:t xml:space="preserve">11</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Final validation status</w:t>
            </w:r>
          </w:p>
        </w:tc>
        <w:tc>
          <w:tcPr>
            <w:tcMar>
              <w:top w:w="80" w:type="dxa"/>
              <w:bottom w:w="80" w:type="dxa"/>
              <w:start w:w="120" w:type="dxa"/>
              <w:end w:w="120" w:type="dxa"/>
            </w:tcMar>
          </w:tcPr>
          <w:p>
            <w:pPr>
              <w:pStyle w:val="Compact"/>
              <w:spacing w:after="80" w:line="276" w:lineRule="auto"/>
              <w:jc w:val="right"/>
            </w:pPr>
            <w:r>
              <w:rPr>
                <w:rFonts w:ascii="Arial" w:hAnsi="Arial"/>
                <w:sz w:val="20"/>
              </w:rPr>
              <w:t xml:space="preserve">Completed</w:t>
            </w:r>
          </w:p>
        </w:tc>
      </w:tr>
    </w:tbl>
    <w:bookmarkEnd w:id="11"/>
    <w:bookmarkStart w:id="23" w:name="backlog-item-validations"/>
    <w:p>
      <w:pPr>
        <w:pStyle w:val="Heading2"/>
      </w:pPr>
      <w:r>
        <w:rPr>
          <w:rFonts w:ascii="Arial" w:hAnsi="Arial"/>
        </w:rPr>
        <w:t xml:space="preserve">Backlog Item Validations</w:t>
      </w:r>
    </w:p>
    <w:bookmarkStart w:id="12" w:name="Xb16ac2575b9bb9d24735fb34eefd156c8af1897"/>
    <w:p>
      <w:pPr>
        <w:pStyle w:val="Heading3"/>
      </w:pPr>
      <w:r>
        <w:rPr>
          <w:rFonts w:ascii="Arial" w:hAnsi="Arial"/>
        </w:rPr>
        <w:t xml:space="preserve">PBI-01 - Auth, Sessions, RBAC And Private Pages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US-02, US-07, FR-02, FR-03, FR-04</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Google/Auth login creates a secure app session; JWT Bearer access works in Postman; logout revokes the session; protected routes reject anonymous or revoked tokens.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 /api/v1/auth/login</w:t>
            </w:r>
            <w:r>
              <w:rPr>
                <w:rFonts w:ascii="Arial" w:hAnsi="Arial"/>
                <w:sz w:val="20"/>
              </w:rPr>
              <w:t xml:space="preserve">,</w:t>
            </w:r>
            <w:r>
              <w:rPr>
                <w:rFonts w:ascii="Arial" w:hAnsi="Arial"/>
                <w:sz w:val="20"/>
              </w:rPr>
              <w:t xml:space="preserve"> </w:t>
            </w:r>
            <w:r>
              <w:rPr>
                <w:rStyle w:val="VerbatimChar"/>
                <w:rFonts w:ascii="Arial" w:hAnsi="Arial"/>
                <w:sz w:val="20"/>
              </w:rPr>
              <w:t xml:space="preserve">POST /api/v1/auth/google</w:t>
            </w:r>
            <w:r>
              <w:rPr>
                <w:rFonts w:ascii="Arial" w:hAnsi="Arial"/>
                <w:sz w:val="20"/>
              </w:rPr>
              <w:t xml:space="preserve">,</w:t>
            </w:r>
            <w:r>
              <w:rPr>
                <w:rFonts w:ascii="Arial" w:hAnsi="Arial"/>
                <w:sz w:val="20"/>
              </w:rPr>
              <w:t xml:space="preserve"> </w:t>
            </w:r>
            <w:r>
              <w:rPr>
                <w:rStyle w:val="VerbatimChar"/>
                <w:rFonts w:ascii="Arial" w:hAnsi="Arial"/>
                <w:sz w:val="20"/>
              </w:rPr>
              <w:t xml:space="preserve">GET /api/v1/auth/me</w:t>
            </w:r>
            <w:r>
              <w:rPr>
                <w:rFonts w:ascii="Arial" w:hAnsi="Arial"/>
                <w:sz w:val="20"/>
              </w:rPr>
              <w:t xml:space="preserve">,</w:t>
            </w:r>
            <w:r>
              <w:rPr>
                <w:rFonts w:ascii="Arial" w:hAnsi="Arial"/>
                <w:sz w:val="20"/>
              </w:rPr>
              <w:t xml:space="preserve"> </w:t>
            </w:r>
            <w:r>
              <w:rPr>
                <w:rStyle w:val="VerbatimChar"/>
                <w:rFonts w:ascii="Arial" w:hAnsi="Arial"/>
                <w:sz w:val="20"/>
              </w:rPr>
              <w:t xml:space="preserve">POST /api/v1/auth/logout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Documentation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03Documentation/oauth-session.md</w:t>
            </w:r>
            <w:r>
              <w:rPr>
                <w:rFonts w:ascii="Arial" w:hAnsi="Arial"/>
                <w:sz w:val="20"/>
              </w:rPr>
              <w:t xml:space="preserve">,</w:t>
            </w:r>
            <w:r>
              <w:rPr>
                <w:rFonts w:ascii="Arial" w:hAnsi="Arial"/>
                <w:sz w:val="20"/>
              </w:rPr>
              <w:t xml:space="preserve"> </w:t>
            </w:r>
            <w:r>
              <w:rPr>
                <w:rStyle w:val="VerbatimChar"/>
                <w:rFonts w:ascii="Arial" w:hAnsi="Arial"/>
                <w:sz w:val="20"/>
              </w:rPr>
              <w:t xml:space="preserve">03Documentation/postman-token-auth-proof.md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2"/>
    <w:bookmarkStart w:id="13" w:name="Xff0e0a0efd0b7693abc07f5490d111cf9e50a54"/>
    <w:p>
      <w:pPr>
        <w:pStyle w:val="Heading3"/>
      </w:pPr>
      <w:r>
        <w:rPr>
          <w:rFonts w:ascii="Arial" w:hAnsi="Arial"/>
        </w:rPr>
        <w:t xml:space="preserve">PBI-02 - PostgreSQL Schema, Seeders And Repository Abstraction</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FR-05 through FR-14, NFR-03</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Normalized PostgreSQL schema exists; seed data loads roles, permissions, branches, dance categories/styles and rules; repository layer isolates persistence.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Code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06Code/migrations/001_initial_schema.sql</w:t>
            </w:r>
            <w:r>
              <w:rPr>
                <w:rFonts w:ascii="Arial" w:hAnsi="Arial"/>
                <w:sz w:val="20"/>
              </w:rPr>
              <w:t xml:space="preserve">,</w:t>
            </w:r>
            <w:r>
              <w:rPr>
                <w:rFonts w:ascii="Arial" w:hAnsi="Arial"/>
                <w:sz w:val="20"/>
              </w:rPr>
              <w:t xml:space="preserve"> </w:t>
            </w:r>
            <w:r>
              <w:rPr>
                <w:rStyle w:val="VerbatimChar"/>
                <w:rFonts w:ascii="Arial" w:hAnsi="Arial"/>
                <w:sz w:val="20"/>
              </w:rPr>
              <w:t xml:space="preserve">06Code/seeders/001_seed.sql</w:t>
            </w:r>
            <w:r>
              <w:rPr>
                <w:rFonts w:ascii="Arial" w:hAnsi="Arial"/>
                <w:sz w:val="20"/>
              </w:rPr>
              <w:t xml:space="preserve">,</w:t>
            </w:r>
            <w:r>
              <w:rPr>
                <w:rFonts w:ascii="Arial" w:hAnsi="Arial"/>
                <w:sz w:val="20"/>
              </w:rPr>
              <w:t xml:space="preserve"> </w:t>
            </w:r>
            <w:r>
              <w:rPr>
                <w:rStyle w:val="VerbatimChar"/>
                <w:rFonts w:ascii="Arial" w:hAnsi="Arial"/>
                <w:sz w:val="20"/>
              </w:rPr>
              <w:t xml:space="preserve">06Code/prisma/schema.prisma</w:t>
            </w:r>
            <w:r>
              <w:rPr>
                <w:rFonts w:ascii="Arial" w:hAnsi="Arial"/>
                <w:sz w:val="20"/>
              </w:rPr>
              <w:t xml:space="preserve">,</w:t>
            </w:r>
            <w:r>
              <w:rPr>
                <w:rFonts w:ascii="Arial" w:hAnsi="Arial"/>
                <w:sz w:val="20"/>
              </w:rPr>
              <w:t xml:space="preserve"> </w:t>
            </w:r>
            <w:r>
              <w:rPr>
                <w:rStyle w:val="VerbatimChar"/>
                <w:rFonts w:ascii="Arial" w:hAnsi="Arial"/>
                <w:sz w:val="20"/>
              </w:rPr>
              <w:t xml:space="preserve">06Code/src/repositories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3"/>
    <w:bookmarkStart w:id="14" w:name="X6a185b8fd7d06494fb38cd68f1c0c0bd1b15348"/>
    <w:p>
      <w:pPr>
        <w:pStyle w:val="Heading3"/>
      </w:pPr>
      <w:r>
        <w:rPr>
          <w:rFonts w:ascii="Arial" w:hAnsi="Arial"/>
        </w:rPr>
        <w:t xml:space="preserve">PBI-03 - Academic Catalog Management APIs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US-04, FR-05, FR-06</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Authorized users can list academic catalog resources; directors/admin can create and update academic data.</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/api/v1/branches</w:t>
            </w:r>
            <w:r>
              <w:rPr>
                <w:rFonts w:ascii="Arial" w:hAnsi="Arial"/>
                <w:sz w:val="20"/>
              </w:rPr>
              <w:t xml:space="preserve">,</w:t>
            </w:r>
            <w:r>
              <w:rPr>
                <w:rFonts w:ascii="Arial" w:hAnsi="Arial"/>
                <w:sz w:val="20"/>
              </w:rPr>
              <w:t xml:space="preserve"> </w:t>
            </w:r>
            <w:r>
              <w:rPr>
                <w:rStyle w:val="VerbatimChar"/>
                <w:rFonts w:ascii="Arial" w:hAnsi="Arial"/>
                <w:sz w:val="20"/>
              </w:rPr>
              <w:t xml:space="preserve">/api/v1/students</w:t>
            </w:r>
            <w:r>
              <w:rPr>
                <w:rFonts w:ascii="Arial" w:hAnsi="Arial"/>
                <w:sz w:val="20"/>
              </w:rPr>
              <w:t xml:space="preserve">,</w:t>
            </w:r>
            <w:r>
              <w:rPr>
                <w:rFonts w:ascii="Arial" w:hAnsi="Arial"/>
                <w:sz w:val="20"/>
              </w:rPr>
              <w:t xml:space="preserve"> </w:t>
            </w:r>
            <w:r>
              <w:rPr>
                <w:rStyle w:val="VerbatimChar"/>
                <w:rFonts w:ascii="Arial" w:hAnsi="Arial"/>
                <w:sz w:val="20"/>
              </w:rPr>
              <w:t xml:space="preserve">/api/v1/teachers</w:t>
            </w:r>
            <w:r>
              <w:rPr>
                <w:rFonts w:ascii="Arial" w:hAnsi="Arial"/>
                <w:sz w:val="20"/>
              </w:rPr>
              <w:t xml:space="preserve">,</w:t>
            </w:r>
            <w:r>
              <w:rPr>
                <w:rFonts w:ascii="Arial" w:hAnsi="Arial"/>
                <w:sz w:val="20"/>
              </w:rPr>
              <w:t xml:space="preserve"> </w:t>
            </w:r>
            <w:r>
              <w:rPr>
                <w:rStyle w:val="VerbatimChar"/>
                <w:rFonts w:ascii="Arial" w:hAnsi="Arial"/>
                <w:sz w:val="20"/>
              </w:rPr>
              <w:t xml:space="preserve">/api/v1/dance-categories</w:t>
            </w:r>
            <w:r>
              <w:rPr>
                <w:rFonts w:ascii="Arial" w:hAnsi="Arial"/>
                <w:sz w:val="20"/>
              </w:rPr>
              <w:t xml:space="preserve">,</w:t>
            </w:r>
            <w:r>
              <w:rPr>
                <w:rFonts w:ascii="Arial" w:hAnsi="Arial"/>
                <w:sz w:val="20"/>
              </w:rPr>
              <w:t xml:space="preserve"> </w:t>
            </w:r>
            <w:r>
              <w:rPr>
                <w:rStyle w:val="VerbatimChar"/>
                <w:rFonts w:ascii="Arial" w:hAnsi="Arial"/>
                <w:sz w:val="20"/>
              </w:rPr>
              <w:t xml:space="preserve">/api/v1/dance-styles</w:t>
            </w:r>
            <w:r>
              <w:rPr>
                <w:rFonts w:ascii="Arial" w:hAnsi="Arial"/>
                <w:sz w:val="20"/>
              </w:rPr>
              <w:t xml:space="preserve">,</w:t>
            </w:r>
            <w:r>
              <w:rPr>
                <w:rFonts w:ascii="Arial" w:hAnsi="Arial"/>
                <w:sz w:val="20"/>
              </w:rPr>
              <w:t xml:space="preserve"> </w:t>
            </w:r>
            <w:r>
              <w:rPr>
                <w:rStyle w:val="VerbatimChar"/>
                <w:rFonts w:ascii="Arial" w:hAnsi="Arial"/>
                <w:sz w:val="20"/>
              </w:rPr>
              <w:t xml:space="preserve">/api/v1/class-groups</w:t>
            </w:r>
            <w:r>
              <w:rPr>
                <w:rFonts w:ascii="Arial" w:hAnsi="Arial"/>
                <w:sz w:val="20"/>
              </w:rPr>
              <w:t xml:space="preserve">,</w:t>
            </w:r>
            <w:r>
              <w:rPr>
                <w:rFonts w:ascii="Arial" w:hAnsi="Arial"/>
                <w:sz w:val="20"/>
              </w:rPr>
              <w:t xml:space="preserve"> </w:t>
            </w:r>
            <w:r>
              <w:rPr>
                <w:rStyle w:val="VerbatimChar"/>
                <w:rFonts w:ascii="Arial" w:hAnsi="Arial"/>
                <w:sz w:val="20"/>
              </w:rPr>
              <w:t xml:space="preserve">/api/v1/class-sessions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Test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03Documentation/api-validation-report.md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4"/>
    <w:bookmarkStart w:id="15" w:name="X6bd070b47a2d9e65170e4aa430cc6ced1e6d998"/>
    <w:p>
      <w:pPr>
        <w:pStyle w:val="Heading3"/>
      </w:pPr>
      <w:r>
        <w:rPr>
          <w:rFonts w:ascii="Arial" w:hAnsi="Arial"/>
        </w:rPr>
        <w:t xml:space="preserve">PBI-04 - Attendance And Teacher Check-In Workflows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US-03, FR-07, FR-08</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Attendance can be recorded once per student/session; duplicate attendance is rejected; teacher check-in opens one active record and check-out closes it.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 /api/v1/student-attendance</w:t>
            </w:r>
            <w:r>
              <w:rPr>
                <w:rFonts w:ascii="Arial" w:hAnsi="Arial"/>
                <w:sz w:val="20"/>
              </w:rPr>
              <w:t xml:space="preserve">,</w:t>
            </w:r>
            <w:r>
              <w:rPr>
                <w:rFonts w:ascii="Arial" w:hAnsi="Arial"/>
                <w:sz w:val="20"/>
              </w:rPr>
              <w:t xml:space="preserve"> </w:t>
            </w:r>
            <w:r>
              <w:rPr>
                <w:rStyle w:val="VerbatimChar"/>
                <w:rFonts w:ascii="Arial" w:hAnsi="Arial"/>
                <w:sz w:val="20"/>
              </w:rPr>
              <w:t xml:space="preserve">POST /api/v1/teacher-attendance/check-in</w:t>
            </w:r>
            <w:r>
              <w:rPr>
                <w:rFonts w:ascii="Arial" w:hAnsi="Arial"/>
                <w:sz w:val="20"/>
              </w:rPr>
              <w:t xml:space="preserve">,</w:t>
            </w:r>
            <w:r>
              <w:rPr>
                <w:rFonts w:ascii="Arial" w:hAnsi="Arial"/>
                <w:sz w:val="20"/>
              </w:rPr>
              <w:t xml:space="preserve"> </w:t>
            </w:r>
            <w:r>
              <w:rPr>
                <w:rStyle w:val="VerbatimChar"/>
                <w:rFonts w:ascii="Arial" w:hAnsi="Arial"/>
                <w:sz w:val="20"/>
              </w:rPr>
              <w:t xml:space="preserve">PATCH /api/v1/teacher-attendance/{id}/check-out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Test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03Documentation/business-rules-api-test-report.md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5"/>
    <w:bookmarkStart w:id="16" w:name="Xb658d36e3408b8ad7626f994656a00672f9e7a8"/>
    <w:p>
      <w:pPr>
        <w:pStyle w:val="Heading3"/>
      </w:pPr>
      <w:r>
        <w:rPr>
          <w:rFonts w:ascii="Arial" w:hAnsi="Arial"/>
        </w:rPr>
        <w:t xml:space="preserve">PBI-05 - Absence Justifications And Audit Logs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US-04, US-06, FR-09, FR-14</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Authorized users submit absence justifications; directors review them; important academic actions are audited.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/api/v1/absence-justifications</w:t>
            </w:r>
            <w:r>
              <w:rPr>
                <w:rFonts w:ascii="Arial" w:hAnsi="Arial"/>
                <w:sz w:val="20"/>
              </w:rPr>
              <w:t xml:space="preserve">,</w:t>
            </w:r>
            <w:r>
              <w:rPr>
                <w:rFonts w:ascii="Arial" w:hAnsi="Arial"/>
                <w:sz w:val="20"/>
              </w:rPr>
              <w:t xml:space="preserve"> </w:t>
            </w:r>
            <w:r>
              <w:rPr>
                <w:rStyle w:val="VerbatimChar"/>
                <w:rFonts w:ascii="Arial" w:hAnsi="Arial"/>
                <w:sz w:val="20"/>
              </w:rPr>
              <w:t xml:space="preserve">/api/v1/absence-justifications/{id}/review</w:t>
            </w:r>
            <w:r>
              <w:rPr>
                <w:rFonts w:ascii="Arial" w:hAnsi="Arial"/>
                <w:sz w:val="20"/>
              </w:rPr>
              <w:t xml:space="preserve">,</w:t>
            </w:r>
            <w:r>
              <w:rPr>
                <w:rFonts w:ascii="Arial" w:hAnsi="Arial"/>
                <w:sz w:val="20"/>
              </w:rPr>
              <w:t xml:space="preserve"> </w:t>
            </w:r>
            <w:r>
              <w:rPr>
                <w:rStyle w:val="VerbatimChar"/>
                <w:rFonts w:ascii="Arial" w:hAnsi="Arial"/>
                <w:sz w:val="20"/>
              </w:rPr>
              <w:t xml:space="preserve">/api/v1/audit-logs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Test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03Documentation/api-validation-report.md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6"/>
    <w:bookmarkStart w:id="17" w:name="Xfc5a28ae288cace3580159e2b41eae8f0d8f874"/>
    <w:p>
      <w:pPr>
        <w:pStyle w:val="Heading3"/>
      </w:pPr>
      <w:r>
        <w:rPr>
          <w:rFonts w:ascii="Arial" w:hAnsi="Arial"/>
        </w:rPr>
        <w:t xml:space="preserve">PBI-06 - Scholarship And Level Promotion Workflows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US-05, FR-10, FR-11</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Scholarship candidates require at least 90 percent attendance; promotion applies to B1 to B2; directors register evaluation evidence.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/api/v1/reports/scholarships/{studentId}/candidate</w:t>
            </w:r>
            <w:r>
              <w:rPr>
                <w:rFonts w:ascii="Arial" w:hAnsi="Arial"/>
                <w:sz w:val="20"/>
              </w:rPr>
              <w:t xml:space="preserve">,</w:t>
            </w:r>
            <w:r>
              <w:rPr>
                <w:rFonts w:ascii="Arial" w:hAnsi="Arial"/>
                <w:sz w:val="20"/>
              </w:rPr>
              <w:t xml:space="preserve"> </w:t>
            </w:r>
            <w:r>
              <w:rPr>
                <w:rStyle w:val="VerbatimChar"/>
                <w:rFonts w:ascii="Arial" w:hAnsi="Arial"/>
                <w:sz w:val="20"/>
              </w:rPr>
              <w:t xml:space="preserve">/api/v1/scholarship-evaluations</w:t>
            </w:r>
            <w:r>
              <w:rPr>
                <w:rFonts w:ascii="Arial" w:hAnsi="Arial"/>
                <w:sz w:val="20"/>
              </w:rPr>
              <w:t xml:space="preserve">,</w:t>
            </w:r>
            <w:r>
              <w:rPr>
                <w:rFonts w:ascii="Arial" w:hAnsi="Arial"/>
                <w:sz w:val="20"/>
              </w:rPr>
              <w:t xml:space="preserve"> </w:t>
            </w:r>
            <w:r>
              <w:rPr>
                <w:rStyle w:val="VerbatimChar"/>
                <w:rFonts w:ascii="Arial" w:hAnsi="Arial"/>
                <w:sz w:val="20"/>
              </w:rPr>
              <w:t xml:space="preserve">/api/v1/reports/level-promotions/{studentId}/candidate</w:t>
            </w:r>
            <w:r>
              <w:rPr>
                <w:rFonts w:ascii="Arial" w:hAnsi="Arial"/>
                <w:sz w:val="20"/>
              </w:rPr>
              <w:t xml:space="preserve">,</w:t>
            </w:r>
            <w:r>
              <w:rPr>
                <w:rFonts w:ascii="Arial" w:hAnsi="Arial"/>
                <w:sz w:val="20"/>
              </w:rPr>
              <w:t xml:space="preserve"> </w:t>
            </w:r>
            <w:r>
              <w:rPr>
                <w:rStyle w:val="VerbatimChar"/>
                <w:rFonts w:ascii="Arial" w:hAnsi="Arial"/>
                <w:sz w:val="20"/>
              </w:rPr>
              <w:t xml:space="preserve">/api/v1/level-promotion-evaluations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Test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03Documentation/business-rules-api-test-report.md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7"/>
    <w:bookmarkStart w:id="18" w:name="X1a63f52289d146749b2c87bb3719fc2a6ea82bc"/>
    <w:p>
      <w:pPr>
        <w:pStyle w:val="Heading3"/>
      </w:pPr>
      <w:r>
        <w:rPr>
          <w:rFonts w:ascii="Arial" w:hAnsi="Arial"/>
        </w:rPr>
        <w:t xml:space="preserve">PBI-07 - Reports By Branch, Teachers And Consolidated Roles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US-06, FR-12, FR-13</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GeneralDirector/Admin can access branch summaries, teacher payment reports and restricted reports.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/api/v1/reports/branches/summary</w:t>
            </w:r>
            <w:r>
              <w:rPr>
                <w:rFonts w:ascii="Arial" w:hAnsi="Arial"/>
                <w:sz w:val="20"/>
              </w:rPr>
              <w:t xml:space="preserve">,</w:t>
            </w:r>
            <w:r>
              <w:rPr>
                <w:rFonts w:ascii="Arial" w:hAnsi="Arial"/>
                <w:sz w:val="20"/>
              </w:rPr>
              <w:t xml:space="preserve"> </w:t>
            </w:r>
            <w:r>
              <w:rPr>
                <w:rStyle w:val="VerbatimChar"/>
                <w:rFonts w:ascii="Arial" w:hAnsi="Arial"/>
                <w:sz w:val="20"/>
              </w:rPr>
              <w:t xml:space="preserve">/api/v1/reports/teachers/{teacherId}/payment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Documentation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03Documentation/api-documentation.md</w:t>
            </w:r>
            <w:r>
              <w:rPr>
                <w:rFonts w:ascii="Arial" w:hAnsi="Arial"/>
                <w:sz w:val="20"/>
              </w:rPr>
              <w:t xml:space="preserve">,</w:t>
            </w:r>
            <w:r>
              <w:rPr>
                <w:rFonts w:ascii="Arial" w:hAnsi="Arial"/>
                <w:sz w:val="20"/>
              </w:rPr>
              <w:t xml:space="preserve"> </w:t>
            </w:r>
            <w:r>
              <w:rPr>
                <w:rStyle w:val="VerbatimChar"/>
                <w:rFonts w:ascii="Arial" w:hAnsi="Arial"/>
                <w:sz w:val="20"/>
              </w:rPr>
              <w:t xml:space="preserve">03Documentation/api-validation-report.md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8"/>
    <w:bookmarkStart w:id="19" w:name="Xca6faabcda0a03502f85c1e5a399cca76a801af"/>
    <w:p>
      <w:pPr>
        <w:pStyle w:val="Heading3"/>
      </w:pPr>
      <w:r>
        <w:rPr>
          <w:rFonts w:ascii="Arial" w:hAnsi="Arial"/>
        </w:rPr>
        <w:t xml:space="preserve">PBI-08 - Landing Page, Enrollment Form And Private Dashboard</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US-01, US-02, FR-01</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Visitor can view academy information and submit enrollment; authenticated users can enter the private dashboard; private pages redirect after logout/no session.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Code evidence</w:t>
            </w:r>
          </w:p>
        </w:tc>
        <w:tc>
          <w:tcPr>
            <w:tcMar>
              <w:top w:w="80" w:type="dxa"/>
              <w:bottom w:w="80" w:type="dxa"/>
              <w:start w:w="120" w:type="dxa"/>
              <w:end w:w="120" w:type="dxa"/>
            </w:tcMar>
          </w:tcPr>
          <w:p>
            <w:pPr>
              <w:pStyle w:val="Compact"/>
              <w:spacing w:after="80" w:line="276" w:lineRule="auto"/>
            </w:pPr>
            <w:r>
              <w:rPr>
                <w:rFonts w:ascii="Arial" w:hAnsi="Arial"/>
                <w:sz w:val="20"/>
              </w:rPr>
              <w:t xml:space="preserve">React + Vite frontend under</w:t>
            </w:r>
            <w:r>
              <w:rPr>
                <w:rFonts w:ascii="Arial" w:hAnsi="Arial"/>
                <w:sz w:val="20"/>
              </w:rPr>
              <w:t xml:space="preserve"> </w:t>
            </w:r>
            <w:r>
              <w:rPr>
                <w:rStyle w:val="VerbatimChar"/>
                <w:rFonts w:ascii="Arial" w:hAnsi="Arial"/>
                <w:sz w:val="20"/>
              </w:rPr>
              <w:t xml:space="preserve">06Code/frontend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 /api/v1/enrollment-requests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19"/>
    <w:bookmarkStart w:id="20" w:name="X51087be7257bf86cecc31cf919fdd465af16621"/>
    <w:p>
      <w:pPr>
        <w:pStyle w:val="Heading3"/>
      </w:pPr>
      <w:r>
        <w:rPr>
          <w:rFonts w:ascii="Arial" w:hAnsi="Arial"/>
        </w:rPr>
        <w:t xml:space="preserve">PBI-09 - AWS Deployment Documentation And Diagrams</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requirement</w:t>
            </w:r>
          </w:p>
        </w:tc>
        <w:tc>
          <w:tcPr>
            <w:tcMar>
              <w:top w:w="80" w:type="dxa"/>
              <w:bottom w:w="80" w:type="dxa"/>
              <w:start w:w="120" w:type="dxa"/>
              <w:end w:w="120" w:type="dxa"/>
            </w:tcMar>
          </w:tcPr>
          <w:p>
            <w:pPr>
              <w:pStyle w:val="Compact"/>
              <w:spacing w:after="80" w:line="276" w:lineRule="auto"/>
            </w:pPr>
            <w:r>
              <w:rPr>
                <w:rFonts w:ascii="Arial" w:hAnsi="Arial"/>
                <w:sz w:val="20"/>
              </w:rPr>
              <w:t xml:space="preserve">NFR-10</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AWS architecture uses EC2 instances, RDS PostgreSQL and Nginx/HTTPS routing; documentation explains deployment and network responsibilities.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Documentation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03Documentation/aws-deployment-guide.md</w:t>
            </w:r>
            <w:r>
              <w:rPr>
                <w:rFonts w:ascii="Arial" w:hAnsi="Arial"/>
                <w:sz w:val="20"/>
              </w:rPr>
              <w:t xml:space="preserve">,</w:t>
            </w:r>
            <w:r>
              <w:rPr>
                <w:rFonts w:ascii="Arial" w:hAnsi="Arial"/>
                <w:sz w:val="20"/>
              </w:rPr>
              <w:t xml:space="preserve"> </w:t>
            </w:r>
            <w:r>
              <w:rPr>
                <w:rStyle w:val="VerbatimChar"/>
                <w:rFonts w:ascii="Arial" w:hAnsi="Arial"/>
                <w:sz w:val="20"/>
              </w:rPr>
              <w:t xml:space="preserve">04UMLDiagrams/aws-deployment.puml</w:t>
            </w:r>
            <w:r>
              <w:rPr>
                <w:rFonts w:ascii="Arial" w:hAnsi="Arial"/>
                <w:sz w:val="20"/>
              </w:rPr>
              <w:t xml:space="preserve">,</w:t>
            </w:r>
            <w:r>
              <w:rPr>
                <w:rFonts w:ascii="Arial" w:hAnsi="Arial"/>
                <w:sz w:val="20"/>
              </w:rPr>
              <w:t xml:space="preserve"> </w:t>
            </w:r>
            <w:r>
              <w:rPr>
                <w:rStyle w:val="VerbatimChar"/>
                <w:rFonts w:ascii="Arial" w:hAnsi="Arial"/>
                <w:sz w:val="20"/>
              </w:rPr>
              <w:t xml:space="preserve">07Other/nginx-alc-frontend.conf</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Runtime evidence</w:t>
            </w:r>
          </w:p>
        </w:tc>
        <w:tc>
          <w:tcPr>
            <w:tcMar>
              <w:top w:w="80" w:type="dxa"/>
              <w:bottom w:w="80" w:type="dxa"/>
              <w:start w:w="120" w:type="dxa"/>
              <w:end w:w="120" w:type="dxa"/>
            </w:tcMar>
          </w:tcPr>
          <w:p>
            <w:pPr>
              <w:pStyle w:val="Compact"/>
              <w:spacing w:after="80" w:line="276" w:lineRule="auto"/>
            </w:pPr>
            <w:r>
              <w:rPr>
                <w:rFonts w:ascii="Arial" w:hAnsi="Arial"/>
                <w:sz w:val="20"/>
              </w:rPr>
              <w:t xml:space="preserve">Deployed EC2/RDS services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20"/>
    <w:bookmarkStart w:id="21" w:name="X5454fe5482c47dad730fae22e87f9d283ac273c"/>
    <w:p>
      <w:pPr>
        <w:pStyle w:val="Heading3"/>
      </w:pPr>
      <w:r>
        <w:rPr>
          <w:rFonts w:ascii="Arial" w:hAnsi="Arial"/>
        </w:rPr>
        <w:t xml:space="preserve">PBI-10 - Final Test Evidence And Requirement Reevaluation</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All requirements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Automated and manual evidence exists for auth, CRUD, attendance, reports, sessions, business rules and deployed APIs.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03Documentation/api-validation-report.md</w:t>
            </w:r>
            <w:r>
              <w:rPr>
                <w:rFonts w:ascii="Arial" w:hAnsi="Arial"/>
                <w:sz w:val="20"/>
              </w:rPr>
              <w:t xml:space="preserve">,</w:t>
            </w:r>
            <w:r>
              <w:rPr>
                <w:rFonts w:ascii="Arial" w:hAnsi="Arial"/>
                <w:sz w:val="20"/>
              </w:rPr>
              <w:t xml:space="preserve"> </w:t>
            </w:r>
            <w:r>
              <w:rPr>
                <w:rStyle w:val="VerbatimChar"/>
                <w:rFonts w:ascii="Arial" w:hAnsi="Arial"/>
                <w:sz w:val="20"/>
              </w:rPr>
              <w:t xml:space="preserve">03Documentation/business-rules-api-test-report.md</w:t>
            </w:r>
            <w:r>
              <w:rPr>
                <w:rFonts w:ascii="Arial" w:hAnsi="Arial"/>
                <w:sz w:val="20"/>
              </w:rPr>
              <w:t xml:space="preserve">,</w:t>
            </w:r>
            <w:r>
              <w:rPr>
                <w:rFonts w:ascii="Arial" w:hAnsi="Arial"/>
                <w:sz w:val="20"/>
              </w:rPr>
              <w:t xml:space="preserve"> </w:t>
            </w:r>
            <w:r>
              <w:rPr>
                <w:rStyle w:val="VerbatimChar"/>
                <w:rFonts w:ascii="Arial" w:hAnsi="Arial"/>
                <w:sz w:val="20"/>
              </w:rPr>
              <w:t xml:space="preserve">postman/evidence/*</w:t>
            </w:r>
            <w:r>
              <w:rPr>
                <w:rFonts w:ascii="Arial" w:hAnsi="Arial"/>
                <w:sz w:val="20"/>
              </w:rPr>
              <w:t xml:space="preserve">,</w:t>
            </w:r>
            <w:r>
              <w:rPr>
                <w:rFonts w:ascii="Arial" w:hAnsi="Arial"/>
                <w:sz w:val="20"/>
              </w:rPr>
              <w:t xml:space="preserve"> </w:t>
            </w:r>
            <w:r>
              <w:rPr>
                <w:rStyle w:val="VerbatimChar"/>
                <w:rFonts w:ascii="Arial" w:hAnsi="Arial"/>
                <w:sz w:val="20"/>
              </w:rPr>
              <w:t xml:space="preserve">08PDFDeliverables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21"/>
    <w:bookmarkStart w:id="22" w:name="Xd8279adb5abb5d941bc5ee42a114efd24984f3c"/>
    <w:p>
      <w:pPr>
        <w:pStyle w:val="Heading3"/>
      </w:pPr>
      <w:r>
        <w:rPr>
          <w:rFonts w:ascii="Arial" w:hAnsi="Arial"/>
        </w:rPr>
        <w:t xml:space="preserve">PBI-11 - Python FastAPI Analytics API Extension</w:t>
      </w:r>
    </w:p>
    <w:tbl>
      <w:tblPr>
        <w:tblStyle w:val="Table"/>
        <w:tblW w:type="dxa" w:w="9360"/>
        <w:tblLook w:firstRow="1" w:lastRow="0" w:firstColumn="0" w:lastColumn="0" w:noHBand="0" w:noVBand="0" w:val="0020"/>
      </w:tblPr>
      <w:tblGrid>
        <w:gridCol w:w="3960"/>
        <w:gridCol w:w="396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Field</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Related stories / requirements</w:t>
            </w:r>
          </w:p>
        </w:tc>
        <w:tc>
          <w:tcPr>
            <w:tcMar>
              <w:top w:w="80" w:type="dxa"/>
              <w:bottom w:w="80" w:type="dxa"/>
              <w:start w:w="120" w:type="dxa"/>
              <w:end w:w="120" w:type="dxa"/>
            </w:tcMar>
          </w:tcPr>
          <w:p>
            <w:pPr>
              <w:pStyle w:val="Compact"/>
              <w:spacing w:after="80" w:line="276" w:lineRule="auto"/>
            </w:pPr>
            <w:r>
              <w:rPr>
                <w:rFonts w:ascii="Arial" w:hAnsi="Arial"/>
                <w:sz w:val="20"/>
              </w:rPr>
              <w:t xml:space="preserve">Additional class activity, FR-07, FR-10, FR-12, FR-13</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Acceptance criteria</w:t>
            </w:r>
          </w:p>
        </w:tc>
        <w:tc>
          <w:tcPr>
            <w:tcMar>
              <w:top w:w="80" w:type="dxa"/>
              <w:bottom w:w="80" w:type="dxa"/>
              <w:start w:w="120" w:type="dxa"/>
              <w:end w:w="120" w:type="dxa"/>
            </w:tcMar>
          </w:tcPr>
          <w:p>
            <w:pPr>
              <w:pStyle w:val="Compact"/>
              <w:spacing w:after="80" w:line="276" w:lineRule="auto"/>
            </w:pPr>
            <w:r>
              <w:rPr>
                <w:rFonts w:ascii="Arial" w:hAnsi="Arial"/>
                <w:sz w:val="20"/>
              </w:rPr>
              <w:t xml:space="preserve">A Python API exists for the project; it is deployed separately, protected by the same JWT session, and calculates real academic analytics.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Code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06Code/python-analytics-api</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Endpoint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/api/analytics/v1/health</w:t>
            </w:r>
            <w:r>
              <w:rPr>
                <w:rFonts w:ascii="Arial" w:hAnsi="Arial"/>
                <w:sz w:val="20"/>
              </w:rPr>
              <w:t xml:space="preserve">,</w:t>
            </w:r>
            <w:r>
              <w:rPr>
                <w:rFonts w:ascii="Arial" w:hAnsi="Arial"/>
                <w:sz w:val="20"/>
              </w:rPr>
              <w:t xml:space="preserve"> </w:t>
            </w:r>
            <w:r>
              <w:rPr>
                <w:rStyle w:val="VerbatimChar"/>
                <w:rFonts w:ascii="Arial" w:hAnsi="Arial"/>
                <w:sz w:val="20"/>
              </w:rPr>
              <w:t xml:space="preserve">/students/{student_id}/attendance-risk</w:t>
            </w:r>
            <w:r>
              <w:rPr>
                <w:rFonts w:ascii="Arial" w:hAnsi="Arial"/>
                <w:sz w:val="20"/>
              </w:rPr>
              <w:t xml:space="preserve">,</w:t>
            </w:r>
            <w:r>
              <w:rPr>
                <w:rFonts w:ascii="Arial" w:hAnsi="Arial"/>
                <w:sz w:val="20"/>
              </w:rPr>
              <w:t xml:space="preserve"> </w:t>
            </w:r>
            <w:r>
              <w:rPr>
                <w:rStyle w:val="VerbatimChar"/>
                <w:rFonts w:ascii="Arial" w:hAnsi="Arial"/>
                <w:sz w:val="20"/>
              </w:rPr>
              <w:t xml:space="preserve">/students/{student_id}/scholarship-readiness</w:t>
            </w:r>
            <w:r>
              <w:rPr>
                <w:rFonts w:ascii="Arial" w:hAnsi="Arial"/>
                <w:sz w:val="20"/>
              </w:rPr>
              <w:t xml:space="preserve">,</w:t>
            </w:r>
            <w:r>
              <w:rPr>
                <w:rFonts w:ascii="Arial" w:hAnsi="Arial"/>
                <w:sz w:val="20"/>
              </w:rPr>
              <w:t xml:space="preserve"> </w:t>
            </w:r>
            <w:r>
              <w:rPr>
                <w:rStyle w:val="VerbatimChar"/>
                <w:rFonts w:ascii="Arial" w:hAnsi="Arial"/>
                <w:sz w:val="20"/>
              </w:rPr>
              <w:t xml:space="preserve">/branches/{branch_id}/performance-summary</w:t>
            </w:r>
            <w:r>
              <w:rPr>
                <w:rFonts w:ascii="Arial" w:hAnsi="Arial"/>
                <w:sz w:val="20"/>
              </w:rPr>
              <w:t xml:space="preserve">,</w:t>
            </w:r>
            <w:r>
              <w:rPr>
                <w:rFonts w:ascii="Arial" w:hAnsi="Arial"/>
                <w:sz w:val="20"/>
              </w:rPr>
              <w:t xml:space="preserve"> </w:t>
            </w:r>
            <w:r>
              <w:rPr>
                <w:rStyle w:val="VerbatimChar"/>
                <w:rFonts w:ascii="Arial" w:hAnsi="Arial"/>
                <w:sz w:val="20"/>
              </w:rPr>
              <w:t xml:space="preserve">/teachers/{teacher_id}/workload-summary</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Test evidence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postman/evidence/python-analytics-api-evidence.md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Status</w:t>
            </w:r>
          </w:p>
        </w:tc>
        <w:tc>
          <w:tcPr>
            <w:tcMar>
              <w:top w:w="80" w:type="dxa"/>
              <w:bottom w:w="80" w:type="dxa"/>
              <w:start w:w="120" w:type="dxa"/>
              <w:end w:w="120" w:type="dxa"/>
            </w:tcMar>
          </w:tcPr>
          <w:p>
            <w:pPr>
              <w:pStyle w:val="Compact"/>
              <w:spacing w:after="80" w:line="276" w:lineRule="auto"/>
            </w:pPr>
            <w:r>
              <w:rPr>
                <w:rFonts w:ascii="Arial" w:hAnsi="Arial"/>
                <w:sz w:val="20"/>
              </w:rPr>
              <w:t xml:space="preserve">Completed / Validated</w:t>
            </w:r>
          </w:p>
        </w:tc>
      </w:tr>
    </w:tbl>
    <w:bookmarkEnd w:id="22"/>
    <w:bookmarkEnd w:id="23"/>
    <w:bookmarkStart w:id="24" w:name="requirement-coverage"/>
    <w:p>
      <w:pPr>
        <w:pStyle w:val="Heading2"/>
      </w:pPr>
      <w:r>
        <w:rPr>
          <w:rFonts w:ascii="Arial" w:hAnsi="Arial"/>
        </w:rPr>
        <w:t xml:space="preserve">Requirement Coverage</w:t>
      </w:r>
    </w:p>
    <w:tbl>
      <w:tblPr>
        <w:tblStyle w:val="Table"/>
        <w:tblW w:type="dxa" w:w="9360"/>
        <w:tblLook w:firstRow="1" w:lastRow="0" w:firstColumn="0" w:lastColumn="0" w:noHBand="0" w:noVBand="0" w:val="0020"/>
      </w:tblPr>
      <w:tblGrid>
        <w:gridCol w:w="2640"/>
        <w:gridCol w:w="2640"/>
        <w:gridCol w:w="264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Requirement</w:t>
            </w:r>
          </w:p>
        </w:tc>
        <w:tc>
          <w:tcPr>
            <w:tcMar>
              <w:top w:w="80" w:type="dxa"/>
              <w:bottom w:w="80" w:type="dxa"/>
              <w:start w:w="120" w:type="dxa"/>
              <w:end w:w="120" w:type="dxa"/>
            </w:tcMar>
          </w:tcPr>
          <w:p>
            <w:pPr>
              <w:pStyle w:val="Compact"/>
              <w:spacing w:after="80" w:line="276" w:lineRule="auto"/>
            </w:pPr>
            <w:r>
              <w:rPr>
                <w:rFonts w:ascii="Arial" w:hAnsi="Arial"/>
                <w:b/>
                <w:sz w:val="20"/>
              </w:rPr>
              <w:t xml:space="preserve">Covered By Backlog Items</w:t>
            </w:r>
          </w:p>
        </w:tc>
        <w:tc>
          <w:tcPr>
            <w:tcMar>
              <w:top w:w="80" w:type="dxa"/>
              <w:bottom w:w="80" w:type="dxa"/>
              <w:start w:w="120" w:type="dxa"/>
              <w:end w:w="120" w:type="dxa"/>
            </w:tcMar>
          </w:tcPr>
          <w:p>
            <w:pPr>
              <w:pStyle w:val="Compact"/>
              <w:spacing w:after="80" w:line="276" w:lineRule="auto"/>
            </w:pPr>
            <w:r>
              <w:rPr>
                <w:rFonts w:ascii="Arial" w:hAnsi="Arial"/>
                <w:b/>
                <w:sz w:val="20"/>
              </w:rPr>
              <w:t xml:space="preserve">Validation Result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FR-01 Public landing and enrollment request</w:t>
            </w:r>
          </w:p>
        </w:tc>
        <w:tc>
          <w:tcPr>
            <w:tcMar>
              <w:top w:w="80" w:type="dxa"/>
              <w:bottom w:w="80" w:type="dxa"/>
              <w:start w:w="120" w:type="dxa"/>
              <w:end w:w="120" w:type="dxa"/>
            </w:tcMar>
          </w:tcPr>
          <w:p>
            <w:pPr>
              <w:pStyle w:val="Compact"/>
              <w:spacing w:after="80" w:line="276" w:lineRule="auto"/>
            </w:pPr>
            <w:r>
              <w:rPr>
                <w:rFonts w:ascii="Arial" w:hAnsi="Arial"/>
                <w:sz w:val="20"/>
              </w:rPr>
              <w:t xml:space="preserve">PBI-08</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FR-02 Google OAuth registration/login</w:t>
            </w:r>
          </w:p>
        </w:tc>
        <w:tc>
          <w:tcPr>
            <w:tcMar>
              <w:top w:w="80" w:type="dxa"/>
              <w:bottom w:w="80" w:type="dxa"/>
              <w:start w:w="120" w:type="dxa"/>
              <w:end w:w="120" w:type="dxa"/>
            </w:tcMar>
          </w:tcPr>
          <w:p>
            <w:pPr>
              <w:pStyle w:val="Compact"/>
              <w:spacing w:after="80" w:line="276" w:lineRule="auto"/>
            </w:pPr>
            <w:r>
              <w:rPr>
                <w:rFonts w:ascii="Arial" w:hAnsi="Arial"/>
                <w:sz w:val="20"/>
              </w:rPr>
              <w:t xml:space="preserve">PBI-01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FR-03 Secure session management</w:t>
            </w:r>
          </w:p>
        </w:tc>
        <w:tc>
          <w:tcPr>
            <w:tcMar>
              <w:top w:w="80" w:type="dxa"/>
              <w:bottom w:w="80" w:type="dxa"/>
              <w:start w:w="120" w:type="dxa"/>
              <w:end w:w="120" w:type="dxa"/>
            </w:tcMar>
          </w:tcPr>
          <w:p>
            <w:pPr>
              <w:pStyle w:val="Compact"/>
              <w:spacing w:after="80" w:line="276" w:lineRule="auto"/>
            </w:pPr>
            <w:r>
              <w:rPr>
                <w:rFonts w:ascii="Arial" w:hAnsi="Arial"/>
                <w:sz w:val="20"/>
              </w:rPr>
              <w:t xml:space="preserve">PBI-01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FR-04 Role-based authorization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PBI-01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FR-05 Core academic management</w:t>
            </w:r>
          </w:p>
        </w:tc>
        <w:tc>
          <w:tcPr>
            <w:tcMar>
              <w:top w:w="80" w:type="dxa"/>
              <w:bottom w:w="80" w:type="dxa"/>
              <w:start w:w="120" w:type="dxa"/>
              <w:end w:w="120" w:type="dxa"/>
            </w:tcMar>
          </w:tcPr>
          <w:p>
            <w:pPr>
              <w:pStyle w:val="Compact"/>
              <w:spacing w:after="80" w:line="276" w:lineRule="auto"/>
            </w:pPr>
            <w:r>
              <w:rPr>
                <w:rFonts w:ascii="Arial" w:hAnsi="Arial"/>
                <w:sz w:val="20"/>
              </w:rPr>
              <w:t xml:space="preserve">PBI-03</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FR-06 Dance category/style management</w:t>
            </w:r>
          </w:p>
        </w:tc>
        <w:tc>
          <w:tcPr>
            <w:tcMar>
              <w:top w:w="80" w:type="dxa"/>
              <w:bottom w:w="80" w:type="dxa"/>
              <w:start w:w="120" w:type="dxa"/>
              <w:end w:w="120" w:type="dxa"/>
            </w:tcMar>
          </w:tcPr>
          <w:p>
            <w:pPr>
              <w:pStyle w:val="Compact"/>
              <w:spacing w:after="80" w:line="276" w:lineRule="auto"/>
            </w:pPr>
            <w:r>
              <w:rPr>
                <w:rFonts w:ascii="Arial" w:hAnsi="Arial"/>
                <w:sz w:val="20"/>
              </w:rPr>
              <w:t xml:space="preserve">PBI-03</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FR-07 Student attendance</w:t>
            </w:r>
          </w:p>
        </w:tc>
        <w:tc>
          <w:tcPr>
            <w:tcMar>
              <w:top w:w="80" w:type="dxa"/>
              <w:bottom w:w="80" w:type="dxa"/>
              <w:start w:w="120" w:type="dxa"/>
              <w:end w:w="120" w:type="dxa"/>
            </w:tcMar>
          </w:tcPr>
          <w:p>
            <w:pPr>
              <w:pStyle w:val="Compact"/>
              <w:spacing w:after="80" w:line="276" w:lineRule="auto"/>
            </w:pPr>
            <w:r>
              <w:rPr>
                <w:rFonts w:ascii="Arial" w:hAnsi="Arial"/>
                <w:sz w:val="20"/>
              </w:rPr>
              <w:t xml:space="preserve">PBI-04, PBI-11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FR-08 Teacher check-in/check-out</w:t>
            </w:r>
          </w:p>
        </w:tc>
        <w:tc>
          <w:tcPr>
            <w:tcMar>
              <w:top w:w="80" w:type="dxa"/>
              <w:bottom w:w="80" w:type="dxa"/>
              <w:start w:w="120" w:type="dxa"/>
              <w:end w:w="120" w:type="dxa"/>
            </w:tcMar>
          </w:tcPr>
          <w:p>
            <w:pPr>
              <w:pStyle w:val="Compact"/>
              <w:spacing w:after="80" w:line="276" w:lineRule="auto"/>
            </w:pPr>
            <w:r>
              <w:rPr>
                <w:rFonts w:ascii="Arial" w:hAnsi="Arial"/>
                <w:sz w:val="20"/>
              </w:rPr>
              <w:t xml:space="preserve">PBI-04</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FR-09 Absence justifications</w:t>
            </w:r>
          </w:p>
        </w:tc>
        <w:tc>
          <w:tcPr>
            <w:tcMar>
              <w:top w:w="80" w:type="dxa"/>
              <w:bottom w:w="80" w:type="dxa"/>
              <w:start w:w="120" w:type="dxa"/>
              <w:end w:w="120" w:type="dxa"/>
            </w:tcMar>
          </w:tcPr>
          <w:p>
            <w:pPr>
              <w:pStyle w:val="Compact"/>
              <w:spacing w:after="80" w:line="276" w:lineRule="auto"/>
            </w:pPr>
            <w:r>
              <w:rPr>
                <w:rFonts w:ascii="Arial" w:hAnsi="Arial"/>
                <w:sz w:val="20"/>
              </w:rPr>
              <w:t xml:space="preserve">PBI-05</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FR-10 Scholarship eligibility/evaluation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PBI-06, PBI-11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FR-11 Level promotion eligibility/evaluation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PBI-06</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FR-12 Teacher hours/payment report</w:t>
            </w:r>
          </w:p>
        </w:tc>
        <w:tc>
          <w:tcPr>
            <w:tcMar>
              <w:top w:w="80" w:type="dxa"/>
              <w:bottom w:w="80" w:type="dxa"/>
              <w:start w:w="120" w:type="dxa"/>
              <w:end w:w="120" w:type="dxa"/>
            </w:tcMar>
          </w:tcPr>
          <w:p>
            <w:pPr>
              <w:pStyle w:val="Compact"/>
              <w:spacing w:after="80" w:line="276" w:lineRule="auto"/>
            </w:pPr>
            <w:r>
              <w:rPr>
                <w:rFonts w:ascii="Arial" w:hAnsi="Arial"/>
                <w:sz w:val="20"/>
              </w:rPr>
              <w:t xml:space="preserve">PBI-07, PBI-11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FR-13 Branch/consolidated reports</w:t>
            </w:r>
          </w:p>
        </w:tc>
        <w:tc>
          <w:tcPr>
            <w:tcMar>
              <w:top w:w="80" w:type="dxa"/>
              <w:bottom w:w="80" w:type="dxa"/>
              <w:start w:w="120" w:type="dxa"/>
              <w:end w:w="120" w:type="dxa"/>
            </w:tcMar>
          </w:tcPr>
          <w:p>
            <w:pPr>
              <w:pStyle w:val="Compact"/>
              <w:spacing w:after="80" w:line="276" w:lineRule="auto"/>
            </w:pPr>
            <w:r>
              <w:rPr>
                <w:rFonts w:ascii="Arial" w:hAnsi="Arial"/>
                <w:sz w:val="20"/>
              </w:rPr>
              <w:t xml:space="preserve">PBI-07, PBI-11</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FR-14 Audit logs</w:t>
            </w:r>
          </w:p>
        </w:tc>
        <w:tc>
          <w:tcPr>
            <w:tcMar>
              <w:top w:w="80" w:type="dxa"/>
              <w:bottom w:w="80" w:type="dxa"/>
              <w:start w:w="120" w:type="dxa"/>
              <w:end w:w="120" w:type="dxa"/>
            </w:tcMar>
          </w:tcPr>
          <w:p>
            <w:pPr>
              <w:pStyle w:val="Compact"/>
              <w:spacing w:after="80" w:line="276" w:lineRule="auto"/>
            </w:pPr>
            <w:r>
              <w:rPr>
                <w:rFonts w:ascii="Arial" w:hAnsi="Arial"/>
                <w:sz w:val="20"/>
              </w:rPr>
              <w:t xml:space="preserve">PBI-05</w:t>
            </w:r>
          </w:p>
        </w:tc>
        <w:tc>
          <w:tcPr>
            <w:tcMar>
              <w:top w:w="80" w:type="dxa"/>
              <w:bottom w:w="80" w:type="dxa"/>
              <w:start w:w="120" w:type="dxa"/>
              <w:end w:w="120" w:type="dxa"/>
            </w:tcMar>
          </w:tcPr>
          <w:p>
            <w:pPr>
              <w:pStyle w:val="Compact"/>
              <w:spacing w:after="80" w:line="276" w:lineRule="auto"/>
            </w:pPr>
            <w:r>
              <w:rPr>
                <w:rFonts w:ascii="Arial" w:hAnsi="Arial"/>
                <w:sz w:val="20"/>
              </w:rPr>
              <w:t xml:space="preserve">Validated</w:t>
            </w:r>
          </w:p>
        </w:tc>
      </w:tr>
    </w:tbl>
    <w:bookmarkEnd w:id="24"/>
    <w:bookmarkStart w:id="25" w:name="validation-methods"/>
    <w:p>
      <w:pPr>
        <w:pStyle w:val="Heading2"/>
      </w:pPr>
      <w:r>
        <w:rPr>
          <w:rFonts w:ascii="Arial" w:hAnsi="Arial"/>
        </w:rPr>
        <w:t xml:space="preserve">Validation Methods</w:t>
      </w:r>
    </w:p>
    <w:tbl>
      <w:tblPr>
        <w:tblStyle w:val="Table"/>
        <w:tblW w:type="dxa" w:w="9360"/>
        <w:tblLook w:firstRow="1" w:lastRow="0" w:firstColumn="0" w:lastColumn="0" w:noHBand="0" w:noVBand="0" w:val="0020"/>
      </w:tblPr>
      <w:tblGrid>
        <w:gridCol w:w="2640"/>
        <w:gridCol w:w="2640"/>
        <w:gridCol w:w="264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Method</w:t>
            </w:r>
          </w:p>
        </w:tc>
        <w:tc>
          <w:tcPr>
            <w:tcMar>
              <w:top w:w="80" w:type="dxa"/>
              <w:bottom w:w="80" w:type="dxa"/>
              <w:start w:w="120" w:type="dxa"/>
              <w:end w:w="120" w:type="dxa"/>
            </w:tcMar>
          </w:tcPr>
          <w:p>
            <w:pPr>
              <w:pStyle w:val="Compact"/>
              <w:spacing w:after="80" w:line="276" w:lineRule="auto"/>
            </w:pPr>
            <w:r>
              <w:rPr>
                <w:rFonts w:ascii="Arial" w:hAnsi="Arial"/>
                <w:b/>
                <w:sz w:val="20"/>
              </w:rPr>
              <w:t xml:space="preserve">Command / Tool</w:t>
            </w:r>
          </w:p>
        </w:tc>
        <w:tc>
          <w:tcPr>
            <w:tcMar>
              <w:top w:w="80" w:type="dxa"/>
              <w:bottom w:w="80" w:type="dxa"/>
              <w:start w:w="120" w:type="dxa"/>
              <w:end w:w="120" w:type="dxa"/>
            </w:tcMar>
          </w:tcPr>
          <w:p>
            <w:pPr>
              <w:pStyle w:val="Compact"/>
              <w:spacing w:after="80" w:line="276" w:lineRule="auto"/>
            </w:pPr>
            <w:r>
              <w:rPr>
                <w:rFonts w:ascii="Arial" w:hAnsi="Arial"/>
                <w:b/>
                <w:sz w:val="20"/>
              </w:rPr>
              <w:t xml:space="preserve">Result</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Node.js automated tests</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cd 06Code &amp;&amp; npm test</w:t>
            </w:r>
          </w:p>
        </w:tc>
        <w:tc>
          <w:tcPr>
            <w:tcMar>
              <w:top w:w="80" w:type="dxa"/>
              <w:bottom w:w="80" w:type="dxa"/>
              <w:start w:w="120" w:type="dxa"/>
              <w:end w:w="120" w:type="dxa"/>
            </w:tcMar>
          </w:tcPr>
          <w:p>
            <w:pPr>
              <w:pStyle w:val="Compact"/>
              <w:spacing w:after="80" w:line="276" w:lineRule="auto"/>
            </w:pPr>
            <w:r>
              <w:rPr>
                <w:rFonts w:ascii="Arial" w:hAnsi="Arial"/>
                <w:sz w:val="20"/>
              </w:rPr>
              <w:t xml:space="preserve">4 suites passed, 16 tests passed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API validation suite</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cd 06Code &amp;&amp; npm run test:api:validation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102/102 validation cases passed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Python API tests</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cd 06Code/python-analytics-api &amp;&amp; python -m unittest discover -s tests -v</w:t>
            </w:r>
          </w:p>
        </w:tc>
        <w:tc>
          <w:tcPr>
            <w:tcMar>
              <w:top w:w="80" w:type="dxa"/>
              <w:bottom w:w="80" w:type="dxa"/>
              <w:start w:w="120" w:type="dxa"/>
              <w:end w:w="120" w:type="dxa"/>
            </w:tcMar>
          </w:tcPr>
          <w:p>
            <w:pPr>
              <w:pStyle w:val="Compact"/>
              <w:spacing w:after="80" w:line="276" w:lineRule="auto"/>
            </w:pPr>
            <w:r>
              <w:rPr>
                <w:rFonts w:ascii="Arial" w:hAnsi="Arial"/>
                <w:sz w:val="20"/>
              </w:rPr>
              <w:t xml:space="preserve">7 tests passed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Manual Postman verification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Main API collection and Python analytics collection</w:t>
            </w:r>
          </w:p>
        </w:tc>
        <w:tc>
          <w:tcPr>
            <w:tcMar>
              <w:top w:w="80" w:type="dxa"/>
              <w:bottom w:w="80" w:type="dxa"/>
              <w:start w:w="120" w:type="dxa"/>
              <w:end w:w="120" w:type="dxa"/>
            </w:tcMar>
          </w:tcPr>
          <w:p>
            <w:pPr>
              <w:pStyle w:val="Compact"/>
              <w:spacing w:after="80" w:line="276" w:lineRule="auto"/>
            </w:pPr>
            <w:r>
              <w:rPr>
                <w:rFonts w:ascii="Arial" w:hAnsi="Arial"/>
                <w:sz w:val="20"/>
              </w:rPr>
              <w:t xml:space="preserve">Login, token use, API calculations and logout validated</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AWS deployment verification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HTTPS routes through Nginx and EC2 services</w:t>
            </w:r>
          </w:p>
        </w:tc>
        <w:tc>
          <w:tcPr>
            <w:tcMar>
              <w:top w:w="80" w:type="dxa"/>
              <w:bottom w:w="80" w:type="dxa"/>
              <w:start w:w="120" w:type="dxa"/>
              <w:end w:w="120" w:type="dxa"/>
            </w:tcMar>
          </w:tcPr>
          <w:p>
            <w:pPr>
              <w:pStyle w:val="Compact"/>
              <w:spacing w:after="80" w:line="276" w:lineRule="auto"/>
            </w:pPr>
            <w:r>
              <w:rPr>
                <w:rFonts w:ascii="Arial" w:hAnsi="Arial"/>
                <w:sz w:val="20"/>
              </w:rPr>
              <w:t xml:space="preserve">Node API and Python API reachable through public domain</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PDF deliverables</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node 07Other/pdf-tools/generate-pdfs.js</w:t>
            </w:r>
          </w:p>
        </w:tc>
        <w:tc>
          <w:tcPr>
            <w:tcMar>
              <w:top w:w="80" w:type="dxa"/>
              <w:bottom w:w="80" w:type="dxa"/>
              <w:start w:w="120" w:type="dxa"/>
              <w:end w:w="120" w:type="dxa"/>
            </w:tcMar>
          </w:tcPr>
          <w:p>
            <w:pPr>
              <w:pStyle w:val="Compact"/>
              <w:spacing w:after="80" w:line="276" w:lineRule="auto"/>
            </w:pPr>
            <w:r>
              <w:rPr>
                <w:rFonts w:ascii="Arial" w:hAnsi="Arial"/>
                <w:sz w:val="20"/>
              </w:rPr>
              <w:t xml:space="preserve">Documentation package generated</w:t>
            </w:r>
          </w:p>
        </w:tc>
      </w:tr>
    </w:tbl>
    <w:bookmarkEnd w:id="25"/>
    <w:bookmarkStart w:id="26" w:name="definition-of-done-validation"/>
    <w:p>
      <w:pPr>
        <w:pStyle w:val="Heading2"/>
      </w:pPr>
      <w:r>
        <w:rPr>
          <w:rFonts w:ascii="Arial" w:hAnsi="Arial"/>
        </w:rPr>
        <w:t xml:space="preserve">Definition Of Done Validation</w:t>
      </w:r>
    </w:p>
    <w:tbl>
      <w:tblPr>
        <w:tblStyle w:val="Table"/>
        <w:tblW w:type="dxa" w:w="9360"/>
        <w:tblLook w:firstRow="1" w:lastRow="0" w:firstColumn="0" w:lastColumn="0" w:noHBand="0" w:noVBand="0" w:val="0020"/>
      </w:tblPr>
      <w:tblGrid>
        <w:gridCol w:w="2640"/>
        <w:gridCol w:w="2640"/>
        <w:gridCol w:w="2640"/>
      </w:tblGrid>
      <w:tr>
        <w:trPr>
          <w:tblHeader w:val="on"/>
        </w:trPr>
        <w:tc>
          <w:tcPr>
            <w:tcMar>
              <w:top w:w="80" w:type="dxa"/>
              <w:bottom w:w="80" w:type="dxa"/>
              <w:start w:w="120" w:type="dxa"/>
              <w:end w:w="120" w:type="dxa"/>
            </w:tcMar>
          </w:tcPr>
          <w:p>
            <w:pPr>
              <w:pStyle w:val="Compact"/>
              <w:spacing w:after="80" w:line="276" w:lineRule="auto"/>
            </w:pPr>
            <w:r>
              <w:rPr>
                <w:rFonts w:ascii="Arial" w:hAnsi="Arial"/>
                <w:b/>
                <w:sz w:val="20"/>
              </w:rPr>
              <w:t xml:space="preserve">Definition Of Done Item</w:t>
            </w:r>
          </w:p>
        </w:tc>
        <w:tc>
          <w:tcPr>
            <w:tcMar>
              <w:top w:w="80" w:type="dxa"/>
              <w:bottom w:w="80" w:type="dxa"/>
              <w:start w:w="120" w:type="dxa"/>
              <w:end w:w="120" w:type="dxa"/>
            </w:tcMar>
          </w:tcPr>
          <w:p>
            <w:pPr>
              <w:pStyle w:val="Compact"/>
              <w:spacing w:after="80" w:line="276" w:lineRule="auto"/>
            </w:pPr>
            <w:r>
              <w:rPr>
                <w:rFonts w:ascii="Arial" w:hAnsi="Arial"/>
                <w:b/>
                <w:sz w:val="20"/>
              </w:rPr>
              <w:t xml:space="preserve">Evidence</w:t>
            </w:r>
          </w:p>
        </w:tc>
        <w:tc>
          <w:tcPr>
            <w:tcMar>
              <w:top w:w="80" w:type="dxa"/>
              <w:bottom w:w="80" w:type="dxa"/>
              <w:start w:w="120" w:type="dxa"/>
              <w:end w:w="120" w:type="dxa"/>
            </w:tcMar>
          </w:tcPr>
          <w:p>
            <w:pPr>
              <w:pStyle w:val="Compact"/>
              <w:spacing w:after="80" w:line="276" w:lineRule="auto"/>
            </w:pPr>
            <w:r>
              <w:rPr>
                <w:rFonts w:ascii="Arial" w:hAnsi="Arial"/>
                <w:b/>
                <w:sz w:val="20"/>
              </w:rPr>
              <w:t xml:space="preserve">Status</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Requirement is documented</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02Requirements/requirements.md</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API endpoint or UI workflow exists</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03Documentation/api-documentation.md</w:t>
            </w:r>
            <w:r>
              <w:rPr>
                <w:rFonts w:ascii="Arial" w:hAnsi="Arial"/>
                <w:sz w:val="20"/>
              </w:rPr>
              <w:t xml:space="preserve">,</w:t>
            </w:r>
            <w:r>
              <w:rPr>
                <w:rFonts w:ascii="Arial" w:hAnsi="Arial"/>
                <w:sz w:val="20"/>
              </w:rPr>
              <w:t xml:space="preserve"> </w:t>
            </w:r>
            <w:r>
              <w:rPr>
                <w:rStyle w:val="VerbatimChar"/>
                <w:rFonts w:ascii="Arial" w:hAnsi="Arial"/>
                <w:sz w:val="20"/>
              </w:rPr>
              <w:t xml:space="preserve">06Code/src</w:t>
            </w:r>
            <w:r>
              <w:rPr>
                <w:rFonts w:ascii="Arial" w:hAnsi="Arial"/>
                <w:sz w:val="20"/>
              </w:rPr>
              <w:t xml:space="preserve">,</w:t>
            </w:r>
            <w:r>
              <w:rPr>
                <w:rFonts w:ascii="Arial" w:hAnsi="Arial"/>
                <w:sz w:val="20"/>
              </w:rPr>
              <w:t xml:space="preserve"> </w:t>
            </w:r>
            <w:r>
              <w:rPr>
                <w:rStyle w:val="VerbatimChar"/>
                <w:rFonts w:ascii="Arial" w:hAnsi="Arial"/>
                <w:sz w:val="20"/>
              </w:rPr>
              <w:t xml:space="preserve">06Code/frontend</w:t>
            </w:r>
            <w:r>
              <w:rPr>
                <w:rFonts w:ascii="Arial" w:hAnsi="Arial"/>
                <w:sz w:val="20"/>
              </w:rPr>
              <w:t xml:space="preserve">,</w:t>
            </w:r>
            <w:r>
              <w:rPr>
                <w:rFonts w:ascii="Arial" w:hAnsi="Arial"/>
                <w:sz w:val="20"/>
              </w:rPr>
              <w:t xml:space="preserve"> </w:t>
            </w:r>
            <w:r>
              <w:rPr>
                <w:rStyle w:val="VerbatimChar"/>
                <w:rFonts w:ascii="Arial" w:hAnsi="Arial"/>
                <w:sz w:val="20"/>
              </w:rPr>
              <w:t xml:space="preserve">06Code/python-analytics-api</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Business rule is implemented in service layer</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06Code/src/services</w:t>
            </w:r>
            <w:r>
              <w:rPr>
                <w:rFonts w:ascii="Arial" w:hAnsi="Arial"/>
                <w:sz w:val="20"/>
              </w:rPr>
              <w:t xml:space="preserve">,</w:t>
            </w:r>
            <w:r>
              <w:rPr>
                <w:rFonts w:ascii="Arial" w:hAnsi="Arial"/>
                <w:sz w:val="20"/>
              </w:rPr>
              <w:t xml:space="preserve"> </w:t>
            </w:r>
            <w:r>
              <w:rPr>
                <w:rStyle w:val="VerbatimChar"/>
                <w:rFonts w:ascii="Arial" w:hAnsi="Arial"/>
                <w:sz w:val="20"/>
              </w:rPr>
              <w:t xml:space="preserve">06Code/python-analytics-api/app/services.py</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Data model supports the feature</w:t>
            </w:r>
          </w:p>
        </w:tc>
        <w:tc>
          <w:tcPr>
            <w:tcMar>
              <w:top w:w="80" w:type="dxa"/>
              <w:bottom w:w="80" w:type="dxa"/>
              <w:start w:w="120" w:type="dxa"/>
              <w:end w:w="120" w:type="dxa"/>
            </w:tcMar>
          </w:tcPr>
          <w:p>
            <w:pPr>
              <w:pStyle w:val="Compact"/>
              <w:spacing w:after="80" w:line="276" w:lineRule="auto"/>
            </w:pPr>
            <w:r>
              <w:rPr>
                <w:rFonts w:ascii="Arial" w:hAnsi="Arial"/>
                <w:sz w:val="20"/>
              </w:rPr>
              <w:t xml:space="preserve">PostgreSQL migration, Prisma schema, RDS seed records</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Automated or manual test evidence exists</w:t>
            </w:r>
          </w:p>
        </w:tc>
        <w:tc>
          <w:tcPr>
            <w:tcMar>
              <w:top w:w="80" w:type="dxa"/>
              <w:bottom w:w="80" w:type="dxa"/>
              <w:start w:w="120" w:type="dxa"/>
              <w:end w:w="120" w:type="dxa"/>
            </w:tcMar>
          </w:tcPr>
          <w:p>
            <w:pPr>
              <w:pStyle w:val="Compact"/>
              <w:spacing w:after="80" w:line="276" w:lineRule="auto"/>
            </w:pPr>
            <w:r>
              <w:rPr>
                <w:rFonts w:ascii="Arial" w:hAnsi="Arial"/>
                <w:sz w:val="20"/>
              </w:rPr>
              <w:t xml:space="preserve">Jest, API validation suite, Python unittest, Postman evidence</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Deployment path is documented</w:t>
            </w:r>
          </w:p>
        </w:tc>
        <w:tc>
          <w:tcPr>
            <w:tcMar>
              <w:top w:w="80" w:type="dxa"/>
              <w:bottom w:w="80" w:type="dxa"/>
              <w:start w:w="120" w:type="dxa"/>
              <w:end w:w="120" w:type="dxa"/>
            </w:tcMar>
          </w:tcPr>
          <w:p>
            <w:pPr>
              <w:pStyle w:val="Compact"/>
              <w:spacing w:after="80" w:line="276" w:lineRule="auto"/>
            </w:pPr>
            <w:r>
              <w:rPr>
                <w:rFonts w:ascii="Arial" w:hAnsi="Arial"/>
                <w:sz w:val="20"/>
              </w:rPr>
              <w:t xml:space="preserve">AWS guide and Nginx configuration</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r>
        <w:tc>
          <w:tcPr>
            <w:tcMar>
              <w:top w:w="80" w:type="dxa"/>
              <w:bottom w:w="80" w:type="dxa"/>
              <w:start w:w="120" w:type="dxa"/>
              <w:end w:w="120" w:type="dxa"/>
            </w:tcMar>
          </w:tcPr>
          <w:p>
            <w:pPr>
              <w:pStyle w:val="Compact"/>
              <w:spacing w:after="80" w:line="276" w:lineRule="auto"/>
            </w:pPr>
            <w:r>
              <w:rPr>
                <w:rFonts w:ascii="Arial" w:hAnsi="Arial"/>
                <w:sz w:val="20"/>
              </w:rPr>
              <w:t xml:space="preserve">Final documentation exists as Markdown and PDF</w:t>
            </w:r>
          </w:p>
        </w:tc>
        <w:tc>
          <w:tcPr>
            <w:tcMar>
              <w:top w:w="80" w:type="dxa"/>
              <w:bottom w:w="80" w:type="dxa"/>
              <w:start w:w="120" w:type="dxa"/>
              <w:end w:w="120" w:type="dxa"/>
            </w:tcMar>
          </w:tcPr>
          <w:p>
            <w:pPr>
              <w:pStyle w:val="Compact"/>
              <w:spacing w:after="80" w:line="276" w:lineRule="auto"/>
            </w:pPr>
            <w:r>
              <w:rPr>
                <w:rStyle w:val="VerbatimChar"/>
                <w:rFonts w:ascii="Arial" w:hAnsi="Arial"/>
                <w:sz w:val="20"/>
              </w:rPr>
              <w:t xml:space="preserve">03Documentation</w:t>
            </w:r>
            <w:r>
              <w:rPr>
                <w:rFonts w:ascii="Arial" w:hAnsi="Arial"/>
                <w:sz w:val="20"/>
              </w:rPr>
              <w:t xml:space="preserve">,</w:t>
            </w:r>
            <w:r>
              <w:rPr>
                <w:rFonts w:ascii="Arial" w:hAnsi="Arial"/>
                <w:sz w:val="20"/>
              </w:rPr>
              <w:t xml:space="preserve"> </w:t>
            </w:r>
            <w:r>
              <w:rPr>
                <w:rStyle w:val="VerbatimChar"/>
                <w:rFonts w:ascii="Arial" w:hAnsi="Arial"/>
                <w:sz w:val="20"/>
              </w:rPr>
              <w:t xml:space="preserve">postman/evidence</w:t>
            </w:r>
            <w:r>
              <w:rPr>
                <w:rFonts w:ascii="Arial" w:hAnsi="Arial"/>
                <w:sz w:val="20"/>
              </w:rPr>
              <w:t xml:space="preserve">,</w:t>
            </w:r>
            <w:r>
              <w:rPr>
                <w:rFonts w:ascii="Arial" w:hAnsi="Arial"/>
                <w:sz w:val="20"/>
              </w:rPr>
              <w:t xml:space="preserve"> </w:t>
            </w:r>
            <w:r>
              <w:rPr>
                <w:rStyle w:val="VerbatimChar"/>
                <w:rFonts w:ascii="Arial" w:hAnsi="Arial"/>
                <w:sz w:val="20"/>
              </w:rPr>
              <w:t xml:space="preserve">08PDFDeliverables</w:t>
            </w:r>
          </w:p>
        </w:tc>
        <w:tc>
          <w:tcPr>
            <w:tcMar>
              <w:top w:w="80" w:type="dxa"/>
              <w:bottom w:w="80" w:type="dxa"/>
              <w:start w:w="120" w:type="dxa"/>
              <w:end w:w="120" w:type="dxa"/>
            </w:tcMar>
          </w:tcPr>
          <w:p>
            <w:pPr>
              <w:pStyle w:val="Compact"/>
              <w:spacing w:after="80" w:line="276" w:lineRule="auto"/>
            </w:pPr>
            <w:r>
              <w:rPr>
                <w:rFonts w:ascii="Arial" w:hAnsi="Arial"/>
                <w:sz w:val="20"/>
              </w:rPr>
              <w:t xml:space="preserve">Done</w:t>
            </w:r>
          </w:p>
        </w:tc>
      </w:tr>
    </w:tbl>
    <w:bookmarkEnd w:id="26"/>
    <w:bookmarkStart w:id="27" w:name="final-conclusion"/>
    <w:p>
      <w:pPr>
        <w:pStyle w:val="Heading2"/>
      </w:pPr>
      <w:r>
        <w:rPr>
          <w:rFonts w:ascii="Arial" w:hAnsi="Arial"/>
        </w:rPr>
        <w:t xml:space="preserve">Final Conclusion</w:t>
      </w:r>
    </w:p>
    <w:p>
      <w:pPr>
        <w:pStyle w:val="FirstParagraph"/>
      </w:pPr>
      <w:r>
        <w:rPr>
          <w:rFonts w:ascii="Arial" w:hAnsi="Arial"/>
        </w:rPr>
        <w:t xml:space="preserve">The Product Backlog is fully validated for the current academic submission. Each backlog item is connected to implemented code, REST endpoints, database support, tests, Postman evidence or AWS deployment documentation.</w:t>
      </w:r>
    </w:p>
    <w:p>
      <w:pPr>
        <w:pStyle w:val="BodyText"/>
      </w:pPr>
      <w:r>
        <w:rPr>
          <w:rFonts w:ascii="Arial" w:hAnsi="Arial"/>
        </w:rPr>
        <w:t xml:space="preserve">The additional Python FastAPI analytics API is also validated as an extension item. It demonstrates a separate Python backend service that reads real project data, calculates academic indicators and reuses the existing JWT session model.</w:t>
      </w:r>
    </w:p>
    <w:bookmarkEnd w:id="27"/>
    <w:bookmarkEnd w:id="28"/>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Arial" w:hAnsi="Arial"/>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400" w:line="276" w:lineRule="auto"/>
      <w:outlineLvl w:val="0"/>
    </w:pPr>
    <w:rPr>
      <w:rFonts w:asciiTheme="majorHAnsi" w:cstheme="majorBidi" w:eastAsiaTheme="majorEastAsia" w:hAnsiTheme="majorHAnsi" w:ascii="Arial" w:hAnsi="Arial"/>
      <w:b w:val="0"/>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360" w:line="276" w:lineRule="auto"/>
      <w:outlineLvl w:val="1"/>
    </w:pPr>
    <w:rPr>
      <w:rFonts w:asciiTheme="majorHAnsi" w:cstheme="majorBidi" w:eastAsiaTheme="majorEastAsia" w:hAnsiTheme="majorHAnsi" w:ascii="Arial" w:hAnsi="Arial"/>
      <w:b w:val="0"/>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320" w:line="276" w:lineRule="auto"/>
      <w:outlineLvl w:val="2"/>
    </w:pPr>
    <w:rPr>
      <w:rFonts w:cstheme="majorBidi" w:eastAsiaTheme="majorEastAsia" w:ascii="Arial" w:hAnsi="Arial"/>
      <w:b w:val="0"/>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Validation</dc:title>
  <dc:creator/>
  <cp:keywords/>
  <dcterms:created xsi:type="dcterms:W3CDTF">2026-07-03T12:49:22Z</dcterms:created>
  <dcterms:modified xsi:type="dcterms:W3CDTF">2026-07-03T12:49:22Z</dcterms:modified>
</cp:coreProperties>
</file>

<file path=docProps/custom.xml><?xml version="1.0" encoding="utf-8"?>
<Properties xmlns="http://schemas.openxmlformats.org/officeDocument/2006/custom-properties" xmlns:vt="http://schemas.openxmlformats.org/officeDocument/2006/docPropsVTypes"/>
</file>