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0.3 — consolidación de trabajo · Corte: 30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t>Pueblo/convento de Hope</w:t>
            </w:r>
          </w:p>
        </w:tc>
        <w:tc>
          <w:tcPr>
            <w:tcW w:type="dxa" w:w="4320"/>
          </w:tcPr>
          <w:p>
            <w:r/>
            <w:r>
              <w:t>BASE DE TRABAJO. Enclave religioso sobre elevación rocosa, junto a un pueblo minero. Nombre por definir.</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 (Burdon)</w:t>
      </w:r>
      <w:r>
        <w:t xml:space="preserve">, de la casa </w:t>
      </w:r>
      <w:r>
        <w:rPr>
          <w:b/>
        </w:rPr>
        <w:t>Burdoun</w:t>
      </w:r>
      <w:r>
        <w:t xml:space="preserve">, capitán de la Corte Dorada; de cabello albino, leal al rey, veterano. </w:t>
      </w:r>
      <w:r>
        <w:rPr>
          <w:i/>
        </w:rPr>
        <w:t>(PREGUNTA ABIERTA DE CONTINUIDAD: fijar la grafía — «Burdoun» vs. «Burdon» — en el manuscrito.)</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Aurelvar aún no fija posición: puede financiar, negociar, esperar o dividirse.</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el mismo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ind w:left="432"/>
      </w:pPr>
      <w:r>
        <w:rPr>
          <w:i/>
        </w:rPr>
        <w:t>NOTA. Iliana aún no aparece en el manuscrito (acto I). Su capítulo de presentación está pendiente.</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Su intención no debe volverse una obligación de salvar a Seth. Puede amarlo y, a la vez, reconocer el daño que causa. El sacrificio necesita lógica propia, ligada a su trayectoria espiritual y moral.</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w:t>
      </w:r>
      <w:r>
        <w:t xml:space="preserve"> Entre otras cosas, </w:t>
      </w:r>
      <w:r>
        <w:rPr>
          <w:b/>
        </w:rPr>
        <w:t>Eloy recibe la carta de traslado a la Ciudadela de Adoral.</w:t>
      </w:r>
      <w:r>
        <w:t xml:space="preserve"> (Aquí, no en el Cap. 1.)</w:t>
      </w:r>
    </w:p>
    <w:p>
      <w:pPr>
        <w:ind w:left="432"/>
      </w:pPr>
      <w:r>
        <w:t xml:space="preserve">•  </w:t>
      </w:r>
      <w:r>
        <w:rPr>
          <w:b/>
        </w:rPr>
        <w:t>Cap. 3.</w:t>
      </w:r>
      <w:r>
        <w:t xml:space="preserve"> Cierre del acto: </w:t>
      </w:r>
      <w:r>
        <w:rPr>
          <w:b/>
        </w:rPr>
        <w:t>se cimenta la guerra civil.</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