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0.4 — consolidación de trabajo · Corte: 30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t>Pueblo/convento de Hope</w:t>
            </w:r>
          </w:p>
        </w:tc>
        <w:tc>
          <w:tcPr>
            <w:tcW w:type="dxa" w:w="4320"/>
          </w:tcPr>
          <w:p>
            <w:r/>
            <w:r>
              <w:t>BASE DE TRABAJO. Enclave religioso sobre elevación rocosa, junto a un pueblo minero. Nombre por definir.</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xml:space="preserve">: puede ver el futuro. Figura </w:t>
      </w:r>
      <w:r>
        <w:rPr>
          <w:b/>
        </w:rPr>
        <w:t>clave del lore de los cinco protagonistas</w:t>
      </w:r>
      <w:r>
        <w:t xml:space="preserve"> — mueve hilos en la sombra, conectando las tramas sin que los personajes lo sepan.</w:t>
      </w:r>
    </w:p>
    <w:p>
      <w:pPr>
        <w:ind w:left="432"/>
      </w:pPr>
      <w:r>
        <w:t xml:space="preserve">•  </w:t>
      </w:r>
      <w:r>
        <w:t xml:space="preserve">Es quien envía a Magnus la runa de la fuga </w:t>
      </w:r>
      <w:r>
        <w:rPr>
          <w:b/>
        </w:rPr>
        <w:t>por entregas</w:t>
      </w:r>
      <w:r>
        <w:t xml:space="preserve"> (ver §9). Que un vidente de la Ciudadela orqueste la liberación de un preso usando magia en bruto —justo lo que la Ciudadela existe para contener— sugiere que ve algo en el futuro que justifica el riesgo.</w:t>
      </w:r>
    </w:p>
    <w:p>
      <w:pPr>
        <w:ind w:left="432"/>
      </w:pPr>
      <w:r>
        <w:t xml:space="preserve">•  </w:t>
      </w:r>
      <w:r>
        <w:t xml:space="preserve">Función narrativa: titiritero que explica, a largo plazo, por qué los cinco destinos convergen. Debe usarse con cuidado (riesgo: un vidente que lo sabe todo mata la tensión). Regla de trabajo: </w:t>
      </w:r>
      <w:r>
        <w:rPr>
          <w:b/>
        </w:rPr>
        <w:t>ve, pero no controla</w:t>
      </w:r>
      <w:r>
        <w:t>; sus intervenciones son empujones, no garantías, y pagan su propio precio (ver un futuro también consume comprensión).</w:t>
      </w:r>
    </w:p>
    <w:p>
      <w:pPr>
        <w:ind w:left="432"/>
      </w:pPr>
      <w:r>
        <w:t xml:space="preserve">•  </w:t>
      </w:r>
      <w:r>
        <w:t>PREGUNTA ABIERTA: nombre, motivaciones, qué ve exactamente y cuánto de ello es fiable; su relación con la Guerra Rúnica y con los Vigilantes.</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 (Burdon)</w:t>
      </w:r>
      <w:r>
        <w:t xml:space="preserve">, de la casa </w:t>
      </w:r>
      <w:r>
        <w:rPr>
          <w:b/>
        </w:rPr>
        <w:t>Burdoun</w:t>
      </w:r>
      <w:r>
        <w:t xml:space="preserve">, capitán de la Corte Dorada; de cabello albino, leal al rey, veterano. </w:t>
      </w:r>
      <w:r>
        <w:rPr>
          <w:i/>
        </w:rPr>
        <w:t>(PREGUNTA ABIERTA DE CONTINUIDAD: fijar la grafía — «Burdoun» vs. «Burdon» — en el manuscrito.)</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Aurelvar aún no fija posición: puede financiar, negociar, esperar o dividirse.</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el mismo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(v0.4)</w:t>
      </w:r>
    </w:p>
    <w:p>
      <w:pPr>
        <w:ind w:left="432"/>
      </w:pPr>
      <w:r>
        <w:t xml:space="preserve">•  </w:t>
      </w:r>
      <w:r>
        <w:t xml:space="preserve">Magnus escapa de la prisión real mediante una </w:t>
      </w:r>
      <w:r>
        <w:rPr>
          <w:b/>
        </w:rPr>
        <w:t>runa</w:t>
      </w:r>
      <w:r>
        <w:t xml:space="preserve"> que le llega </w:t>
      </w:r>
      <w:r>
        <w:rPr>
          <w:b/>
        </w:rPr>
        <w:t>por entregas</w:t>
      </w:r>
      <w:r>
        <w:t xml:space="preserve">: trazos sueltos, uno por vez, en papeles anónimos. El </w:t>
      </w:r>
      <w:r>
        <w:rPr>
          <w:b/>
        </w:rPr>
        <w:t>primer trazo</w:t>
      </w:r>
      <w:r>
        <w:t xml:space="preserve"> aparece en el reverso de la nota «Pronto. Aguanta. Resiste.» (Cap. 1) y le resulta </w:t>
      </w:r>
      <w:r>
        <w:rPr>
          <w:b/>
        </w:rPr>
        <w:t>indiferente por carecer de sentido</w:t>
      </w:r>
      <w:r>
        <w:t>. Entrega a entrega, el símbolo se va formando.</w:t>
      </w:r>
    </w:p>
    <w:p>
      <w:pPr>
        <w:ind w:left="432"/>
      </w:pPr>
      <w:r>
        <w:t xml:space="preserve">•  </w:t>
      </w:r>
      <w:r>
        <w:t xml:space="preserve">La runa completa se </w:t>
      </w:r>
      <w:r>
        <w:rPr>
          <w:b/>
        </w:rPr>
        <w:t>talla con las uñas en ambas palmas</w:t>
      </w:r>
      <w:r>
        <w:t xml:space="preserve">: magia en bruto, sin tomo, que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papeles: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ind w:left="432"/>
      </w:pPr>
      <w:r>
        <w:rPr>
          <w:i/>
        </w:rPr>
        <w:t>NOTA. Iliana aún no aparece en el manuscrito (acto I). Su capítulo de presentación está pendiente.</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Su intención no debe volverse una obligación de salvar a Seth. Puede amarlo y, a la vez, reconocer el daño que causa. El sacrificio necesita lógica propia, ligada a su trayectoria espiritual y moral.</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w:t>
      </w:r>
      <w:r>
        <w:t xml:space="preserve"> Entre otras cosas, </w:t>
      </w:r>
      <w:r>
        <w:rPr>
          <w:b/>
        </w:rPr>
        <w:t>Eloy recibe la carta de traslado a la Ciudadela de Adoral.</w:t>
      </w:r>
      <w:r>
        <w:t xml:space="preserve"> (Aquí, no en el Cap. 1.)</w:t>
      </w:r>
    </w:p>
    <w:p>
      <w:pPr>
        <w:ind w:left="432"/>
      </w:pPr>
      <w:r>
        <w:t xml:space="preserve">•  </w:t>
      </w:r>
      <w:r>
        <w:rPr>
          <w:b/>
        </w:rPr>
        <w:t>Cap. 3.</w:t>
      </w:r>
      <w:r>
        <w:t xml:space="preserve"> Cierre del acto: </w:t>
      </w:r>
      <w:r>
        <w:rPr>
          <w:b/>
        </w:rPr>
        <w:t>se cimenta la guerra civil.</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