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9E3F8" w14:textId="20B545CB" w:rsidR="00FC183B" w:rsidRPr="00FC183B" w:rsidRDefault="00FC183B" w:rsidP="00FC183B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C183B">
        <w:rPr>
          <w:rFonts w:ascii="Times New Roman" w:eastAsia="宋体" w:hAnsi="Times New Roman" w:cs="Times New Roman"/>
          <w:b/>
          <w:bCs/>
          <w:sz w:val="24"/>
          <w:szCs w:val="24"/>
        </w:rPr>
        <w:t>支持城市中建筑、道路、植被等复杂城市环境的导入。</w:t>
      </w:r>
    </w:p>
    <w:p w14:paraId="50F182FB" w14:textId="11CDE7F5" w:rsidR="00286C40" w:rsidRDefault="00FC183B" w:rsidP="00FC183B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不支持</w:t>
      </w:r>
      <w:r w:rsidR="00A6618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导入。</w:t>
      </w:r>
      <w:r w:rsidR="00286C40">
        <w:rPr>
          <w:rFonts w:ascii="Times New Roman" w:eastAsia="宋体" w:hAnsi="Times New Roman" w:cs="Times New Roman"/>
          <w:b/>
          <w:bCs/>
          <w:sz w:val="24"/>
          <w:szCs w:val="24"/>
        </w:rPr>
        <w:t>Opnet</w:t>
      </w:r>
      <w:r w:rsidR="00286C4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只有很粗糙的环境选择</w:t>
      </w:r>
      <w:r w:rsidR="00E1109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，以及支持地形图的导入和分析</w:t>
      </w:r>
      <w:r w:rsidR="00286C4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。</w:t>
      </w:r>
    </w:p>
    <w:p w14:paraId="4A4DAB66" w14:textId="5683A460" w:rsidR="00FC183B" w:rsidRDefault="00286C40" w:rsidP="00FC183B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86C40">
        <w:rPr>
          <w:rFonts w:ascii="Times New Roman" w:eastAsia="宋体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0E9A06" wp14:editId="6FF0ECD1">
            <wp:extent cx="5274310" cy="2112010"/>
            <wp:effectExtent l="0" t="0" r="2540" b="2540"/>
            <wp:docPr id="963341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618E" w:rsidRPr="00FC183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</w:p>
    <w:p w14:paraId="29633FD2" w14:textId="2C093F3F" w:rsidR="00B87744" w:rsidRPr="00FC183B" w:rsidRDefault="00B87744" w:rsidP="00FC183B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35E37826" w14:textId="317E57F1" w:rsidR="00FC183B" w:rsidRDefault="00FC183B" w:rsidP="009A6612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  <w:r w:rsidRPr="00FC183B">
        <w:rPr>
          <w:rFonts w:ascii="Times New Roman" w:eastAsia="宋体" w:hAnsi="Times New Roman" w:cs="Times New Roman"/>
          <w:b/>
          <w:bCs/>
          <w:sz w:val="24"/>
          <w:szCs w:val="24"/>
        </w:rPr>
        <w:t>#</w:t>
      </w:r>
      <w:r w:rsidRPr="00FC183B">
        <w:rPr>
          <w:rFonts w:ascii="Times New Roman" w:eastAsia="宋体" w:hAnsi="Times New Roman" w:cs="Times New Roman"/>
          <w:b/>
          <w:bCs/>
          <w:sz w:val="24"/>
          <w:szCs w:val="24"/>
        </w:rPr>
        <w:t>支持扩展现有仿真软件平台功能，支持导入用于环境仿真的三维模型（</w:t>
      </w:r>
      <w:r w:rsidRPr="00FC183B">
        <w:rPr>
          <w:rFonts w:ascii="Times New Roman" w:eastAsia="宋体" w:hAnsi="Times New Roman" w:cs="Times New Roman"/>
          <w:b/>
          <w:bCs/>
          <w:sz w:val="24"/>
          <w:szCs w:val="24"/>
        </w:rPr>
        <w:t>.dae</w:t>
      </w:r>
      <w:r w:rsidRPr="00FC183B">
        <w:rPr>
          <w:rFonts w:ascii="Times New Roman" w:eastAsia="宋体" w:hAnsi="Times New Roman" w:cs="Times New Roman"/>
          <w:b/>
          <w:bCs/>
          <w:sz w:val="24"/>
          <w:szCs w:val="24"/>
        </w:rPr>
        <w:t>格式）。</w:t>
      </w:r>
    </w:p>
    <w:p w14:paraId="5E73FBD8" w14:textId="6DC23DDD" w:rsidR="00FC183B" w:rsidRDefault="00FC183B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    </w:t>
      </w:r>
      <w:r w:rsidRPr="00E1109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E1109D">
        <w:rPr>
          <w:rFonts w:ascii="Times New Roman" w:eastAsia="宋体" w:hAnsi="Times New Roman" w:cs="Times New Roman" w:hint="eastAsia"/>
          <w:sz w:val="24"/>
          <w:szCs w:val="24"/>
        </w:rPr>
        <w:t>VS</w:t>
      </w:r>
      <w:r w:rsidRPr="00E1109D">
        <w:rPr>
          <w:rFonts w:ascii="Times New Roman" w:eastAsia="宋体" w:hAnsi="Times New Roman" w:cs="Times New Roman" w:hint="eastAsia"/>
          <w:sz w:val="24"/>
          <w:szCs w:val="24"/>
        </w:rPr>
        <w:t>支持导入三维模型，</w:t>
      </w:r>
      <w:r w:rsidR="00194BD2" w:rsidRPr="00E1109D">
        <w:rPr>
          <w:rFonts w:ascii="Times New Roman" w:eastAsia="宋体" w:hAnsi="Times New Roman" w:cs="Times New Roman" w:hint="eastAsia"/>
          <w:sz w:val="24"/>
          <w:szCs w:val="24"/>
        </w:rPr>
        <w:t>opnet</w:t>
      </w:r>
      <w:r w:rsidR="00194BD2" w:rsidRPr="00E1109D">
        <w:rPr>
          <w:rFonts w:ascii="Times New Roman" w:eastAsia="宋体" w:hAnsi="Times New Roman" w:cs="Times New Roman" w:hint="eastAsia"/>
          <w:sz w:val="24"/>
          <w:szCs w:val="24"/>
        </w:rPr>
        <w:t>不支持导入三维模型。</w:t>
      </w:r>
      <w:r w:rsidRPr="00E1109D">
        <w:rPr>
          <w:rFonts w:ascii="Times New Roman" w:eastAsia="宋体" w:hAnsi="Times New Roman" w:cs="Times New Roman" w:hint="eastAsia"/>
          <w:sz w:val="24"/>
          <w:szCs w:val="24"/>
        </w:rPr>
        <w:t>Opnet</w:t>
      </w:r>
      <w:r w:rsidRPr="00E1109D">
        <w:rPr>
          <w:rFonts w:ascii="Times New Roman" w:eastAsia="宋体" w:hAnsi="Times New Roman" w:cs="Times New Roman" w:hint="eastAsia"/>
          <w:sz w:val="24"/>
          <w:szCs w:val="24"/>
        </w:rPr>
        <w:t>没有直接针对三维分析的功能</w:t>
      </w:r>
      <w:r w:rsidR="002D10C2" w:rsidRPr="00E1109D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73906" w:rsidRPr="00E1109D">
        <w:rPr>
          <w:rFonts w:ascii="Times New Roman" w:eastAsia="宋体" w:hAnsi="Times New Roman" w:cs="Times New Roman" w:hint="eastAsia"/>
          <w:sz w:val="24"/>
          <w:szCs w:val="24"/>
        </w:rPr>
        <w:t>所以即使能够导入到</w:t>
      </w:r>
      <w:r w:rsidR="00573906" w:rsidRPr="00E1109D">
        <w:rPr>
          <w:rFonts w:ascii="Times New Roman" w:eastAsia="宋体" w:hAnsi="Times New Roman" w:cs="Times New Roman" w:hint="eastAsia"/>
          <w:sz w:val="24"/>
          <w:szCs w:val="24"/>
        </w:rPr>
        <w:t>v</w:t>
      </w:r>
      <w:r w:rsidR="00573906" w:rsidRPr="00E1109D">
        <w:rPr>
          <w:rFonts w:ascii="Times New Roman" w:eastAsia="宋体" w:hAnsi="Times New Roman" w:cs="Times New Roman"/>
          <w:sz w:val="24"/>
          <w:szCs w:val="24"/>
        </w:rPr>
        <w:t>s</w:t>
      </w:r>
      <w:r w:rsidR="00573906" w:rsidRPr="00E1109D">
        <w:rPr>
          <w:rFonts w:ascii="Times New Roman" w:eastAsia="宋体" w:hAnsi="Times New Roman" w:cs="Times New Roman" w:hint="eastAsia"/>
          <w:sz w:val="24"/>
          <w:szCs w:val="24"/>
        </w:rPr>
        <w:t>里面，估计还是需要在</w:t>
      </w:r>
      <w:r w:rsidR="00573906" w:rsidRPr="00E1109D">
        <w:rPr>
          <w:rFonts w:ascii="Times New Roman" w:eastAsia="宋体" w:hAnsi="Times New Roman" w:cs="Times New Roman" w:hint="eastAsia"/>
          <w:sz w:val="24"/>
          <w:szCs w:val="24"/>
        </w:rPr>
        <w:t>VS</w:t>
      </w:r>
      <w:r w:rsidR="00573906" w:rsidRPr="00E1109D">
        <w:rPr>
          <w:rFonts w:ascii="Times New Roman" w:eastAsia="宋体" w:hAnsi="Times New Roman" w:cs="Times New Roman" w:hint="eastAsia"/>
          <w:sz w:val="24"/>
          <w:szCs w:val="24"/>
        </w:rPr>
        <w:t>中进行代码级别的分析。</w:t>
      </w:r>
    </w:p>
    <w:p w14:paraId="3374C1AD" w14:textId="3D3206A7" w:rsidR="00E1109D" w:rsidRDefault="00000000" w:rsidP="009A6612">
      <w:pPr>
        <w:spacing w:line="360" w:lineRule="auto"/>
        <w:rPr>
          <w:rStyle w:val="a8"/>
        </w:rPr>
      </w:pPr>
      <w:hyperlink r:id="rId8" w:history="1">
        <w:r w:rsidR="00E1109D">
          <w:rPr>
            <w:rStyle w:val="a8"/>
          </w:rPr>
          <w:t>OPNET进程编译器无法编译：Compilation failed || VS2017或VS2019与opnet的安装注意 - 遗落在树梢的风筝 - 博客园 (cnblogs.com)</w:t>
        </w:r>
      </w:hyperlink>
    </w:p>
    <w:p w14:paraId="5EE6BDE2" w14:textId="322EC003" w:rsidR="00563F60" w:rsidRDefault="00563F60" w:rsidP="009A6612">
      <w:pPr>
        <w:spacing w:line="360" w:lineRule="auto"/>
        <w:rPr>
          <w:rStyle w:val="a8"/>
        </w:rPr>
      </w:pPr>
      <w:r>
        <w:rPr>
          <w:noProof/>
        </w:rPr>
        <w:drawing>
          <wp:inline distT="0" distB="0" distL="0" distR="0" wp14:anchorId="46890570" wp14:editId="0E238CA2">
            <wp:extent cx="5274310" cy="203200"/>
            <wp:effectExtent l="0" t="0" r="2540" b="6350"/>
            <wp:docPr id="2002957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57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3C4E" w14:textId="6E8E6104" w:rsidR="00563F60" w:rsidRDefault="00563F60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63F6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5E209FB" wp14:editId="04D6DD26">
            <wp:extent cx="5274310" cy="2745105"/>
            <wp:effectExtent l="0" t="0" r="2540" b="0"/>
            <wp:docPr id="1690496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F661" w14:textId="3D396A12" w:rsidR="00563F60" w:rsidRPr="00E1109D" w:rsidRDefault="00563F60" w:rsidP="009A6612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563F60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02C14A" wp14:editId="4B1632D9">
            <wp:extent cx="5274310" cy="1155700"/>
            <wp:effectExtent l="0" t="0" r="2540" b="6350"/>
            <wp:docPr id="4246974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14EF" w14:textId="516B9A43" w:rsidR="00897433" w:rsidRPr="0001574B" w:rsidRDefault="009A6612" w:rsidP="009A6612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3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）支持验证复杂内部几何形状对电波传播的影响。</w:t>
      </w:r>
    </w:p>
    <w:p w14:paraId="6F1A7294" w14:textId="6878D963" w:rsidR="00897433" w:rsidRPr="0001574B" w:rsidRDefault="00897433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1574B">
        <w:rPr>
          <w:rFonts w:ascii="Times New Roman" w:eastAsia="宋体" w:hAnsi="Times New Roman" w:cs="Times New Roman"/>
          <w:sz w:val="24"/>
          <w:szCs w:val="24"/>
        </w:rPr>
        <w:tab/>
      </w:r>
      <w:r w:rsidR="00C02F4D" w:rsidRPr="0001574B">
        <w:rPr>
          <w:rFonts w:ascii="Times New Roman" w:eastAsia="宋体" w:hAnsi="Times New Roman" w:cs="Times New Roman"/>
          <w:sz w:val="24"/>
          <w:szCs w:val="24"/>
        </w:rPr>
        <w:t>目前不支持</w:t>
      </w:r>
      <w:r w:rsidR="00A66595" w:rsidRPr="0001574B">
        <w:rPr>
          <w:rFonts w:ascii="Times New Roman" w:eastAsia="宋体" w:hAnsi="Times New Roman" w:cs="Times New Roman"/>
          <w:sz w:val="24"/>
          <w:szCs w:val="24"/>
        </w:rPr>
        <w:t>。</w:t>
      </w:r>
      <w:r w:rsidR="00CC171C" w:rsidRPr="0001574B">
        <w:rPr>
          <w:rFonts w:ascii="Times New Roman" w:eastAsia="宋体" w:hAnsi="Times New Roman" w:cs="Times New Roman"/>
          <w:sz w:val="24"/>
          <w:szCs w:val="24"/>
        </w:rPr>
        <w:t>当前的</w:t>
      </w:r>
      <w:r w:rsidR="00CC171C" w:rsidRPr="0001574B">
        <w:rPr>
          <w:rFonts w:ascii="Times New Roman" w:eastAsia="宋体" w:hAnsi="Times New Roman" w:cs="Times New Roman"/>
          <w:sz w:val="24"/>
          <w:szCs w:val="24"/>
        </w:rPr>
        <w:t>OPNET</w:t>
      </w:r>
      <w:r w:rsidR="00CC171C" w:rsidRPr="0001574B">
        <w:rPr>
          <w:rFonts w:ascii="Times New Roman" w:eastAsia="宋体" w:hAnsi="Times New Roman" w:cs="Times New Roman"/>
          <w:sz w:val="24"/>
          <w:szCs w:val="24"/>
        </w:rPr>
        <w:t>无法导入和分析三维模型，对于三维</w:t>
      </w:r>
      <w:r w:rsidR="00E94452" w:rsidRPr="0001574B">
        <w:rPr>
          <w:rFonts w:ascii="Times New Roman" w:eastAsia="宋体" w:hAnsi="Times New Roman" w:cs="Times New Roman"/>
          <w:sz w:val="24"/>
          <w:szCs w:val="24"/>
        </w:rPr>
        <w:t>建筑、物体等的内部电波传播需要考虑三维传播下的电磁波反射和传递等</w:t>
      </w:r>
      <w:r w:rsidR="00A66595" w:rsidRPr="0001574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03D361A" w14:textId="37ADCE80" w:rsidR="009A6612" w:rsidRPr="0001574B" w:rsidRDefault="009A6612" w:rsidP="009A6612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4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#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支持验证城市常见三维结构材质（如：理想反射面、混凝土、砖、石膏板、木材、玻璃、隔音板、压合板、地板、金属、水、沙土等材质等）对电波传播的影响。</w:t>
      </w:r>
    </w:p>
    <w:p w14:paraId="21D7D5B9" w14:textId="7CF25FCA" w:rsidR="00A66595" w:rsidRDefault="00A66595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1574B">
        <w:rPr>
          <w:rFonts w:ascii="Times New Roman" w:eastAsia="宋体" w:hAnsi="Times New Roman" w:cs="Times New Roman"/>
          <w:sz w:val="24"/>
          <w:szCs w:val="24"/>
        </w:rPr>
        <w:tab/>
      </w:r>
      <w:r w:rsidRPr="0001574B">
        <w:rPr>
          <w:rFonts w:ascii="Times New Roman" w:eastAsia="宋体" w:hAnsi="Times New Roman" w:cs="Times New Roman"/>
          <w:sz w:val="24"/>
          <w:szCs w:val="24"/>
        </w:rPr>
        <w:t>支持。可以设定不同环境因素（比如土地传导率</w:t>
      </w:r>
      <w:r w:rsidR="00D94347" w:rsidRPr="0001574B">
        <w:rPr>
          <w:rFonts w:ascii="Times New Roman" w:eastAsia="宋体" w:hAnsi="Times New Roman" w:cs="Times New Roman"/>
          <w:sz w:val="24"/>
          <w:szCs w:val="24"/>
        </w:rPr>
        <w:t>、电容率</w:t>
      </w:r>
      <w:r w:rsidRPr="0001574B">
        <w:rPr>
          <w:rFonts w:ascii="Times New Roman" w:eastAsia="宋体" w:hAnsi="Times New Roman" w:cs="Times New Roman"/>
          <w:sz w:val="24"/>
          <w:szCs w:val="24"/>
        </w:rPr>
        <w:t>和</w:t>
      </w:r>
      <w:r w:rsidR="00D94347" w:rsidRPr="0001574B">
        <w:rPr>
          <w:rFonts w:ascii="Times New Roman" w:eastAsia="宋体" w:hAnsi="Times New Roman" w:cs="Times New Roman"/>
          <w:sz w:val="24"/>
          <w:szCs w:val="24"/>
        </w:rPr>
        <w:t>表面</w:t>
      </w:r>
      <w:r w:rsidRPr="0001574B">
        <w:rPr>
          <w:rFonts w:ascii="Times New Roman" w:eastAsia="宋体" w:hAnsi="Times New Roman" w:cs="Times New Roman"/>
          <w:sz w:val="24"/>
          <w:szCs w:val="24"/>
        </w:rPr>
        <w:t>折射率）作为计算信号衰减的输入条件</w:t>
      </w:r>
      <w:r w:rsidR="00D94347" w:rsidRPr="0001574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4F5591F" w14:textId="614CB39C" w:rsidR="002D10C2" w:rsidRDefault="002D10C2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56934B2D" wp14:editId="1F0AA636">
            <wp:extent cx="5274310" cy="949960"/>
            <wp:effectExtent l="0" t="0" r="2540" b="2540"/>
            <wp:docPr id="899667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67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C5DC" w14:textId="53A9DB3E" w:rsidR="002D10C2" w:rsidRPr="0001574B" w:rsidRDefault="002D10C2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4CC3D9" wp14:editId="4223F064">
            <wp:extent cx="5274310" cy="394970"/>
            <wp:effectExtent l="0" t="0" r="2540" b="5080"/>
            <wp:docPr id="368895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95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733A" w14:textId="376AB3E7" w:rsidR="009A6612" w:rsidRPr="0001574B" w:rsidRDefault="009A6612" w:rsidP="009A6612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5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）提供配置材质电磁特性数据库，添加新材质电磁特性数据等功能。</w:t>
      </w:r>
    </w:p>
    <w:p w14:paraId="13848654" w14:textId="4046154A" w:rsidR="00355B88" w:rsidRDefault="00355B88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1574B">
        <w:rPr>
          <w:rFonts w:ascii="Times New Roman" w:eastAsia="宋体" w:hAnsi="Times New Roman" w:cs="Times New Roman"/>
          <w:sz w:val="24"/>
          <w:szCs w:val="24"/>
        </w:rPr>
        <w:tab/>
      </w:r>
      <w:r w:rsidRPr="0001574B">
        <w:rPr>
          <w:rFonts w:ascii="Times New Roman" w:eastAsia="宋体" w:hAnsi="Times New Roman" w:cs="Times New Roman"/>
          <w:sz w:val="24"/>
          <w:szCs w:val="24"/>
        </w:rPr>
        <w:t>支持，可以设定</w:t>
      </w:r>
      <w:r w:rsidR="009C7BE6" w:rsidRPr="0001574B">
        <w:rPr>
          <w:rFonts w:ascii="Times New Roman" w:eastAsia="宋体" w:hAnsi="Times New Roman" w:cs="Times New Roman"/>
          <w:sz w:val="24"/>
          <w:szCs w:val="24"/>
        </w:rPr>
        <w:t>将不同电磁特性所表示的</w:t>
      </w:r>
      <w:r w:rsidRPr="0001574B">
        <w:rPr>
          <w:rFonts w:ascii="Times New Roman" w:eastAsia="宋体" w:hAnsi="Times New Roman" w:cs="Times New Roman"/>
          <w:sz w:val="24"/>
          <w:szCs w:val="24"/>
        </w:rPr>
        <w:t>环境因素</w:t>
      </w:r>
      <w:r w:rsidR="009C7BE6" w:rsidRPr="0001574B">
        <w:rPr>
          <w:rFonts w:ascii="Times New Roman" w:eastAsia="宋体" w:hAnsi="Times New Roman" w:cs="Times New Roman"/>
          <w:sz w:val="24"/>
          <w:szCs w:val="24"/>
        </w:rPr>
        <w:t>保存为集合，在需要使用的传播模型中使用，</w:t>
      </w:r>
      <w:r w:rsidRPr="0001574B">
        <w:rPr>
          <w:rFonts w:ascii="Times New Roman" w:eastAsia="宋体" w:hAnsi="Times New Roman" w:cs="Times New Roman"/>
          <w:sz w:val="24"/>
          <w:szCs w:val="24"/>
        </w:rPr>
        <w:t>作为计算信号衰减的输入条件。</w:t>
      </w:r>
    </w:p>
    <w:p w14:paraId="0BB08B17" w14:textId="3600A912" w:rsidR="005831CF" w:rsidRDefault="005831CF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62D9ED" wp14:editId="3C085028">
            <wp:extent cx="4334719" cy="2457524"/>
            <wp:effectExtent l="0" t="0" r="8890" b="0"/>
            <wp:docPr id="1949300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00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7032" cy="24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F6C6" w14:textId="5AC74387" w:rsidR="005831CF" w:rsidRDefault="005831CF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767D31" wp14:editId="7381DDDC">
            <wp:extent cx="4334510" cy="2427660"/>
            <wp:effectExtent l="0" t="0" r="8890" b="0"/>
            <wp:docPr id="40724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49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2757" cy="24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95A5" w14:textId="6744FFBF" w:rsidR="005831CF" w:rsidRPr="0001574B" w:rsidRDefault="005831CF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142E22" wp14:editId="1FB6670E">
            <wp:extent cx="3744410" cy="2707552"/>
            <wp:effectExtent l="0" t="0" r="8890" b="0"/>
            <wp:docPr id="372440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40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7359" cy="27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9515" w14:textId="5A56F028" w:rsidR="009A6612" w:rsidRPr="0001574B" w:rsidRDefault="009A6612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6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）提供传播参数配置界面，支持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3-D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模型文件的位置和名称以及所需的分辨率的设置。</w:t>
      </w:r>
    </w:p>
    <w:p w14:paraId="54481B07" w14:textId="0A329AC3" w:rsidR="00355B88" w:rsidRPr="0001574B" w:rsidRDefault="00355B88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1574B">
        <w:rPr>
          <w:rFonts w:ascii="Times New Roman" w:eastAsia="宋体" w:hAnsi="Times New Roman" w:cs="Times New Roman"/>
          <w:sz w:val="24"/>
          <w:szCs w:val="24"/>
        </w:rPr>
        <w:tab/>
      </w:r>
      <w:r w:rsidRPr="0001574B">
        <w:rPr>
          <w:rFonts w:ascii="Times New Roman" w:eastAsia="宋体" w:hAnsi="Times New Roman" w:cs="Times New Roman"/>
          <w:sz w:val="24"/>
          <w:szCs w:val="24"/>
        </w:rPr>
        <w:t>不支持，</w:t>
      </w:r>
      <w:r w:rsidRPr="0001574B">
        <w:rPr>
          <w:rFonts w:ascii="Times New Roman" w:eastAsia="宋体" w:hAnsi="Times New Roman" w:cs="Times New Roman"/>
          <w:sz w:val="24"/>
          <w:szCs w:val="24"/>
        </w:rPr>
        <w:t>OPNET</w:t>
      </w:r>
      <w:r w:rsidRPr="0001574B">
        <w:rPr>
          <w:rFonts w:ascii="Times New Roman" w:eastAsia="宋体" w:hAnsi="Times New Roman" w:cs="Times New Roman"/>
          <w:sz w:val="24"/>
          <w:szCs w:val="24"/>
        </w:rPr>
        <w:t>无法支持导入和分析三维模型。</w:t>
      </w:r>
    </w:p>
    <w:p w14:paraId="1E4F5ADA" w14:textId="4F5B2A05" w:rsidR="009A6612" w:rsidRPr="0001574B" w:rsidRDefault="009A6612" w:rsidP="009A6612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7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）传播模型支持代码级自定义。</w:t>
      </w:r>
    </w:p>
    <w:p w14:paraId="52753E4C" w14:textId="3D47693E" w:rsidR="00281301" w:rsidRPr="0001574B" w:rsidRDefault="00DB2713" w:rsidP="00DB271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1574B">
        <w:rPr>
          <w:rFonts w:ascii="Times New Roman" w:eastAsia="宋体" w:hAnsi="Times New Roman" w:cs="Times New Roman"/>
          <w:sz w:val="24"/>
          <w:szCs w:val="24"/>
        </w:rPr>
        <w:tab/>
      </w:r>
      <w:r w:rsidRPr="0001574B">
        <w:rPr>
          <w:rFonts w:ascii="Times New Roman" w:eastAsia="宋体" w:hAnsi="Times New Roman" w:cs="Times New Roman"/>
          <w:sz w:val="24"/>
          <w:szCs w:val="24"/>
        </w:rPr>
        <w:t>不支持，</w:t>
      </w:r>
      <w:r w:rsidRPr="0001574B">
        <w:rPr>
          <w:rFonts w:ascii="Times New Roman" w:eastAsia="宋体" w:hAnsi="Times New Roman" w:cs="Times New Roman"/>
          <w:sz w:val="24"/>
          <w:szCs w:val="24"/>
        </w:rPr>
        <w:t>OPNET</w:t>
      </w:r>
      <w:r w:rsidRPr="0001574B">
        <w:rPr>
          <w:rFonts w:ascii="Times New Roman" w:eastAsia="宋体" w:hAnsi="Times New Roman" w:cs="Times New Roman"/>
          <w:sz w:val="24"/>
          <w:szCs w:val="24"/>
        </w:rPr>
        <w:t>自带了多个传播模型：</w:t>
      </w:r>
      <w:r w:rsidRPr="0001574B">
        <w:rPr>
          <w:rFonts w:ascii="Times New Roman" w:eastAsia="宋体" w:hAnsi="Times New Roman" w:cs="Times New Roman"/>
          <w:sz w:val="24"/>
          <w:szCs w:val="24"/>
        </w:rPr>
        <w:t>Free Space, Longley-Rice, HATA, CCIR, WalfischIkegami</w:t>
      </w:r>
      <w:r w:rsidR="0036737B" w:rsidRPr="0001574B">
        <w:rPr>
          <w:rFonts w:ascii="Times New Roman" w:eastAsia="宋体" w:hAnsi="Times New Roman" w:cs="Times New Roman"/>
          <w:sz w:val="24"/>
          <w:szCs w:val="24"/>
        </w:rPr>
        <w:t>；</w:t>
      </w:r>
      <w:r w:rsidRPr="0001574B">
        <w:rPr>
          <w:rFonts w:ascii="Times New Roman" w:eastAsia="宋体" w:hAnsi="Times New Roman" w:cs="Times New Roman"/>
          <w:sz w:val="24"/>
          <w:szCs w:val="24"/>
        </w:rPr>
        <w:t>也可以自定义传播模型</w:t>
      </w:r>
      <w:r w:rsidR="009C7BE6" w:rsidRPr="0001574B">
        <w:rPr>
          <w:rFonts w:ascii="Times New Roman" w:eastAsia="宋体" w:hAnsi="Times New Roman" w:cs="Times New Roman"/>
          <w:sz w:val="24"/>
          <w:szCs w:val="24"/>
        </w:rPr>
        <w:t>，但是不支持代码级的自定义</w:t>
      </w:r>
      <w:r w:rsidR="00E06294" w:rsidRPr="0001574B">
        <w:rPr>
          <w:rFonts w:ascii="Times New Roman" w:eastAsia="宋体" w:hAnsi="Times New Roman" w:cs="Times New Roman"/>
          <w:sz w:val="24"/>
          <w:szCs w:val="24"/>
        </w:rPr>
        <w:t>，没有开源的接口可以调用修改，只能在给定的传播模型中修改不同的设置</w:t>
      </w:r>
      <w:r w:rsidRPr="0001574B">
        <w:rPr>
          <w:rFonts w:ascii="Times New Roman" w:eastAsia="宋体" w:hAnsi="Times New Roman" w:cs="Times New Roman"/>
          <w:sz w:val="24"/>
          <w:szCs w:val="24"/>
        </w:rPr>
        <w:t>。</w:t>
      </w:r>
      <w:r w:rsidR="00E06294" w:rsidRPr="0001574B">
        <w:rPr>
          <w:rFonts w:ascii="Times New Roman" w:eastAsia="宋体" w:hAnsi="Times New Roman" w:cs="Times New Roman"/>
          <w:sz w:val="24"/>
          <w:szCs w:val="24"/>
        </w:rPr>
        <w:t>在其中，</w:t>
      </w:r>
      <w:r w:rsidRPr="0001574B">
        <w:rPr>
          <w:rFonts w:ascii="Times New Roman" w:eastAsia="宋体" w:hAnsi="Times New Roman" w:cs="Times New Roman"/>
          <w:sz w:val="24"/>
          <w:szCs w:val="24"/>
        </w:rPr>
        <w:t>创建并混合各种参数，模拟各种环境状况</w:t>
      </w:r>
      <w:r w:rsidR="0028130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057F102" w14:textId="5D0BE82E" w:rsidR="009A6612" w:rsidRPr="0001574B" w:rsidRDefault="009A6612" w:rsidP="009A6612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8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#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支持通信节点的位置部署、典型参数（例如：功率、通信速率、业务类型、天性增益、方向性等）配置。</w:t>
      </w:r>
    </w:p>
    <w:p w14:paraId="2CD70E92" w14:textId="19593FFF" w:rsidR="00E06294" w:rsidRDefault="00E06294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1574B">
        <w:rPr>
          <w:rFonts w:ascii="Times New Roman" w:eastAsia="宋体" w:hAnsi="Times New Roman" w:cs="Times New Roman"/>
          <w:sz w:val="24"/>
          <w:szCs w:val="24"/>
        </w:rPr>
        <w:tab/>
      </w:r>
      <w:r w:rsidR="00DC4CCF" w:rsidRPr="0001574B">
        <w:rPr>
          <w:rFonts w:ascii="Times New Roman" w:eastAsia="宋体" w:hAnsi="Times New Roman" w:cs="Times New Roman"/>
          <w:sz w:val="24"/>
          <w:szCs w:val="24"/>
        </w:rPr>
        <w:t>支持，网络范围自定义，网络节点位置自定义，无线网络系统的发射机和接</w:t>
      </w:r>
      <w:r w:rsidR="00DC4CCF" w:rsidRPr="0001574B">
        <w:rPr>
          <w:rFonts w:ascii="Times New Roman" w:eastAsia="宋体" w:hAnsi="Times New Roman" w:cs="Times New Roman"/>
          <w:sz w:val="24"/>
          <w:szCs w:val="24"/>
        </w:rPr>
        <w:lastRenderedPageBreak/>
        <w:t>收机参数自定义：包含电线模型和传播系统当中对应的</w:t>
      </w:r>
      <w:r w:rsidR="008B0595" w:rsidRPr="0001574B">
        <w:rPr>
          <w:rFonts w:ascii="Times New Roman" w:eastAsia="宋体" w:hAnsi="Times New Roman" w:cs="Times New Roman"/>
          <w:sz w:val="24"/>
          <w:szCs w:val="24"/>
        </w:rPr>
        <w:t>天线增益、天线功率、天线方向性等。</w:t>
      </w:r>
    </w:p>
    <w:p w14:paraId="5C11D587" w14:textId="4F555036" w:rsidR="00BB0FD7" w:rsidRPr="0001574B" w:rsidRDefault="00BB0FD7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F307E7" wp14:editId="1AEE267E">
            <wp:extent cx="3235569" cy="2746299"/>
            <wp:effectExtent l="0" t="0" r="3175" b="0"/>
            <wp:docPr id="1707273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73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171" cy="274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342" w14:textId="0FF8DF66" w:rsidR="009A6612" w:rsidRPr="0001574B" w:rsidRDefault="009A6612" w:rsidP="009A6612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9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#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支持干扰源的部署和规划，支持静止、移动干扰源的工作频率、天线特性、干扰模式等参数的设置。</w:t>
      </w:r>
    </w:p>
    <w:p w14:paraId="599F03A6" w14:textId="7D211B2F" w:rsidR="008B0595" w:rsidRDefault="008B0595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1574B">
        <w:rPr>
          <w:rFonts w:ascii="Times New Roman" w:eastAsia="宋体" w:hAnsi="Times New Roman" w:cs="Times New Roman"/>
          <w:sz w:val="24"/>
          <w:szCs w:val="24"/>
        </w:rPr>
        <w:tab/>
      </w:r>
      <w:r w:rsidRPr="0001574B">
        <w:rPr>
          <w:rFonts w:ascii="Times New Roman" w:eastAsia="宋体" w:hAnsi="Times New Roman" w:cs="Times New Roman"/>
          <w:sz w:val="24"/>
          <w:szCs w:val="24"/>
        </w:rPr>
        <w:t>支持。</w:t>
      </w:r>
      <w:r w:rsidR="00585A90" w:rsidRPr="0001574B">
        <w:rPr>
          <w:rFonts w:ascii="Times New Roman" w:eastAsia="宋体" w:hAnsi="Times New Roman" w:cs="Times New Roman"/>
          <w:sz w:val="24"/>
          <w:szCs w:val="24"/>
        </w:rPr>
        <w:t>OPNET</w:t>
      </w:r>
      <w:r w:rsidRPr="0001574B">
        <w:rPr>
          <w:rFonts w:ascii="Times New Roman" w:eastAsia="宋体" w:hAnsi="Times New Roman" w:cs="Times New Roman"/>
          <w:sz w:val="24"/>
          <w:szCs w:val="24"/>
        </w:rPr>
        <w:t>支持</w:t>
      </w:r>
      <w:r w:rsidR="00585A90" w:rsidRPr="0001574B">
        <w:rPr>
          <w:rFonts w:ascii="Times New Roman" w:eastAsia="宋体" w:hAnsi="Times New Roman" w:cs="Times New Roman"/>
          <w:sz w:val="24"/>
          <w:szCs w:val="24"/>
        </w:rPr>
        <w:t>部署多个系统多个节点的部署和收发，同时支持对终端和节点进行移动性设置，令终端和节点在仿真</w:t>
      </w:r>
      <w:r w:rsidR="0057671D" w:rsidRPr="0001574B">
        <w:rPr>
          <w:rFonts w:ascii="Times New Roman" w:eastAsia="宋体" w:hAnsi="Times New Roman" w:cs="Times New Roman"/>
          <w:sz w:val="24"/>
          <w:szCs w:val="24"/>
        </w:rPr>
        <w:t>过程</w:t>
      </w:r>
      <w:r w:rsidR="00585A90" w:rsidRPr="0001574B">
        <w:rPr>
          <w:rFonts w:ascii="Times New Roman" w:eastAsia="宋体" w:hAnsi="Times New Roman" w:cs="Times New Roman"/>
          <w:sz w:val="24"/>
          <w:szCs w:val="24"/>
        </w:rPr>
        <w:t>中</w:t>
      </w:r>
      <w:r w:rsidR="0057671D" w:rsidRPr="0001574B">
        <w:rPr>
          <w:rFonts w:ascii="Times New Roman" w:eastAsia="宋体" w:hAnsi="Times New Roman" w:cs="Times New Roman"/>
          <w:sz w:val="24"/>
          <w:szCs w:val="24"/>
        </w:rPr>
        <w:t>在给定移动模式下进行仿真。同时，不同无线通信系统的场景之间在仿真过程中可以视为不同网络，因此</w:t>
      </w:r>
      <w:r w:rsidR="00165636" w:rsidRPr="0001574B">
        <w:rPr>
          <w:rFonts w:ascii="Times New Roman" w:eastAsia="宋体" w:hAnsi="Times New Roman" w:cs="Times New Roman"/>
          <w:sz w:val="24"/>
          <w:szCs w:val="24"/>
        </w:rPr>
        <w:t>不同场景之间的无线终端可以视为干扰源，进而支持对应的移动性、工作频率、天线特性、干扰模式等的设置。</w:t>
      </w:r>
    </w:p>
    <w:p w14:paraId="42CD3E56" w14:textId="23B8C151" w:rsidR="00BB0FD7" w:rsidRPr="0001574B" w:rsidRDefault="00BB0FD7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DD14E0" wp14:editId="692EF33D">
            <wp:extent cx="5274310" cy="2977515"/>
            <wp:effectExtent l="0" t="0" r="2540" b="0"/>
            <wp:docPr id="2127247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47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7C7E" w14:textId="7A1CD7F3" w:rsidR="009A6612" w:rsidRPr="0001574B" w:rsidRDefault="009A6612" w:rsidP="009A6612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（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10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）支持城市环境高精度的电波传播计算。</w:t>
      </w:r>
    </w:p>
    <w:p w14:paraId="45B0B841" w14:textId="4F34019C" w:rsidR="00BB0FD7" w:rsidRDefault="00165636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1574B">
        <w:rPr>
          <w:rFonts w:ascii="Times New Roman" w:eastAsia="宋体" w:hAnsi="Times New Roman" w:cs="Times New Roman"/>
          <w:sz w:val="24"/>
          <w:szCs w:val="24"/>
        </w:rPr>
        <w:tab/>
      </w:r>
      <w:r w:rsidR="00E9514A" w:rsidRPr="0001574B">
        <w:rPr>
          <w:rFonts w:ascii="Times New Roman" w:eastAsia="宋体" w:hAnsi="Times New Roman" w:cs="Times New Roman"/>
          <w:sz w:val="24"/>
          <w:szCs w:val="24"/>
        </w:rPr>
        <w:t>模糊：如何定义高精度运算。</w:t>
      </w:r>
      <w:r w:rsidR="00E9514A" w:rsidRPr="0001574B">
        <w:rPr>
          <w:rFonts w:ascii="Times New Roman" w:eastAsia="宋体" w:hAnsi="Times New Roman" w:cs="Times New Roman"/>
          <w:sz w:val="24"/>
          <w:szCs w:val="24"/>
        </w:rPr>
        <w:t>OPNET</w:t>
      </w:r>
      <w:r w:rsidR="00A355B7" w:rsidRPr="0001574B">
        <w:rPr>
          <w:rFonts w:ascii="Times New Roman" w:eastAsia="宋体" w:hAnsi="Times New Roman" w:cs="Times New Roman"/>
          <w:sz w:val="24"/>
          <w:szCs w:val="24"/>
        </w:rPr>
        <w:t>引入了地形因素导致的信号衰减，可以将山脉和地表起伏作为计算信号衰减的输入条件。</w:t>
      </w:r>
      <w:r w:rsidR="00E9514A" w:rsidRPr="0001574B">
        <w:rPr>
          <w:rFonts w:ascii="Times New Roman" w:eastAsia="宋体" w:hAnsi="Times New Roman" w:cs="Times New Roman"/>
          <w:sz w:val="24"/>
          <w:szCs w:val="24"/>
        </w:rPr>
        <w:t>支持导入</w:t>
      </w:r>
      <w:r w:rsidR="00A355B7" w:rsidRPr="0001574B">
        <w:rPr>
          <w:rFonts w:ascii="Times New Roman" w:eastAsia="宋体" w:hAnsi="Times New Roman" w:cs="Times New Roman"/>
          <w:sz w:val="24"/>
          <w:szCs w:val="24"/>
        </w:rPr>
        <w:t>DTED</w:t>
      </w:r>
      <w:r w:rsidR="00F96183" w:rsidRPr="0001574B">
        <w:rPr>
          <w:rFonts w:ascii="Times New Roman" w:eastAsia="宋体" w:hAnsi="Times New Roman" w:cs="Times New Roman"/>
          <w:sz w:val="24"/>
          <w:szCs w:val="24"/>
        </w:rPr>
        <w:t>格式和</w:t>
      </w:r>
      <w:r w:rsidR="00F96183" w:rsidRPr="0001574B">
        <w:rPr>
          <w:rFonts w:ascii="Times New Roman" w:eastAsia="宋体" w:hAnsi="Times New Roman" w:cs="Times New Roman"/>
          <w:sz w:val="24"/>
          <w:szCs w:val="24"/>
        </w:rPr>
        <w:t>USGS DEM</w:t>
      </w:r>
      <w:r w:rsidR="00F96183" w:rsidRPr="0001574B">
        <w:rPr>
          <w:rFonts w:ascii="Times New Roman" w:eastAsia="宋体" w:hAnsi="Times New Roman" w:cs="Times New Roman"/>
          <w:sz w:val="24"/>
          <w:szCs w:val="24"/>
        </w:rPr>
        <w:t>的</w:t>
      </w:r>
      <w:r w:rsidR="00E9514A" w:rsidRPr="0001574B">
        <w:rPr>
          <w:rFonts w:ascii="Times New Roman" w:eastAsia="宋体" w:hAnsi="Times New Roman" w:cs="Times New Roman"/>
          <w:sz w:val="24"/>
          <w:szCs w:val="24"/>
        </w:rPr>
        <w:t>地形图，对环境地形设置</w:t>
      </w:r>
      <w:r w:rsidR="001D3CAF" w:rsidRPr="0001574B">
        <w:rPr>
          <w:rFonts w:ascii="Times New Roman" w:eastAsia="宋体" w:hAnsi="Times New Roman" w:cs="Times New Roman"/>
          <w:sz w:val="24"/>
          <w:szCs w:val="24"/>
        </w:rPr>
        <w:t>后，</w:t>
      </w:r>
      <w:r w:rsidR="00F96183" w:rsidRPr="0001574B">
        <w:rPr>
          <w:rFonts w:ascii="Times New Roman" w:eastAsia="宋体" w:hAnsi="Times New Roman" w:cs="Times New Roman"/>
          <w:sz w:val="24"/>
          <w:szCs w:val="24"/>
        </w:rPr>
        <w:t>在信号路径损耗计算中考虑不同高度地形的影响；显示等高线信息，作为背景地图；在一条指定的路径上可视化地形信息以及信号强度</w:t>
      </w:r>
      <w:r w:rsidR="001D3CAF" w:rsidRPr="0001574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1B1E793" w14:textId="3D5EFC8A" w:rsidR="00985F85" w:rsidRPr="0001574B" w:rsidRDefault="00902D8B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0B188C" wp14:editId="59AE64CE">
            <wp:extent cx="5274310" cy="3781425"/>
            <wp:effectExtent l="0" t="0" r="2540" b="9525"/>
            <wp:docPr id="1800314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14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9441" w14:textId="22E1691E" w:rsidR="009A6612" w:rsidRPr="0001574B" w:rsidRDefault="009A6612" w:rsidP="009A6612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11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）支持室内、室外、混合（室内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/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室外）等场景的分析计算。</w:t>
      </w:r>
      <w:r w:rsidR="00165636"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‘</w:t>
      </w:r>
    </w:p>
    <w:p w14:paraId="3A5B1776" w14:textId="0D354EB4" w:rsidR="005751A3" w:rsidRDefault="00165636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1574B">
        <w:rPr>
          <w:rFonts w:ascii="Times New Roman" w:eastAsia="宋体" w:hAnsi="Times New Roman" w:cs="Times New Roman"/>
          <w:sz w:val="24"/>
          <w:szCs w:val="24"/>
        </w:rPr>
        <w:tab/>
      </w:r>
      <w:r w:rsidR="001D3CAF" w:rsidRPr="0001574B">
        <w:rPr>
          <w:rFonts w:ascii="Times New Roman" w:eastAsia="宋体" w:hAnsi="Times New Roman" w:cs="Times New Roman"/>
          <w:sz w:val="24"/>
          <w:szCs w:val="24"/>
        </w:rPr>
        <w:t>模糊：混合场景如何定义。</w:t>
      </w:r>
      <w:r w:rsidR="001D3CAF" w:rsidRPr="0001574B">
        <w:rPr>
          <w:rFonts w:ascii="Times New Roman" w:eastAsia="宋体" w:hAnsi="Times New Roman" w:cs="Times New Roman"/>
          <w:sz w:val="24"/>
          <w:szCs w:val="24"/>
        </w:rPr>
        <w:t>OPNET</w:t>
      </w:r>
      <w:r w:rsidR="001D3CAF" w:rsidRPr="0001574B">
        <w:rPr>
          <w:rFonts w:ascii="Times New Roman" w:eastAsia="宋体" w:hAnsi="Times New Roman" w:cs="Times New Roman"/>
          <w:sz w:val="24"/>
          <w:szCs w:val="24"/>
        </w:rPr>
        <w:t>支持对节点和节点之间的仿真传播模型参数自定义，因此在确定两节点</w:t>
      </w:r>
      <w:r w:rsidR="00B50FEC" w:rsidRPr="0001574B">
        <w:rPr>
          <w:rFonts w:ascii="Times New Roman" w:eastAsia="宋体" w:hAnsi="Times New Roman" w:cs="Times New Roman"/>
          <w:sz w:val="24"/>
          <w:szCs w:val="24"/>
        </w:rPr>
        <w:t>为室内或室外之后，就可以设置两个节点信道传播模型的参数，因此可以支持室外场景和室内场景的分析计算。</w:t>
      </w:r>
    </w:p>
    <w:p w14:paraId="460EA1A6" w14:textId="346ABAA4" w:rsidR="005751A3" w:rsidRPr="0001574B" w:rsidRDefault="005751A3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6E231" wp14:editId="3954FCEE">
            <wp:extent cx="5274310" cy="2421890"/>
            <wp:effectExtent l="0" t="0" r="2540" b="0"/>
            <wp:docPr id="982678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788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971E" w14:textId="10012874" w:rsidR="00BB5523" w:rsidRPr="0001574B" w:rsidRDefault="009A6612" w:rsidP="009A6612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12</w:t>
      </w:r>
      <w:r w:rsidRPr="0001574B">
        <w:rPr>
          <w:rFonts w:ascii="Times New Roman" w:eastAsia="宋体" w:hAnsi="Times New Roman" w:cs="Times New Roman"/>
          <w:b/>
          <w:bCs/>
          <w:sz w:val="24"/>
          <w:szCs w:val="24"/>
        </w:rPr>
        <w:t>）支持设备间连通性分析计算。</w:t>
      </w:r>
    </w:p>
    <w:p w14:paraId="1779A38A" w14:textId="2ACCA0AD" w:rsidR="008B0595" w:rsidRPr="0001574B" w:rsidRDefault="008B0595" w:rsidP="009A661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1574B">
        <w:rPr>
          <w:rFonts w:ascii="Times New Roman" w:eastAsia="宋体" w:hAnsi="Times New Roman" w:cs="Times New Roman"/>
          <w:sz w:val="24"/>
          <w:szCs w:val="24"/>
        </w:rPr>
        <w:tab/>
      </w:r>
      <w:r w:rsidRPr="0001574B">
        <w:rPr>
          <w:rFonts w:ascii="Times New Roman" w:eastAsia="宋体" w:hAnsi="Times New Roman" w:cs="Times New Roman"/>
          <w:sz w:val="24"/>
          <w:szCs w:val="24"/>
        </w:rPr>
        <w:t>支持，</w:t>
      </w:r>
      <w:r w:rsidRPr="0001574B">
        <w:rPr>
          <w:rFonts w:ascii="Times New Roman" w:eastAsia="宋体" w:hAnsi="Times New Roman" w:cs="Times New Roman"/>
          <w:sz w:val="24"/>
          <w:szCs w:val="24"/>
        </w:rPr>
        <w:t>OPNET</w:t>
      </w:r>
      <w:r w:rsidRPr="0001574B">
        <w:rPr>
          <w:rFonts w:ascii="Times New Roman" w:eastAsia="宋体" w:hAnsi="Times New Roman" w:cs="Times New Roman"/>
          <w:sz w:val="24"/>
          <w:szCs w:val="24"/>
        </w:rPr>
        <w:t>支持终端之间的连通性分析，包括多点之间是否连通，连通网络的节点流量分析。</w:t>
      </w:r>
    </w:p>
    <w:p w14:paraId="35231109" w14:textId="6017BBEE" w:rsidR="00F35353" w:rsidRPr="0001574B" w:rsidRDefault="00F043CD" w:rsidP="0001574B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9185A9" wp14:editId="289A268A">
            <wp:extent cx="5274310" cy="3298190"/>
            <wp:effectExtent l="0" t="0" r="2540" b="0"/>
            <wp:docPr id="1317159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597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353" w:rsidRPr="000157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74523" w14:textId="77777777" w:rsidR="00432E26" w:rsidRDefault="00432E26" w:rsidP="005D5DE3">
      <w:r>
        <w:separator/>
      </w:r>
    </w:p>
  </w:endnote>
  <w:endnote w:type="continuationSeparator" w:id="0">
    <w:p w14:paraId="5E2BF704" w14:textId="77777777" w:rsidR="00432E26" w:rsidRDefault="00432E26" w:rsidP="005D5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4AB28" w14:textId="77777777" w:rsidR="00432E26" w:rsidRDefault="00432E26" w:rsidP="005D5DE3">
      <w:r>
        <w:separator/>
      </w:r>
    </w:p>
  </w:footnote>
  <w:footnote w:type="continuationSeparator" w:id="0">
    <w:p w14:paraId="5652741E" w14:textId="77777777" w:rsidR="00432E26" w:rsidRDefault="00432E26" w:rsidP="005D5D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71419D"/>
    <w:multiLevelType w:val="hybridMultilevel"/>
    <w:tmpl w:val="8B5CA8C2"/>
    <w:lvl w:ilvl="0" w:tplc="97F63B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56604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BD2"/>
    <w:rsid w:val="0001574B"/>
    <w:rsid w:val="0007337A"/>
    <w:rsid w:val="00165636"/>
    <w:rsid w:val="00194BD2"/>
    <w:rsid w:val="001D3CAF"/>
    <w:rsid w:val="00281301"/>
    <w:rsid w:val="00286C40"/>
    <w:rsid w:val="002D10C2"/>
    <w:rsid w:val="00355B88"/>
    <w:rsid w:val="0036737B"/>
    <w:rsid w:val="00432E26"/>
    <w:rsid w:val="00507253"/>
    <w:rsid w:val="00531B26"/>
    <w:rsid w:val="00540A08"/>
    <w:rsid w:val="00563F60"/>
    <w:rsid w:val="00573906"/>
    <w:rsid w:val="005751A3"/>
    <w:rsid w:val="0057671D"/>
    <w:rsid w:val="005831CF"/>
    <w:rsid w:val="00585A90"/>
    <w:rsid w:val="005D5DE3"/>
    <w:rsid w:val="00657FC9"/>
    <w:rsid w:val="00732E93"/>
    <w:rsid w:val="007341F2"/>
    <w:rsid w:val="00745FA7"/>
    <w:rsid w:val="00897433"/>
    <w:rsid w:val="008A1510"/>
    <w:rsid w:val="008B0595"/>
    <w:rsid w:val="00902D8B"/>
    <w:rsid w:val="00920E36"/>
    <w:rsid w:val="00985F85"/>
    <w:rsid w:val="009A6612"/>
    <w:rsid w:val="009C1BD2"/>
    <w:rsid w:val="009C7BE6"/>
    <w:rsid w:val="00A355B7"/>
    <w:rsid w:val="00A57DB9"/>
    <w:rsid w:val="00A6618E"/>
    <w:rsid w:val="00A66595"/>
    <w:rsid w:val="00AA085C"/>
    <w:rsid w:val="00AA5872"/>
    <w:rsid w:val="00AF7E2D"/>
    <w:rsid w:val="00B50FEC"/>
    <w:rsid w:val="00B87744"/>
    <w:rsid w:val="00BB0FD7"/>
    <w:rsid w:val="00BB5523"/>
    <w:rsid w:val="00BC00D3"/>
    <w:rsid w:val="00C02F4D"/>
    <w:rsid w:val="00C65D28"/>
    <w:rsid w:val="00CC171C"/>
    <w:rsid w:val="00D94347"/>
    <w:rsid w:val="00DB2713"/>
    <w:rsid w:val="00DC4CCF"/>
    <w:rsid w:val="00E06294"/>
    <w:rsid w:val="00E1109D"/>
    <w:rsid w:val="00E94452"/>
    <w:rsid w:val="00E9514A"/>
    <w:rsid w:val="00EA0189"/>
    <w:rsid w:val="00F043CD"/>
    <w:rsid w:val="00F35353"/>
    <w:rsid w:val="00F6448E"/>
    <w:rsid w:val="00F96183"/>
    <w:rsid w:val="00FC1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C1816D"/>
  <w15:chartTrackingRefBased/>
  <w15:docId w15:val="{CF2DCC3B-6895-4599-9105-84EDB1E83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5D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5DE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5D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5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5DE3"/>
    <w:rPr>
      <w:sz w:val="18"/>
      <w:szCs w:val="18"/>
    </w:rPr>
  </w:style>
  <w:style w:type="paragraph" w:styleId="a7">
    <w:name w:val="List Paragraph"/>
    <w:basedOn w:val="a"/>
    <w:uiPriority w:val="34"/>
    <w:qFormat/>
    <w:rsid w:val="00FC183B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E1109D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E110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ningqian/p/13525467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1847</TotalTime>
  <Pages>6</Pages>
  <Words>242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德兴 詹</dc:creator>
  <cp:keywords/>
  <dc:description/>
  <cp:lastModifiedBy>新 马</cp:lastModifiedBy>
  <cp:revision>21</cp:revision>
  <dcterms:created xsi:type="dcterms:W3CDTF">2024-01-20T07:48:00Z</dcterms:created>
  <dcterms:modified xsi:type="dcterms:W3CDTF">2024-01-29T05:09:00Z</dcterms:modified>
</cp:coreProperties>
</file>