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2E518" w14:textId="77777777" w:rsidR="00A712A7" w:rsidRDefault="007531B3" w:rsidP="007531B3">
      <w:pPr>
        <w:jc w:val="center"/>
        <w:rPr>
          <w:rFonts w:ascii="Calibri" w:hAnsi="Calibri" w:cs="Calibri"/>
          <w:b/>
          <w:sz w:val="24"/>
          <w:szCs w:val="24"/>
          <w:lang w:val="es-EC"/>
        </w:rPr>
      </w:pPr>
      <w:r>
        <w:fldChar w:fldCharType="begin"/>
      </w:r>
      <w:r>
        <w:instrText xml:space="preserve"> INCLUDEPICTURE "https://www.udla.edu.ec/assets/logo_og.png" \* MERGEFORMATINET </w:instrText>
      </w:r>
      <w:r>
        <w:fldChar w:fldCharType="separate"/>
      </w:r>
      <w:r>
        <w:pict w14:anchorId="7E794C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UDLA | Única universidad privada en Quito acreditada en EE. UU." style="width:195pt;height:168pt">
            <v:imagedata r:id="rId8" r:href="rId9"/>
          </v:shape>
        </w:pict>
      </w:r>
      <w:r>
        <w:fldChar w:fldCharType="end"/>
      </w:r>
    </w:p>
    <w:p w14:paraId="221BCC05" w14:textId="77777777" w:rsidR="00A712A7" w:rsidRDefault="00A712A7" w:rsidP="00A712A7">
      <w:pPr>
        <w:jc w:val="center"/>
        <w:rPr>
          <w:rFonts w:ascii="Calibri" w:hAnsi="Calibri" w:cs="Calibri"/>
          <w:b/>
          <w:sz w:val="24"/>
          <w:szCs w:val="24"/>
          <w:lang w:val="es-EC"/>
        </w:rPr>
      </w:pPr>
    </w:p>
    <w:p w14:paraId="1F6EB0DD" w14:textId="77777777" w:rsidR="00A712A7" w:rsidRDefault="00A712A7" w:rsidP="00A712A7">
      <w:pPr>
        <w:jc w:val="center"/>
        <w:rPr>
          <w:rFonts w:ascii="Calibri" w:hAnsi="Calibri" w:cs="Calibri"/>
          <w:b/>
          <w:sz w:val="24"/>
          <w:szCs w:val="24"/>
          <w:lang w:val="es-EC"/>
        </w:rPr>
      </w:pPr>
      <w:r w:rsidRPr="00A712A7">
        <w:rPr>
          <w:rFonts w:ascii="Calibri" w:hAnsi="Calibri" w:cs="Calibri"/>
          <w:b/>
          <w:sz w:val="24"/>
          <w:szCs w:val="24"/>
          <w:lang w:val="es-EC"/>
        </w:rPr>
        <w:t>UNIVERSIDAD DE LAS AMÉRICAS</w:t>
      </w:r>
    </w:p>
    <w:p w14:paraId="7483C7FA" w14:textId="77777777" w:rsidR="007531B3" w:rsidRDefault="007531B3" w:rsidP="00A712A7">
      <w:pPr>
        <w:jc w:val="center"/>
        <w:rPr>
          <w:rFonts w:ascii="Calibri" w:hAnsi="Calibri" w:cs="Calibri"/>
          <w:sz w:val="24"/>
          <w:szCs w:val="24"/>
          <w:lang w:val="es-EC"/>
        </w:rPr>
      </w:pPr>
    </w:p>
    <w:p w14:paraId="7E9BBCC6" w14:textId="77777777" w:rsidR="007531B3" w:rsidRDefault="007531B3" w:rsidP="00A712A7">
      <w:pPr>
        <w:jc w:val="center"/>
        <w:rPr>
          <w:rFonts w:ascii="Calibri" w:hAnsi="Calibri" w:cs="Calibri"/>
          <w:sz w:val="24"/>
          <w:szCs w:val="24"/>
          <w:lang w:val="es-EC"/>
        </w:rPr>
      </w:pPr>
    </w:p>
    <w:p w14:paraId="37A5FAFB" w14:textId="77777777" w:rsidR="007531B3" w:rsidRPr="00A712A7" w:rsidRDefault="007531B3" w:rsidP="00A712A7">
      <w:pPr>
        <w:jc w:val="center"/>
        <w:rPr>
          <w:rFonts w:ascii="Calibri" w:hAnsi="Calibri" w:cs="Calibri"/>
          <w:sz w:val="24"/>
          <w:szCs w:val="24"/>
          <w:lang w:val="es-EC"/>
        </w:rPr>
      </w:pPr>
    </w:p>
    <w:p w14:paraId="759A3D2E" w14:textId="77777777" w:rsidR="00A712A7" w:rsidRPr="007531B3" w:rsidRDefault="00A712A7" w:rsidP="00A712A7">
      <w:pPr>
        <w:jc w:val="center"/>
        <w:rPr>
          <w:rFonts w:ascii="Calibri" w:hAnsi="Calibri" w:cs="Calibri"/>
          <w:b/>
          <w:bCs/>
          <w:sz w:val="24"/>
          <w:szCs w:val="24"/>
          <w:lang w:val="es-EC"/>
        </w:rPr>
      </w:pPr>
      <w:r w:rsidRPr="007531B3">
        <w:rPr>
          <w:rFonts w:ascii="Calibri" w:hAnsi="Calibri" w:cs="Calibri"/>
          <w:b/>
          <w:bCs/>
          <w:sz w:val="24"/>
          <w:szCs w:val="24"/>
          <w:lang w:val="es-EC"/>
        </w:rPr>
        <w:t>Ingeniería en Software</w:t>
      </w:r>
    </w:p>
    <w:p w14:paraId="392A1149" w14:textId="77777777" w:rsidR="007531B3" w:rsidRPr="007531B3" w:rsidRDefault="007531B3" w:rsidP="00A712A7">
      <w:pPr>
        <w:jc w:val="center"/>
        <w:rPr>
          <w:rFonts w:ascii="Calibri" w:hAnsi="Calibri" w:cs="Calibri"/>
          <w:b/>
          <w:bCs/>
          <w:sz w:val="24"/>
          <w:szCs w:val="24"/>
          <w:lang w:val="es-EC"/>
        </w:rPr>
      </w:pPr>
    </w:p>
    <w:p w14:paraId="1DE5F5DD" w14:textId="77777777" w:rsidR="007531B3" w:rsidRPr="007531B3" w:rsidRDefault="007531B3" w:rsidP="00A712A7">
      <w:pPr>
        <w:jc w:val="center"/>
        <w:rPr>
          <w:rFonts w:ascii="Calibri" w:hAnsi="Calibri" w:cs="Calibri"/>
          <w:b/>
          <w:bCs/>
          <w:sz w:val="24"/>
          <w:szCs w:val="24"/>
          <w:lang w:val="es-EC"/>
        </w:rPr>
      </w:pPr>
    </w:p>
    <w:p w14:paraId="1A15D8AF" w14:textId="77777777" w:rsidR="00A712A7" w:rsidRPr="007531B3" w:rsidRDefault="00A712A7" w:rsidP="00A712A7">
      <w:pPr>
        <w:jc w:val="center"/>
        <w:rPr>
          <w:rFonts w:ascii="Calibri" w:hAnsi="Calibri" w:cs="Calibri"/>
          <w:b/>
          <w:bCs/>
          <w:sz w:val="24"/>
          <w:szCs w:val="24"/>
          <w:lang w:val="es-EC"/>
        </w:rPr>
      </w:pPr>
      <w:r>
        <w:rPr>
          <w:rFonts w:ascii="Calibri" w:hAnsi="Calibri"/>
          <w:b/>
          <w:color w:val="000000"/>
          <w:sz w:val="24"/>
        </w:rPr>
        <w:t>Programación III</w:t>
      </w:r>
    </w:p>
    <w:p w14:paraId="53266A4B" w14:textId="77777777" w:rsidR="00A712A7" w:rsidRPr="00A712A7" w:rsidRDefault="00A712A7" w:rsidP="00A712A7">
      <w:pPr>
        <w:rPr>
          <w:rFonts w:ascii="Calibri" w:hAnsi="Calibri" w:cs="Calibri"/>
          <w:sz w:val="24"/>
          <w:szCs w:val="24"/>
          <w:lang w:val="es-EC"/>
        </w:rPr>
      </w:pPr>
      <w:r w:rsidRPr="00A712A7">
        <w:rPr>
          <w:rFonts w:ascii="Calibri" w:hAnsi="Calibri" w:cs="Calibri"/>
          <w:sz w:val="24"/>
          <w:szCs w:val="24"/>
          <w:lang w:val="es-EC"/>
        </w:rPr>
        <w:br/>
      </w:r>
      <w:r w:rsidRPr="00A712A7">
        <w:rPr>
          <w:rFonts w:ascii="Calibri" w:hAnsi="Calibri" w:cs="Calibri"/>
          <w:sz w:val="24"/>
          <w:szCs w:val="24"/>
          <w:lang w:val="es-EC"/>
        </w:rPr>
        <w:br/>
      </w:r>
    </w:p>
    <w:p w14:paraId="03C8AC58" w14:textId="77777777" w:rsidR="00A712A7" w:rsidRPr="00A712A7" w:rsidRDefault="00A712A7" w:rsidP="00A712A7">
      <w:pPr>
        <w:pStyle w:val="Ttulo"/>
        <w:jc w:val="center"/>
        <w:rPr>
          <w:rFonts w:cs="Calibri"/>
          <w:sz w:val="24"/>
          <w:szCs w:val="24"/>
          <w:lang w:val="es-EC"/>
        </w:rPr>
      </w:pPr>
      <w:r>
        <w:rPr>
          <w:rFonts w:ascii="Calibri" w:hAnsi="Calibri"/>
          <w:b/>
          <w:color w:val="000000"/>
          <w:sz w:val="24"/>
        </w:rPr>
        <w:t>Análisis y diseño del proyecto Dizeo</w:t>
      </w:r>
    </w:p>
    <w:p w14:paraId="4488716D" w14:textId="77777777" w:rsidR="00A712A7" w:rsidRPr="00A712A7" w:rsidRDefault="00A712A7" w:rsidP="00A712A7">
      <w:pPr>
        <w:jc w:val="center"/>
        <w:rPr>
          <w:rFonts w:ascii="Calibri" w:hAnsi="Calibri" w:cs="Calibri"/>
          <w:sz w:val="24"/>
          <w:szCs w:val="24"/>
          <w:lang w:val="es-EC"/>
        </w:rPr>
      </w:pPr>
      <w:r w:rsidRPr="00A712A7">
        <w:rPr>
          <w:rFonts w:ascii="Calibri" w:hAnsi="Calibri" w:cs="Calibri"/>
          <w:sz w:val="24"/>
          <w:szCs w:val="24"/>
          <w:lang w:val="es-EC"/>
        </w:rPr>
        <w:t>Sistema de planificación y asignación de trabajadores y actividades de obra</w:t>
      </w:r>
    </w:p>
    <w:p w14:paraId="41744B0C" w14:textId="77777777" w:rsidR="00A712A7" w:rsidRPr="00A712A7" w:rsidRDefault="00A712A7" w:rsidP="00A712A7">
      <w:pPr>
        <w:rPr>
          <w:rFonts w:ascii="Calibri" w:hAnsi="Calibri" w:cs="Calibri"/>
          <w:sz w:val="24"/>
          <w:szCs w:val="24"/>
          <w:lang w:val="es-EC"/>
        </w:rPr>
      </w:pPr>
      <w:r w:rsidRPr="00A712A7">
        <w:rPr>
          <w:rFonts w:ascii="Calibri" w:hAnsi="Calibri" w:cs="Calibri"/>
          <w:sz w:val="24"/>
          <w:szCs w:val="24"/>
          <w:lang w:val="es-EC"/>
        </w:rPr>
        <w:br/>
      </w:r>
    </w:p>
    <w:p w14:paraId="256FED25" w14:textId="77777777" w:rsidR="007531B3" w:rsidRDefault="007531B3" w:rsidP="00A712A7">
      <w:pPr>
        <w:jc w:val="center"/>
        <w:rPr>
          <w:rFonts w:ascii="Calibri" w:hAnsi="Calibri" w:cs="Calibri"/>
          <w:b/>
          <w:sz w:val="24"/>
          <w:szCs w:val="24"/>
          <w:lang w:val="es-EC"/>
        </w:rPr>
      </w:pPr>
    </w:p>
    <w:p w14:paraId="51E9597D" w14:textId="77777777" w:rsidR="00A712A7" w:rsidRDefault="00A712A7" w:rsidP="00A712A7">
      <w:pPr>
        <w:jc w:val="center"/>
        <w:rPr>
          <w:rFonts w:ascii="Calibri" w:hAnsi="Calibri" w:cs="Calibri"/>
          <w:b/>
          <w:sz w:val="24"/>
          <w:szCs w:val="24"/>
          <w:lang w:val="es-EC"/>
        </w:rPr>
      </w:pPr>
      <w:r>
        <w:rPr>
          <w:rFonts w:ascii="Calibri" w:hAnsi="Calibri"/>
          <w:b/>
          <w:color w:val="000000"/>
          <w:sz w:val="24"/>
        </w:rPr>
        <w:t>Análisis y selección de la solución</w:t>
      </w:r>
    </w:p>
    <w:p w14:paraId="001B0155" w14:textId="77777777" w:rsidR="00A712A7" w:rsidRPr="00A712A7" w:rsidRDefault="00A712A7" w:rsidP="00A712A7">
      <w:pPr>
        <w:jc w:val="center"/>
        <w:rPr>
          <w:rFonts w:ascii="Calibri" w:hAnsi="Calibri" w:cs="Calibri"/>
          <w:b/>
          <w:sz w:val="24"/>
          <w:szCs w:val="24"/>
          <w:lang w:val="es-EC"/>
        </w:rPr>
      </w:pPr>
      <w:r w:rsidRPr="00A712A7">
        <w:rPr>
          <w:rFonts w:ascii="Calibri" w:hAnsi="Calibri" w:cs="Calibri"/>
          <w:b/>
          <w:sz w:val="24"/>
          <w:szCs w:val="24"/>
          <w:lang w:val="es-EC"/>
        </w:rPr>
        <w:t xml:space="preserve">Empresa del </w:t>
      </w:r>
      <w:r w:rsidR="007531B3" w:rsidRPr="00A712A7">
        <w:rPr>
          <w:rFonts w:ascii="Calibri" w:hAnsi="Calibri" w:cs="Calibri"/>
          <w:b/>
          <w:sz w:val="24"/>
          <w:szCs w:val="24"/>
          <w:lang w:val="es-EC"/>
        </w:rPr>
        <w:t>caso Dizeo</w:t>
      </w:r>
    </w:p>
    <w:p w14:paraId="270EC317" w14:textId="77777777" w:rsidR="00A712A7" w:rsidRPr="00A712A7" w:rsidRDefault="00A712A7" w:rsidP="00A712A7">
      <w:pPr>
        <w:jc w:val="center"/>
        <w:rPr>
          <w:rFonts w:ascii="Calibri" w:hAnsi="Calibri" w:cs="Calibri"/>
          <w:sz w:val="24"/>
          <w:szCs w:val="24"/>
          <w:lang w:val="es-EC"/>
        </w:rPr>
      </w:pPr>
    </w:p>
    <w:p w14:paraId="7C5F1F72" w14:textId="77777777" w:rsidR="00A712A7" w:rsidRPr="00A712A7" w:rsidRDefault="00A712A7" w:rsidP="00A712A7">
      <w:pPr>
        <w:jc w:val="center"/>
        <w:rPr>
          <w:rFonts w:ascii="Calibri" w:hAnsi="Calibri" w:cs="Calibri"/>
          <w:sz w:val="24"/>
          <w:szCs w:val="24"/>
          <w:lang w:val="es-EC"/>
        </w:rPr>
      </w:pPr>
    </w:p>
    <w:p w14:paraId="68465BB0" w14:textId="77777777" w:rsidR="00A712A7" w:rsidRDefault="00A712A7" w:rsidP="00A712A7">
      <w:pPr>
        <w:jc w:val="center"/>
        <w:rPr>
          <w:rFonts w:ascii="Calibri" w:hAnsi="Calibri" w:cs="Calibri"/>
          <w:sz w:val="24"/>
          <w:szCs w:val="24"/>
        </w:rPr>
      </w:pPr>
      <w:r w:rsidRPr="007531B3">
        <w:rPr>
          <w:rFonts w:ascii="Calibri" w:hAnsi="Calibri" w:cs="Calibri"/>
          <w:b/>
          <w:bCs/>
          <w:sz w:val="24"/>
          <w:szCs w:val="24"/>
          <w:lang w:val="es-EC"/>
        </w:rPr>
        <w:t>Autores:</w:t>
      </w:r>
      <w:r w:rsidRPr="00A712A7">
        <w:rPr>
          <w:rFonts w:ascii="Calibri" w:hAnsi="Calibri" w:cs="Calibri"/>
          <w:sz w:val="24"/>
          <w:szCs w:val="24"/>
          <w:lang w:val="es-EC"/>
        </w:rPr>
        <w:t xml:space="preserve"> </w:t>
      </w:r>
      <w:r w:rsidRPr="00A712A7">
        <w:rPr>
          <w:rFonts w:ascii="Calibri" w:hAnsi="Calibri" w:cs="Calibri"/>
          <w:sz w:val="24"/>
          <w:szCs w:val="24"/>
        </w:rPr>
        <w:t>Daniel Valarezo, Esteban Figueroa, Julián Jiménez</w:t>
      </w:r>
    </w:p>
    <w:p w14:paraId="6E3851C4" w14:textId="77777777" w:rsidR="007531B3" w:rsidRDefault="007531B3" w:rsidP="00A712A7">
      <w:pPr>
        <w:jc w:val="center"/>
        <w:rPr>
          <w:rFonts w:ascii="Calibri" w:hAnsi="Calibri" w:cs="Calibri"/>
          <w:sz w:val="24"/>
          <w:szCs w:val="24"/>
        </w:rPr>
      </w:pPr>
    </w:p>
    <w:p w14:paraId="01A5BC73" w14:textId="77777777" w:rsidR="007531B3" w:rsidRPr="00A712A7" w:rsidRDefault="007531B3" w:rsidP="00A712A7">
      <w:pPr>
        <w:jc w:val="center"/>
        <w:rPr>
          <w:rFonts w:ascii="Calibri" w:hAnsi="Calibri" w:cs="Calibri"/>
          <w:sz w:val="24"/>
          <w:szCs w:val="24"/>
          <w:lang w:val="es-EC"/>
        </w:rPr>
      </w:pPr>
    </w:p>
    <w:p w14:paraId="4E3B3F26" w14:textId="77777777" w:rsidR="00A712A7" w:rsidRDefault="00A712A7" w:rsidP="00A712A7">
      <w:pPr>
        <w:jc w:val="center"/>
        <w:rPr>
          <w:rFonts w:ascii="Calibri" w:hAnsi="Calibri" w:cs="Calibri"/>
          <w:sz w:val="24"/>
          <w:szCs w:val="24"/>
          <w:lang w:val="es-EC"/>
        </w:rPr>
      </w:pPr>
      <w:r>
        <w:rPr>
          <w:rFonts w:ascii="Calibri" w:hAnsi="Calibri"/>
          <w:b/>
          <w:color w:val="000000"/>
          <w:sz w:val="24"/>
        </w:rPr>
        <w:t>Fecha: 18 de octubre de 2026</w:t>
      </w:r>
    </w:p>
    <w:p w14:paraId="51F27790" w14:textId="77777777" w:rsidR="007531B3" w:rsidRPr="00A712A7" w:rsidRDefault="007531B3" w:rsidP="00A712A7">
      <w:pPr>
        <w:jc w:val="center"/>
        <w:rPr>
          <w:rFonts w:ascii="Calibri" w:hAnsi="Calibri" w:cs="Calibri"/>
          <w:sz w:val="24"/>
          <w:szCs w:val="24"/>
          <w:lang w:val="es-EC"/>
        </w:rPr>
      </w:pPr>
    </w:p>
    <w:p w14:paraId="5DE19DB0" w14:textId="77777777" w:rsidR="00A712A7" w:rsidRPr="00A712A7" w:rsidRDefault="00A712A7" w:rsidP="00A712A7">
      <w:pPr>
        <w:jc w:val="center"/>
        <w:rPr>
          <w:rFonts w:ascii="Calibri" w:hAnsi="Calibri" w:cs="Calibri"/>
          <w:sz w:val="24"/>
          <w:szCs w:val="24"/>
          <w:lang w:val="es-EC"/>
        </w:rPr>
      </w:pPr>
      <w:r w:rsidRPr="00A712A7">
        <w:rPr>
          <w:rFonts w:ascii="Calibri" w:hAnsi="Calibri" w:cs="Calibri"/>
          <w:sz w:val="24"/>
          <w:szCs w:val="24"/>
          <w:lang w:val="es-EC"/>
        </w:rPr>
        <w:t>Quito Ecuador</w:t>
      </w:r>
    </w:p>
    <w:p>
      <w:r>
        <w:br w:type="page"/>
      </w:r>
    </w:p>
    <w:p>
      <w:pPr>
        <w:pStyle w:val="DizeoSeccion"/>
        <w:spacing w:before="160" w:after="240"/>
        <w:jc w:val="center"/>
        <w:shd w:fill="C6D9F1"/>
        <w:pBdr>
          <w:top w:val="single" w:sz="4" w:space="4" w:color="000000"/>
          <w:left w:val="single" w:sz="4" w:space="4" w:color="000000"/>
          <w:bottom w:val="single" w:sz="4" w:space="4" w:color="000000"/>
          <w:right w:val="single" w:sz="4" w:space="4" w:color="000000"/>
        </w:pBdr>
      </w:pPr>
      <w:r>
        <w:t>1. FORMULACIÓN DEL PROBLEMA</w:t>
      </w:r>
    </w:p>
    <w:p>
      <w:pPr>
        <w:pStyle w:val="DizeoTexto"/>
      </w:pPr>
      <w:r>
        <w:t>Dizeo es el caso de estudio de una empresa de construcción y acabados que atiende Quito y sus valles. El documento de requerimientos describe servicios de pintura, impermeabilización, gypsum, obra gris, señalización y cerramientos. Cada obra reúne actividades que necesitan personas con especialidades determinadas y fechas compatibles con los compromisos del cliente. Cuando varios frentes comparten trabajadores, una decisión local puede afectar la ejecución de otra obra. El problema se concentra en coordinar esa capacidad limitada, no en registrar únicamente nombres de clientes o trabajos (Valarezo et al., 2026).</w:t>
      </w:r>
    </w:p>
    <w:p>
      <w:pPr>
        <w:pStyle w:val="DizeoTexto"/>
      </w:pPr>
      <w:r>
        <w:t>La necesidad identificada consiste en contar con información consistente para decidir quién puede realizar una actividad, durante qué intervalo y después de cuáles trabajos previos. El caso plantea posibles dobles asignaciones, actividades sin responsable y cambios que no llegan oportunamente a los involucrados. Estas situaciones constituyen hipótesis de diagnóstico: todavía no existen entrevistas o mediciones que permitan afirmar su frecuencia en Dizeo. Durdyev y Hosseini (2020) identifican la comunicación deficiente, la falta de coordinación y la planificación inadecuada entre causas recurrentes de retrasos en construcción. Su revisión justifica investigar esas variables, pero no prueba que todas ocurran en esta empresa.</w:t>
      </w:r>
    </w:p>
    <w:p>
      <w:pPr>
        <w:pStyle w:val="DizeoTexto"/>
      </w:pPr>
      <w:r>
        <w:t>Los actores principales son la dirección, el supervisor y los trabajadores. La dirección necesita conocer los compromisos y la capacidad disponible. El supervisor organiza el plan semanal, valida especialidades y resuelve cambios diarios. Los trabajadores informan disponibilidad, ejecutan tareas y reportan avances o bloqueos. Los clientes son afectados por las fechas y reprogramaciones, aunque no se prevé que operen la primera versión. Una asignación incompatible puede producir desplazamientos innecesarios, esperas o redistribución de carga. La magnitud económica de esos efectos deberá medirse antes de calcular ahorros atribuibles al proyecto.</w:t>
      </w:r>
    </w:p>
    <w:p>
      <w:pPr>
        <w:pStyle w:val="DizeoTexto"/>
      </w:pPr>
      <w:r>
        <w:t>Entre las causas por contrastar están la dispersión de información sobre horarios, la ausencia de una verificación uniforme de especialidades y la falta de actualización de dependencias. Una actividad puede ser urgente y, aun así, no estar lista para empezar. La revisión de Gómez Sánchez et al. (2023) muestra que la programación de varios proyectos con recursos compartidos combina restricciones de recursos y precedencias. Esta relación permite delimitar el caso: una persona no puede atender dos actividades incompatibles, y una tarea sucesora necesita respetar sus trabajos previos. No se presupone que una regla de prioridad produzca por sí sola el mejor calendario global.</w:t>
      </w:r>
    </w:p>
    <w:p>
      <w:pPr>
        <w:pStyle w:val="DizeoTexto"/>
      </w:pPr>
      <w:r>
        <w:t>Los datos principales son obras, fechas comprometidas, actividades, duración estimada, personal requerido, especialidades, jornadas, ausencias y asignaciones. También se requieren motivos de cambio, tiempos de traslado, avances validados e incidencias. Los procesos relevantes ocurren al preparar el plan semanal, confirmar una asignación, comunicar una reprogramación y comprobar el cierre. Hendrickson (2008) explica que las restricciones de recursos condicionan la programación y que la revisión interactiva del calendario puede ser necesaria. En este caso, la duración y los traslados se registrarán como estimaciones del supervisor, cuya calidad deberá contrastarse con la ejecución.</w:t>
      </w:r>
    </w:p>
    <w:p>
      <w:pPr>
        <w:pStyle w:val="DizeoTexto"/>
      </w:pPr>
      <w:r>
        <w:t>Las variables cuantitativas incluyen obras activas, horas disponibles y asignadas por trabajador, conflictos detectados, actividades sin responsable, minutos de planificación y cumplimiento semanal. Las variables cualitativas comprenden especialidad, prioridad, estado, zona y motivo de bloqueo. Se trabajará con intervalos de inicio y fin en la zona America/Guayaquil. Las jornadas disponibles y los traslados restringen qué secuencias resultan viables. La evaluación propuesta contempla observar cuatro semanas antes del piloto y cuatro durante su uso. Una reducción de conflictos deberá compararse con la carga de trabajo de cada período para evitar atribuir mejoras a una menor cantidad de obras.</w:t>
      </w:r>
    </w:p>
    <w:p>
      <w:pPr>
        <w:pStyle w:val="DizeoTexto"/>
      </w:pPr>
      <w:r>
        <w:t>El proyecto académico conserva Java Swing y PostgreSQL como restricciones tecnológicas del documento base. Los volúmenes de 100 obras, 200 trabajadores, 10 000 actividades y 20 usuarios simultáneos son datos de prueba propuestos, no cifras verificadas de la empresa. La simultaneidad agrega una dificultad: dos supervisores podrían evaluar la misma disponibilidad y confirmar decisiones incompatibles. La documentación de PostgreSQL Global Development Group (s. f.) describe bloqueos de filas que permiten coordinar transacciones concurrentes. Por tanto, validar una agenda visible en pantalla no bastará para garantizar integridad en el momento de confirmar.</w:t>
      </w:r>
    </w:p>
    <w:p>
      <w:pPr>
        <w:pStyle w:val="DizeoTexto"/>
      </w:pPr>
      <w:r>
        <w:t>La dimensión social se relaciona con claridad de horarios, carga de trabajo y adaptación de los usuarios al registro diario. La dimensión económica aparece en esperas y reprocesos potenciales. Los desplazamientos podrían tener un efecto ambiental, pero no se cuantificará una reducción de emisiones sin distancias y mediciones. Tampoco se atribuyen características culturales no documentadas al personal. El problema queda formulado como la dificultad de coordinar actividades y trabajadores entre obras bajo restricciones de disponibilidad, especialidad, precedencia y traslado, manteniendo información actualizada y responsabilidades verificables.</w:t>
      </w:r>
    </w:p>
    <w:p>
      <w:r>
        <w:br w:type="page"/>
      </w:r>
    </w:p>
    <w:p>
      <w:pPr>
        <w:pStyle w:val="DizeoSeccion"/>
        <w:spacing w:before="160" w:after="240"/>
        <w:jc w:val="center"/>
        <w:shd w:fill="C6D9F1"/>
        <w:pBdr>
          <w:top w:val="single" w:sz="4" w:space="4" w:color="000000"/>
          <w:left w:val="single" w:sz="4" w:space="4" w:color="000000"/>
          <w:bottom w:val="single" w:sz="4" w:space="4" w:color="000000"/>
          <w:right w:val="single" w:sz="4" w:space="4" w:color="000000"/>
        </w:pBdr>
      </w:pPr>
      <w:r>
        <w:t>2. ALCANCE Y MÓDULOS FUNCIONALES</w:t>
      </w:r>
    </w:p>
    <w:p>
      <w:pPr>
        <w:pStyle w:val="DizeoTexto"/>
      </w:pPr>
      <w:r>
        <w:t>La primera versión conserva los cinco módulos del Word. Incluye búsqueda, filtrado, priorización, detección de ciclos, validación temporal y cálculo de indicadores. Quedan fuera nómina, compras, facturación, rutas óptimas, aplicación móvil y optimización global automática. Las reglas no funcionales originales siguen vigentes; su verificación se planifica para etapas posteriores.</w:t>
      </w:r>
    </w:p>
    <w:p>
      <w:pPr>
        <w:pStyle w:val="DizeoSubtitulo"/>
        <w:spacing w:before="200" w:after="160"/>
      </w:pPr>
      <w:r>
        <w:t>M1 Obras</w:t>
      </w:r>
    </w:p>
    <w:p>
      <w:pPr>
        <w:pStyle w:val="DizeoCompacto"/>
      </w:pPr>
      <w:r>
        <w:rPr>
          <w:b/>
        </w:rPr>
        <w:t>Propósito:</w:t>
      </w:r>
      <w:r>
        <w:t xml:space="preserve"> Identificar frentes y compromisos. Actor: Administrador y supervisor.</w:t>
      </w:r>
    </w:p>
    <w:p>
      <w:pPr>
        <w:pStyle w:val="DizeoCompacto"/>
      </w:pPr>
      <w:r>
        <w:rPr>
          <w:b/>
        </w:rPr>
        <w:t>Datos:</w:t>
      </w:r>
      <w:r>
        <w:t xml:space="preserve"> Código, nombre, servicio, dirección, contacto, fechas, estado y versión.</w:t>
      </w:r>
    </w:p>
    <w:p>
      <w:pPr>
        <w:pStyle w:val="DizeoTexto"/>
        <w:spacing w:line="360" w:lineRule="auto"/>
        <w:ind w:firstLine="0"/>
      </w:pPr>
      <w:r>
        <w:t>Crear obra con código único (RF-01).</w:t>
      </w:r>
    </w:p>
    <w:p>
      <w:pPr>
        <w:pStyle w:val="DizeoTexto"/>
        <w:spacing w:line="360" w:lineRule="auto"/>
        <w:ind w:firstLine="0"/>
      </w:pPr>
      <w:r>
        <w:t>Filtrar por estado, servicio, zona y fechas (RF-02).</w:t>
      </w:r>
    </w:p>
    <w:p>
      <w:pPr>
        <w:pStyle w:val="DizeoTexto"/>
        <w:spacing w:line="360" w:lineRule="auto"/>
        <w:ind w:firstLine="0"/>
      </w:pPr>
      <w:r>
        <w:t>Modificar fechas con motivo y versión anterior (RF-03).</w:t>
      </w:r>
    </w:p>
    <w:p>
      <w:pPr>
        <w:pStyle w:val="DizeoTexto"/>
        <w:spacing w:line="360" w:lineRule="auto"/>
        <w:ind w:firstLine="0"/>
      </w:pPr>
      <w:r>
        <w:t>Dar de baja y exigir resolver asignaciones vigentes (RF-04).</w:t>
      </w:r>
    </w:p>
    <w:p>
      <w:pPr>
        <w:pStyle w:val="DizeoTexto"/>
        <w:spacing w:line="360" w:lineRule="auto"/>
        <w:ind w:firstLine="0"/>
      </w:pPr>
      <w:r>
        <w:t>Ordenar por entrega e identificar tareas vencidas o sin responsable (RF-05).</w:t>
      </w:r>
    </w:p>
    <w:p>
      <w:pPr>
        <w:pStyle w:val="DizeoCompacto"/>
      </w:pPr>
      <w:r>
        <w:rPr>
          <w:b/>
        </w:rPr>
        <w:t>Reglas:</w:t>
      </w:r>
      <w:r>
        <w:t xml:space="preserve"> Fin no anterior al inicio. Una obra terminada necesita reapertura autorizada. Baja lógica, sin borrar historial.</w:t>
      </w:r>
    </w:p>
    <w:p>
      <w:pPr>
        <w:pStyle w:val="DizeoCompacto"/>
      </w:pPr>
      <w:r>
        <w:rPr>
          <w:b/>
        </w:rPr>
        <w:t>Relación:</w:t>
      </w:r>
      <w:r>
        <w:t xml:space="preserve"> M3 aporta actividades; M4 aporta plan y responsables; M5 aporta avance.</w:t>
      </w:r>
    </w:p>
    <w:p>
      <w:pPr>
        <w:pStyle w:val="DizeoCompacto"/>
      </w:pPr>
      <w:r>
        <w:rPr>
          <w:b/>
        </w:rPr>
        <w:t>Responsable:</w:t>
      </w:r>
      <w:r>
        <w:t xml:space="preserve"> Daniel Valarezo.</w:t>
      </w:r>
    </w:p>
    <w:p>
      <w:pPr>
        <w:pStyle w:val="DizeoSubtitulo"/>
        <w:spacing w:before="200" w:after="160"/>
      </w:pPr>
      <w:r>
        <w:t>M2 Trabajadores y disponibilidad</w:t>
      </w:r>
    </w:p>
    <w:p>
      <w:pPr>
        <w:pStyle w:val="DizeoCompacto"/>
      </w:pPr>
      <w:r>
        <w:rPr>
          <w:b/>
        </w:rPr>
        <w:t>Propósito:</w:t>
      </w:r>
      <w:r>
        <w:t xml:space="preserve"> Mantener capacidad de trabajo verificable. Actor: Administrador y supervisor.</w:t>
      </w:r>
    </w:p>
    <w:p>
      <w:pPr>
        <w:pStyle w:val="DizeoCompacto"/>
      </w:pPr>
      <w:r>
        <w:rPr>
          <w:b/>
        </w:rPr>
        <w:t>Datos:</w:t>
      </w:r>
      <w:r>
        <w:t xml:space="preserve"> Código, contacto, especialidades, estado, jornadas, bloqueos y cuenta de usuario.</w:t>
      </w:r>
    </w:p>
    <w:p>
      <w:pPr>
        <w:pStyle w:val="DizeoTexto"/>
        <w:spacing w:line="360" w:lineRule="auto"/>
        <w:ind w:firstLine="0"/>
      </w:pPr>
      <w:r>
        <w:t>Registrar trabajador y cuenta con rol (RF-06).</w:t>
      </w:r>
    </w:p>
    <w:p>
      <w:pPr>
        <w:pStyle w:val="DizeoTexto"/>
        <w:spacing w:line="360" w:lineRule="auto"/>
        <w:ind w:firstLine="0"/>
      </w:pPr>
      <w:r>
        <w:t>Buscar por especialidad, estado y fecha disponible (RF-07).</w:t>
      </w:r>
    </w:p>
    <w:p>
      <w:pPr>
        <w:pStyle w:val="DizeoTexto"/>
        <w:spacing w:line="360" w:lineRule="auto"/>
        <w:ind w:firstLine="0"/>
      </w:pPr>
      <w:r>
        <w:t>Actualizar datos y validar solicitudes de disponibilidad (RF-08).</w:t>
      </w:r>
    </w:p>
    <w:p>
      <w:pPr>
        <w:pStyle w:val="DizeoTexto"/>
        <w:spacing w:line="360" w:lineRule="auto"/>
        <w:ind w:firstLine="0"/>
      </w:pPr>
      <w:r>
        <w:t>Desactivar y resolver asignaciones futuras (RF-09).</w:t>
      </w:r>
    </w:p>
    <w:p>
      <w:pPr>
        <w:pStyle w:val="DizeoTexto"/>
        <w:spacing w:line="360" w:lineRule="auto"/>
        <w:ind w:firstLine="0"/>
      </w:pPr>
      <w:r>
        <w:t>Calcular horas libres/asignadas y filtrar candidatos compatibles (RF-10).</w:t>
      </w:r>
    </w:p>
    <w:p>
      <w:pPr>
        <w:pStyle w:val="DizeoCompacto"/>
      </w:pPr>
      <w:r>
        <w:rPr>
          <w:b/>
        </w:rPr>
        <w:t>Reglas:</w:t>
      </w:r>
      <w:r>
        <w:t xml:space="preserve"> Solo especialidades validadas. Un bloqueo no se aprueba sin resolver cruces. Se rechazan horarios de duración nula o negativa.</w:t>
      </w:r>
    </w:p>
    <w:p>
      <w:pPr>
        <w:pStyle w:val="DizeoCompacto"/>
      </w:pPr>
      <w:r>
        <w:rPr>
          <w:b/>
        </w:rPr>
        <w:t>Relación:</w:t>
      </w:r>
      <w:r>
        <w:t xml:space="preserve"> M4 consume la disponibilidad; M5 recoge novedades; seguridad controla los roles.</w:t>
      </w:r>
    </w:p>
    <w:p>
      <w:pPr>
        <w:pStyle w:val="DizeoCompacto"/>
      </w:pPr>
      <w:r>
        <w:rPr>
          <w:b/>
        </w:rPr>
        <w:t>Responsable:</w:t>
      </w:r>
      <w:r>
        <w:t xml:space="preserve"> Esteban Figueroa.</w:t>
      </w:r>
    </w:p>
    <w:p>
      <w:pPr>
        <w:pStyle w:val="DizeoSubtitulo"/>
        <w:spacing w:before="200" w:after="160"/>
      </w:pPr>
      <w:r>
        <w:t>M3 Actividades y prioridades</w:t>
      </w:r>
    </w:p>
    <w:p>
      <w:pPr>
        <w:pStyle w:val="DizeoCompacto"/>
      </w:pPr>
      <w:r>
        <w:rPr>
          <w:b/>
        </w:rPr>
        <w:t>Propósito:</w:t>
      </w:r>
      <w:r>
        <w:t xml:space="preserve"> Descomponer obras y definir un orden ejecutable. Actor: Supervisor.</w:t>
      </w:r>
    </w:p>
    <w:p>
      <w:pPr>
        <w:pStyle w:val="DizeoCompacto"/>
      </w:pPr>
      <w:r>
        <w:rPr>
          <w:b/>
        </w:rPr>
        <w:t>Datos:</w:t>
      </w:r>
      <w:r>
        <w:t xml:space="preserve"> Código, obra, descripción, duración, especialidad, cantidad de personas, fecha, prioridad, estado y dependencias.</w:t>
      </w:r>
    </w:p>
    <w:p>
      <w:pPr>
        <w:pStyle w:val="DizeoTexto"/>
        <w:spacing w:line="360" w:lineRule="auto"/>
        <w:ind w:firstLine="0"/>
      </w:pPr>
      <w:r>
        <w:t>Crear tarea de duración positiva en obra activa (RF-11).</w:t>
      </w:r>
    </w:p>
    <w:p>
      <w:pPr>
        <w:pStyle w:val="DizeoTexto"/>
        <w:spacing w:line="360" w:lineRule="auto"/>
        <w:ind w:firstLine="0"/>
      </w:pPr>
      <w:r>
        <w:t>Filtrar por obra, estado, prioridad o fecha (RF-12).</w:t>
      </w:r>
    </w:p>
    <w:p>
      <w:pPr>
        <w:pStyle w:val="DizeoTexto"/>
        <w:spacing w:line="360" w:lineRule="auto"/>
        <w:ind w:firstLine="0"/>
      </w:pPr>
      <w:r>
        <w:t>Modificar duración, prioridad y dependencias con revisión de asignaciones (RF-13).</w:t>
      </w:r>
    </w:p>
    <w:p>
      <w:pPr>
        <w:pStyle w:val="DizeoTexto"/>
        <w:spacing w:line="360" w:lineRule="auto"/>
        <w:ind w:firstLine="0"/>
      </w:pPr>
      <w:r>
        <w:t>Cancelar y liberar reservas futuras (RF-14).</w:t>
      </w:r>
    </w:p>
    <w:p>
      <w:pPr>
        <w:pStyle w:val="DizeoTexto"/>
        <w:spacing w:line="360" w:lineRule="auto"/>
        <w:ind w:firstLine="0"/>
      </w:pPr>
      <w:r>
        <w:t>Priorizar por alta–media–baja, fecha y código; detectar ciclos (RF-15).</w:t>
      </w:r>
    </w:p>
    <w:p>
      <w:pPr>
        <w:pStyle w:val="DizeoCompacto"/>
      </w:pPr>
      <w:r>
        <w:rPr>
          <w:b/>
        </w:rPr>
        <w:t>Reglas:</w:t>
      </w:r>
      <w:r>
        <w:t xml:space="preserve"> No se aceptan ciclos ni dependencia de una tarea consigo misma. Para esta versión se proponen dependencias dentro de la misma obra. Iniciar exige predecesoras terminadas.</w:t>
      </w:r>
    </w:p>
    <w:p>
      <w:pPr>
        <w:pStyle w:val="DizeoCompacto"/>
      </w:pPr>
      <w:r>
        <w:rPr>
          <w:b/>
        </w:rPr>
        <w:t>Relación:</w:t>
      </w:r>
      <w:r>
        <w:t xml:space="preserve"> M1 contiene las tareas; M4 consulta precedencias y prioridad; M5 valida terminaciones.</w:t>
      </w:r>
    </w:p>
    <w:p>
      <w:pPr>
        <w:pStyle w:val="DizeoCompacto"/>
      </w:pPr>
      <w:r>
        <w:rPr>
          <w:b/>
        </w:rPr>
        <w:t>Responsable:</w:t>
      </w:r>
      <w:r>
        <w:t xml:space="preserve"> Julián Jiménez.</w:t>
      </w:r>
    </w:p>
    <w:p>
      <w:pPr>
        <w:pStyle w:val="DizeoSubtitulo"/>
        <w:spacing w:before="200" w:after="160"/>
      </w:pPr>
      <w:r>
        <w:t>M4 Planificación y asignación</w:t>
      </w:r>
    </w:p>
    <w:p>
      <w:pPr>
        <w:pStyle w:val="DizeoCompacto"/>
      </w:pPr>
      <w:r>
        <w:rPr>
          <w:b/>
        </w:rPr>
        <w:t>Propósito:</w:t>
      </w:r>
      <w:r>
        <w:t xml:space="preserve"> Asignar personal y horarios sin incompatibilidades. Actor: Supervisor.</w:t>
      </w:r>
    </w:p>
    <w:p>
      <w:pPr>
        <w:pStyle w:val="DizeoCompacto"/>
      </w:pPr>
      <w:r>
        <w:rPr>
          <w:b/>
        </w:rPr>
        <w:t>Datos:</w:t>
      </w:r>
      <w:r>
        <w:t xml:space="preserve"> Actividad, conjunto de trabajadores, inicio, fin, traslados, estado y versión del plan.</w:t>
      </w:r>
    </w:p>
    <w:p>
      <w:pPr>
        <w:pStyle w:val="DizeoTexto"/>
        <w:spacing w:line="360" w:lineRule="auto"/>
        <w:ind w:firstLine="0"/>
      </w:pPr>
      <w:r>
        <w:t>Confirmar validando especialidad, cantidad, disponibilidad y secuencia (RF-16).</w:t>
      </w:r>
    </w:p>
    <w:p>
      <w:pPr>
        <w:pStyle w:val="DizeoTexto"/>
        <w:spacing w:line="360" w:lineRule="auto"/>
        <w:ind w:firstLine="0"/>
      </w:pPr>
      <w:r>
        <w:t>Consultar agenda diaria/semanal por persona y obra (RF-17).</w:t>
      </w:r>
    </w:p>
    <w:p>
      <w:pPr>
        <w:pStyle w:val="DizeoTexto"/>
        <w:spacing w:line="360" w:lineRule="auto"/>
        <w:ind w:firstLine="0"/>
      </w:pPr>
      <w:r>
        <w:t>Reprogramar con motivo, revalidación y actualización de agendas (RF-18).</w:t>
      </w:r>
    </w:p>
    <w:p>
      <w:pPr>
        <w:pStyle w:val="DizeoTexto"/>
        <w:spacing w:line="360" w:lineRule="auto"/>
        <w:ind w:firstLine="0"/>
      </w:pPr>
      <w:r>
        <w:t>Cancelar reserva futura conservando historia (RF-19).</w:t>
      </w:r>
    </w:p>
    <w:p>
      <w:pPr>
        <w:pStyle w:val="DizeoTexto"/>
        <w:spacing w:line="360" w:lineRule="auto"/>
        <w:ind w:firstLine="0"/>
      </w:pPr>
      <w:r>
        <w:t>Detectar cruce, identificar reserva conflictiva y sugerir personas libres (RF-20).</w:t>
      </w:r>
    </w:p>
    <w:p>
      <w:pPr>
        <w:pStyle w:val="DizeoCompacto"/>
      </w:pPr>
      <w:r>
        <w:rPr>
          <w:b/>
        </w:rPr>
        <w:t>Reglas:</w:t>
      </w:r>
      <w:r>
        <w:t xml:space="preserve"> Solo supervisor confirma. Confirmación de todos los trabajadores en una transacción: todo o nada. Si faltan candidatos, la actividad queda pendiente. Traslados explícitos entre obras.</w:t>
      </w:r>
    </w:p>
    <w:p>
      <w:pPr>
        <w:pStyle w:val="DizeoCompacto"/>
      </w:pPr>
      <w:r>
        <w:rPr>
          <w:b/>
        </w:rPr>
        <w:t>Relación:</w:t>
      </w:r>
      <w:r>
        <w:t xml:space="preserve"> Integra M1–M3 y reacciona a bloqueos/avances de M5. Se coordina con M2 para validar la disponibilidad.</w:t>
      </w:r>
    </w:p>
    <w:p>
      <w:pPr>
        <w:pStyle w:val="DizeoCompacto"/>
      </w:pPr>
      <w:r>
        <w:rPr>
          <w:b/>
        </w:rPr>
        <w:t>Responsable:</w:t>
      </w:r>
      <w:r>
        <w:t xml:space="preserve"> Esteban Figueroa.</w:t>
      </w:r>
    </w:p>
    <w:p>
      <w:pPr>
        <w:pStyle w:val="DizeoSubtitulo"/>
        <w:spacing w:before="200" w:after="160"/>
      </w:pPr>
      <w:r>
        <w:t>M5 Seguimiento e incidencias</w:t>
      </w:r>
    </w:p>
    <w:p>
      <w:pPr>
        <w:pStyle w:val="DizeoCompacto"/>
      </w:pPr>
      <w:r>
        <w:rPr>
          <w:b/>
        </w:rPr>
        <w:t>Propósito:</w:t>
      </w:r>
      <w:r>
        <w:t xml:space="preserve"> Distinguir avance informado de avance validado. Actor: Trabajador y supervisor.</w:t>
      </w:r>
    </w:p>
    <w:p>
      <w:pPr>
        <w:pStyle w:val="DizeoCompacto"/>
      </w:pPr>
      <w:r>
        <w:rPr>
          <w:b/>
        </w:rPr>
        <w:t>Datos:</w:t>
      </w:r>
      <w:r>
        <w:t xml:space="preserve"> Reporte, actividad, autor, fecha, porcentaje, evidencia opcional, incidencia, revisión y versiones.</w:t>
      </w:r>
    </w:p>
    <w:p>
      <w:pPr>
        <w:pStyle w:val="DizeoTexto"/>
        <w:spacing w:line="360" w:lineRule="auto"/>
        <w:ind w:firstLine="0"/>
      </w:pPr>
      <w:r>
        <w:t>Registrar avance entre 0 y 100 e incidencias (RF-21).</w:t>
      </w:r>
    </w:p>
    <w:p>
      <w:pPr>
        <w:pStyle w:val="DizeoTexto"/>
        <w:spacing w:line="360" w:lineRule="auto"/>
        <w:ind w:firstLine="0"/>
      </w:pPr>
      <w:r>
        <w:t>Consultar historial y filtrar incidencias (RF-22).</w:t>
      </w:r>
    </w:p>
    <w:p>
      <w:pPr>
        <w:pStyle w:val="DizeoTexto"/>
        <w:spacing w:line="360" w:lineRule="auto"/>
        <w:ind w:firstLine="0"/>
      </w:pPr>
      <w:r>
        <w:t>Corregir con motivo y validar, rechazar o pedir aclaración (RF-23).</w:t>
      </w:r>
    </w:p>
    <w:p>
      <w:pPr>
        <w:pStyle w:val="DizeoTexto"/>
        <w:spacing w:line="360" w:lineRule="auto"/>
        <w:ind w:firstLine="0"/>
      </w:pPr>
      <w:r>
        <w:t>Anular sin borrar evidencia (RF-24).</w:t>
      </w:r>
    </w:p>
    <w:p>
      <w:pPr>
        <w:pStyle w:val="DizeoTexto"/>
        <w:spacing w:line="360" w:lineRule="auto"/>
        <w:ind w:firstLine="0"/>
      </w:pPr>
      <w:r>
        <w:t>Calcular cumplimiento, señalar vencimientos y validar cierre (RF-25).</w:t>
      </w:r>
    </w:p>
    <w:p>
      <w:pPr>
        <w:pStyle w:val="DizeoCompacto"/>
      </w:pPr>
      <w:r>
        <w:rPr>
          <w:b/>
        </w:rPr>
        <w:t>Reglas:</w:t>
      </w:r>
      <w:r>
        <w:t xml:space="preserve"> Trabajador reporta solo tareas asignadas. Cierre requiere 100 % validado y ninguna incidencia abierta. El avance de obra pondera duración vigente y excluye canceladas.</w:t>
      </w:r>
    </w:p>
    <w:p>
      <w:pPr>
        <w:pStyle w:val="DizeoCompacto"/>
      </w:pPr>
      <w:r>
        <w:rPr>
          <w:b/>
        </w:rPr>
        <w:t>Relación:</w:t>
      </w:r>
      <w:r>
        <w:t xml:space="preserve"> M3 recibe estado de ejecución; M4 recibe novedades; M1 muestra indicadores.</w:t>
      </w:r>
    </w:p>
    <w:p>
      <w:pPr>
        <w:pStyle w:val="DizeoCompacto"/>
      </w:pPr>
      <w:r>
        <w:rPr>
          <w:b/>
        </w:rPr>
        <w:t>Responsable:</w:t>
      </w:r>
      <w:r>
        <w:t xml:space="preserve"> Daniel Valarezo.</w:t>
      </w:r>
    </w:p>
    <w:p>
      <w:r>
        <w:br w:type="page"/>
      </w:r>
    </w:p>
    <w:p>
      <w:pPr>
        <w:pStyle w:val="DizeoSeccion"/>
        <w:spacing w:before="160" w:after="240"/>
        <w:jc w:val="center"/>
        <w:shd w:fill="C6D9F1"/>
        <w:pBdr>
          <w:top w:val="single" w:sz="4" w:space="4" w:color="000000"/>
          <w:left w:val="single" w:sz="4" w:space="4" w:color="000000"/>
          <w:bottom w:val="single" w:sz="4" w:space="4" w:color="000000"/>
          <w:right w:val="single" w:sz="4" w:space="4" w:color="000000"/>
        </w:pBdr>
      </w:pPr>
      <w:r>
        <w:t>3. MODELO ORIENTADO A OBJETOS Y UML PRELIMINAR</w:t>
      </w:r>
    </w:p>
    <w:p>
      <w:pPr>
        <w:pStyle w:val="DizeoCompacto"/>
      </w:pPr>
      <w:r>
        <w:t>El modelo relaciona las entidades del negocio con los cinco módulos. Las clases de dominio contienen sus reglas locales y un servicio de planificación coordinará las validaciones entre objetos. Usuario representa el rol mediante un atributo, sin crear una jerarquía artificial de administradores, supervisores y trabajadores. La composición Obra–Actividad expresa pertenencia exclusiva y conserva la baja lógica.</w:t>
      </w:r>
    </w:p>
    <w:p>
      <w:pPr>
        <w:pStyle w:val="DizeoCompacto"/>
      </w:pPr>
      <w:r>
        <w:t>Se proponen diez clases de dominio: Obra, Actividad, Trabajador, Asignacion, Disponibilidad, Usuario, ReporteAvance, Incidencia, PlanSemanal y EventoAuditoria. Sus atributos y métodos representativos se muestran en las dos vistas siguientes.</w:t>
      </w:r>
    </w:p>
    <w:p>
      <w:pPr>
        <w:pStyle w:val="DizeoSubtitulo"/>
        <w:spacing w:before="200" w:after="160"/>
      </w:pPr>
      <w:r>
        <w:t>3.1. Clases principales y asignación</w:t>
      </w:r>
    </w:p>
    <w:p>
      <w:pPr>
        <w:keepNext/>
        <w:jc w:val="center"/>
      </w:pPr>
      <w:r>
        <w:drawing>
          <wp:inline xmlns:a="http://schemas.openxmlformats.org/drawingml/2006/main" xmlns:pic="http://schemas.openxmlformats.org/drawingml/2006/picture">
            <wp:extent cx="4480560" cy="4433396"/>
            <wp:docPr id="1" name="Picture 1"/>
            <wp:cNvGraphicFramePr>
              <a:graphicFrameLocks noChangeAspect="1"/>
            </wp:cNvGraphicFramePr>
            <a:graphic>
              <a:graphicData uri="http://schemas.openxmlformats.org/drawingml/2006/picture">
                <pic:pic>
                  <pic:nvPicPr>
                    <pic:cNvPr id="0" name="uml-7.png"/>
                    <pic:cNvPicPr/>
                  </pic:nvPicPr>
                  <pic:blipFill>
                    <a:blip r:embed="rId21"/>
                    <a:stretch>
                      <a:fillRect/>
                    </a:stretch>
                  </pic:blipFill>
                  <pic:spPr>
                    <a:xfrm>
                      <a:off x="0" y="0"/>
                      <a:ext cx="4480560" cy="4433396"/>
                    </a:xfrm>
                    <a:prstGeom prst="rect"/>
                  </pic:spPr>
                </pic:pic>
              </a:graphicData>
            </a:graphic>
          </wp:inline>
        </w:drawing>
      </w:r>
    </w:p>
    <w:p>
      <w:pPr>
        <w:pStyle w:val="DizeoCompacto"/>
      </w:pPr>
      <w:r>
        <w:t>Figura 1. Clases principales, atributos, métodos y relaciones. Fuente: elaboración a partir del documento de requerimientos de Dizeo.</w:t>
      </w:r>
    </w:p>
    <w:p>
      <w:r>
        <w:br w:type="page"/>
      </w:r>
    </w:p>
    <w:p>
      <w:pPr>
        <w:pStyle w:val="DizeoSubtitulo"/>
        <w:spacing w:before="200" w:after="160"/>
      </w:pPr>
      <w:r>
        <w:t>3.2. Seguimiento y versiones del plan</w:t>
      </w:r>
    </w:p>
    <w:p>
      <w:pPr>
        <w:keepNext/>
        <w:jc w:val="center"/>
      </w:pPr>
      <w:r>
        <w:drawing>
          <wp:inline xmlns:a="http://schemas.openxmlformats.org/drawingml/2006/main" xmlns:pic="http://schemas.openxmlformats.org/drawingml/2006/picture">
            <wp:extent cx="5212080" cy="4598894"/>
            <wp:docPr id="2" name="Picture 2"/>
            <wp:cNvGraphicFramePr>
              <a:graphicFrameLocks noChangeAspect="1"/>
            </wp:cNvGraphicFramePr>
            <a:graphic>
              <a:graphicData uri="http://schemas.openxmlformats.org/drawingml/2006/picture">
                <pic:pic>
                  <pic:nvPicPr>
                    <pic:cNvPr id="0" name="uml-8.png"/>
                    <pic:cNvPicPr/>
                  </pic:nvPicPr>
                  <pic:blipFill>
                    <a:blip r:embed="rId22"/>
                    <a:stretch>
                      <a:fillRect/>
                    </a:stretch>
                  </pic:blipFill>
                  <pic:spPr>
                    <a:xfrm>
                      <a:off x="0" y="0"/>
                      <a:ext cx="5212080" cy="4598894"/>
                    </a:xfrm>
                    <a:prstGeom prst="rect"/>
                  </pic:spPr>
                </pic:pic>
              </a:graphicData>
            </a:graphic>
          </wp:inline>
        </w:drawing>
      </w:r>
    </w:p>
    <w:p>
      <w:pPr>
        <w:pStyle w:val="DizeoCompacto"/>
      </w:pPr>
      <w:r>
        <w:t>Figura 2. Seguimiento, usuarios y versiones. Actividad y Usuario son las mismas clases de la vista anterior. Fuente: elaboración a partir del documento de requerimientos.</w:t>
      </w:r>
    </w:p>
    <w:p>
      <w:pPr>
        <w:pStyle w:val="DizeoCompacto"/>
      </w:pPr>
      <w:r>
        <w:t>PlanSemanal referencia actividades comprometidas y asignaciones. Las versiones publicadas conservan instantáneas del compromiso y del calendario. ReporteAvance diferencia el porcentaje informado del validado. El cierre de una actividad exige avance validado del 100 % y ninguna incidencia abierta.</w:t>
      </w:r>
    </w:p>
    <w:p>
      <w:r>
        <w:br w:type="page"/>
      </w:r>
    </w:p>
    <w:p>
      <w:pPr>
        <w:pStyle w:val="DizeoSubtitulo"/>
        <w:spacing w:before="200" w:after="160"/>
      </w:pPr>
      <w:r>
        <w:t>3.3. Asociaciones y multiplicidades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664"/>
        <w:gridCol w:w="5544"/>
      </w:tblGrid>
      <w:tr>
        <w:trPr>
          <w:cantSplit/>
          <w:tblHeader/>
        </w:trPr>
        <w:tc>
          <w:tcPr>
            <w:tcW w:type="dxa" w:w="2664"/>
            <w:vAlign w:val="center"/>
            <w:shd w:fill="747474"/>
            <w:tcMar>
              <w:top w:w="85" w:type="dxa"/>
              <w:left w:w="85" w:type="dxa"/>
              <w:bottom w:w="85" w:type="dxa"/>
              <w:right w:w="85" w:type="dxa"/>
            </w:tcMar>
          </w:tcPr>
          <w:p>
            <w:pPr>
              <w:pStyle w:val="DizeoCompacto"/>
              <w:spacing w:after="60" w:before="40"/>
              <w:jc w:val="center"/>
            </w:pPr>
            <w:r>
              <w:rPr>
                <w:rFonts w:ascii="Calibri" w:hAnsi="Calibri"/>
                <w:b/>
                <w:color w:val="FFFFFF"/>
                <w:sz w:val="22"/>
              </w:rPr>
              <w:t>Relación</w:t>
            </w:r>
          </w:p>
        </w:tc>
        <w:tc>
          <w:tcPr>
            <w:tcW w:type="dxa" w:w="5544"/>
            <w:vAlign w:val="center"/>
            <w:shd w:fill="747474"/>
            <w:tcMar>
              <w:top w:w="85" w:type="dxa"/>
              <w:left w:w="85" w:type="dxa"/>
              <w:bottom w:w="85" w:type="dxa"/>
              <w:right w:w="85" w:type="dxa"/>
            </w:tcMar>
          </w:tcPr>
          <w:p>
            <w:pPr>
              <w:pStyle w:val="DizeoCompacto"/>
              <w:spacing w:after="60" w:before="40"/>
              <w:jc w:val="center"/>
            </w:pPr>
            <w:r>
              <w:rPr>
                <w:rFonts w:ascii="Calibri" w:hAnsi="Calibri"/>
                <w:b/>
                <w:color w:val="FFFFFF"/>
                <w:sz w:val="22"/>
              </w:rPr>
              <w:t>Multiplicidad y significado</w:t>
            </w:r>
          </w:p>
        </w:tc>
      </w:tr>
      <w:tr>
        <w:trPr>
          <w:cantSplit/>
        </w:trPr>
        <w:tc>
          <w:tcPr>
            <w:tcW w:type="dxa" w:w="2664"/>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Obra–Actividad</w:t>
            </w:r>
          </w:p>
        </w:tc>
        <w:tc>
          <w:tcPr>
            <w:tcW w:type="dxa" w:w="5544"/>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1 obra contiene 0..* actividades. Cada actividad pertenece a 1 obra. Composición con baja lógica.</w:t>
            </w:r>
          </w:p>
        </w:tc>
      </w:tr>
      <w:tr>
        <w:trPr>
          <w:cantSplit/>
        </w:trPr>
        <w:tc>
          <w:tcPr>
            <w:tcW w:type="dxa" w:w="2664"/>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Actividad–Actividad</w:t>
            </w:r>
          </w:p>
        </w:tc>
        <w:tc>
          <w:tcPr>
            <w:tcW w:type="dxa" w:w="5544"/>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0..* predecesoras y 0..* sucesoras. Grafo dirigido acíclico dentro de una obra.</w:t>
            </w:r>
          </w:p>
        </w:tc>
      </w:tr>
      <w:tr>
        <w:trPr>
          <w:cantSplit/>
        </w:trPr>
        <w:tc>
          <w:tcPr>
            <w:tcW w:type="dxa" w:w="2664"/>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Actividad–Asignacion</w:t>
            </w:r>
          </w:p>
        </w:tc>
        <w:tc>
          <w:tcPr>
            <w:tcW w:type="dxa" w:w="5544"/>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1 actividad conserva 0..* asignaciones. Cada asignación corresponde a 1 actividad.</w:t>
            </w:r>
          </w:p>
        </w:tc>
      </w:tr>
      <w:tr>
        <w:trPr>
          <w:cantSplit/>
        </w:trPr>
        <w:tc>
          <w:tcPr>
            <w:tcW w:type="dxa" w:w="2664"/>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Asignacion–Trabajador</w:t>
            </w:r>
          </w:p>
        </w:tc>
        <w:tc>
          <w:tcPr>
            <w:tcW w:type="dxa" w:w="5544"/>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1..* trabajadores por asignación, exactamente la cantidad requerida. 0..* asignaciones por trabajador.</w:t>
            </w:r>
          </w:p>
        </w:tc>
      </w:tr>
      <w:tr>
        <w:trPr>
          <w:cantSplit/>
        </w:trPr>
        <w:tc>
          <w:tcPr>
            <w:tcW w:type="dxa" w:w="2664"/>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Trabajador–Disponibilidad</w:t>
            </w:r>
          </w:p>
        </w:tc>
        <w:tc>
          <w:tcPr>
            <w:tcW w:type="dxa" w:w="5544"/>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1 trabajador compone 0..* intervalos. Cada intervalo pertenece a 1 trabajador.</w:t>
            </w:r>
          </w:p>
        </w:tc>
      </w:tr>
      <w:tr>
        <w:trPr>
          <w:cantSplit/>
        </w:trPr>
        <w:tc>
          <w:tcPr>
            <w:tcW w:type="dxa" w:w="2664"/>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Trabajador–Usuario</w:t>
            </w:r>
          </w:p>
        </w:tc>
        <w:tc>
          <w:tcPr>
            <w:tcW w:type="dxa" w:w="5544"/>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0..1 cuenta por trabajador y 0..1 trabajador por cuenta.</w:t>
            </w:r>
          </w:p>
        </w:tc>
      </w:tr>
      <w:tr>
        <w:trPr>
          <w:cantSplit/>
        </w:trPr>
        <w:tc>
          <w:tcPr>
            <w:tcW w:type="dxa" w:w="2664"/>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Actividad–ReporteAvance / Incidencia</w:t>
            </w:r>
          </w:p>
        </w:tc>
        <w:tc>
          <w:tcPr>
            <w:tcW w:type="dxa" w:w="5544"/>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1 actividad recibe 0..* reportes y 0..* incidencias.</w:t>
            </w:r>
          </w:p>
        </w:tc>
      </w:tr>
      <w:tr>
        <w:trPr>
          <w:cantSplit/>
        </w:trPr>
        <w:tc>
          <w:tcPr>
            <w:tcW w:type="dxa" w:w="2664"/>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Usuario–ReporteAvance</w:t>
            </w:r>
          </w:p>
        </w:tc>
        <w:tc>
          <w:tcPr>
            <w:tcW w:type="dxa" w:w="5544"/>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1 autor y 0..1 revisor por reporte. 0..* reportes por usuario.</w:t>
            </w:r>
          </w:p>
        </w:tc>
      </w:tr>
      <w:tr>
        <w:trPr>
          <w:cantSplit/>
        </w:trPr>
        <w:tc>
          <w:tcPr>
            <w:tcW w:type="dxa" w:w="2664"/>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Usuario–Incidencia / EventoAuditoria</w:t>
            </w:r>
          </w:p>
        </w:tc>
        <w:tc>
          <w:tcPr>
            <w:tcW w:type="dxa" w:w="5544"/>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1 autor por incidencia o evento. 0..* registros por usuario.</w:t>
            </w:r>
          </w:p>
        </w:tc>
      </w:tr>
      <w:tr>
        <w:trPr>
          <w:cantSplit/>
        </w:trPr>
        <w:tc>
          <w:tcPr>
            <w:tcW w:type="dxa" w:w="2664"/>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PlanSemanal–Actividad / Asignacion</w:t>
            </w:r>
          </w:p>
        </w:tc>
        <w:tc>
          <w:tcPr>
            <w:tcW w:type="dxa" w:w="5544"/>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Relaciones 0..* a 0..*. Las versiones publicadas conservan el compromiso original.</w:t>
            </w:r>
          </w:p>
        </w:tc>
      </w:tr>
    </w:tbl>
    <w:p>
      <w:pPr>
        <w:spacing w:after="40"/>
      </w:pPr>
    </w:p>
    <w:p>
      <w:pPr>
        <w:pStyle w:val="DizeoCompacto"/>
      </w:pPr>
      <w:r>
        <w:t>PlanificadorService coordinará sugerirCandidatos(), validarAsignacion() y confirmarAsignacion(); GrafoDependencias, detectarCiclo() y ordenar(); AgendaTrabajador, buscarConflicto(). Son servicios o estructuras auxiliares, no nuevas entidades del negocio.</w:t>
      </w:r>
    </w:p>
    <w:p>
      <w:pPr>
        <w:pStyle w:val="DizeoCompacto"/>
      </w:pPr>
      <w:r>
        <w:t>El diagrama editable se encuentra en docs/uml/dizeo.drawio. El equipo deberá abrirlo, revisar ambas vistas y registrar fecha, participantes y cambios en docs/uml/REVISION.md. La revisión grupal permanece pendiente.</w:t>
      </w:r>
    </w:p>
    <w:p>
      <w:r>
        <w:br w:type="page"/>
      </w:r>
    </w:p>
    <w:p>
      <w:pPr>
        <w:pStyle w:val="DizeoSeccion"/>
        <w:spacing w:before="160" w:after="240"/>
        <w:jc w:val="center"/>
        <w:shd w:fill="C6D9F1"/>
        <w:pBdr>
          <w:top w:val="single" w:sz="4" w:space="4" w:color="000000"/>
          <w:left w:val="single" w:sz="4" w:space="4" w:color="000000"/>
          <w:bottom w:val="single" w:sz="4" w:space="4" w:color="000000"/>
          <w:right w:val="single" w:sz="4" w:space="4" w:color="000000"/>
        </w:pBdr>
      </w:pPr>
      <w:r>
        <w:t>4. ALTERNATIVAS DE ESTRUCTURAS Y ALGORITMOS</w:t>
      </w:r>
    </w:p>
    <w:p>
      <w:pPr>
        <w:pStyle w:val="DizeoTexto"/>
      </w:pPr>
      <w:r>
        <w:t>Se comparan dos alternativas para priorizar tareas, controlar dependencias y detectar conflictos de agenda. Ambas aplicarán las mismas reglas de negocio. A servirá como referencia de corrección y B será la estructura principal seleccionada. Las cotas describen operaciones en memoria y no incluyen latencia de red, consultas SQL ni esperas de bloqueo.</w:t>
      </w:r>
    </w:p>
    <w:p>
      <w:pPr>
        <w:pStyle w:val="DizeoCompacto"/>
      </w:pPr>
      <w:r>
        <w:t>Notación: V = actividades; E = dependencias; W = trabajadores; A = reservas activas totales; k = intervalos de un trabajador; q = tareas elegibles; c = candidatos por especialidad; r = reservas devueltas; S = relaciones trabajador–especialidad. Las agendas incluyen asignaciones y bloqueos aprobados. Las jornadas se validan por separado.</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440"/>
        <w:gridCol w:w="3528"/>
        <w:gridCol w:w="3240"/>
      </w:tblGrid>
      <w:tr>
        <w:trPr>
          <w:cantSplit/>
          <w:tblHeader/>
        </w:trPr>
        <w:tc>
          <w:tcPr>
            <w:tcW w:type="dxa" w:w="1440"/>
            <w:vAlign w:val="center"/>
            <w:shd w:fill="747474"/>
            <w:tcMar>
              <w:top w:w="85" w:type="dxa"/>
              <w:left w:w="85" w:type="dxa"/>
              <w:bottom w:w="85" w:type="dxa"/>
              <w:right w:w="85" w:type="dxa"/>
            </w:tcMar>
          </w:tcPr>
          <w:p>
            <w:pPr>
              <w:pStyle w:val="DizeoCompacto"/>
              <w:spacing w:after="60" w:before="40"/>
              <w:jc w:val="center"/>
            </w:pPr>
            <w:r>
              <w:rPr>
                <w:rFonts w:ascii="Calibri" w:hAnsi="Calibri"/>
                <w:b/>
                <w:color w:val="FFFFFF"/>
                <w:sz w:val="22"/>
              </w:rPr>
              <w:t>Alternativa</w:t>
            </w:r>
          </w:p>
        </w:tc>
        <w:tc>
          <w:tcPr>
            <w:tcW w:type="dxa" w:w="3528"/>
            <w:vAlign w:val="center"/>
            <w:shd w:fill="747474"/>
            <w:tcMar>
              <w:top w:w="85" w:type="dxa"/>
              <w:left w:w="85" w:type="dxa"/>
              <w:bottom w:w="85" w:type="dxa"/>
              <w:right w:w="85" w:type="dxa"/>
            </w:tcMar>
          </w:tcPr>
          <w:p>
            <w:pPr>
              <w:pStyle w:val="DizeoCompacto"/>
              <w:spacing w:after="60" w:before="40"/>
              <w:jc w:val="center"/>
            </w:pPr>
            <w:r>
              <w:rPr>
                <w:rFonts w:ascii="Calibri" w:hAnsi="Calibri"/>
                <w:b/>
                <w:color w:val="FFFFFF"/>
                <w:sz w:val="22"/>
              </w:rPr>
              <w:t>Estructuras y algoritmos</w:t>
            </w:r>
          </w:p>
        </w:tc>
        <w:tc>
          <w:tcPr>
            <w:tcW w:type="dxa" w:w="3240"/>
            <w:vAlign w:val="center"/>
            <w:shd w:fill="747474"/>
            <w:tcMar>
              <w:top w:w="85" w:type="dxa"/>
              <w:left w:w="85" w:type="dxa"/>
              <w:bottom w:w="85" w:type="dxa"/>
              <w:right w:w="85" w:type="dxa"/>
            </w:tcMar>
          </w:tcPr>
          <w:p>
            <w:pPr>
              <w:pStyle w:val="DizeoCompacto"/>
              <w:spacing w:after="60" w:before="40"/>
              <w:jc w:val="center"/>
            </w:pPr>
            <w:r>
              <w:rPr>
                <w:rFonts w:ascii="Calibri" w:hAnsi="Calibri"/>
                <w:b/>
                <w:color w:val="FFFFFF"/>
                <w:sz w:val="22"/>
              </w:rPr>
              <w:t>Ventajas y limitaciones</w:t>
            </w:r>
          </w:p>
        </w:tc>
      </w:tr>
      <w:tr>
        <w:trPr>
          <w:cantSplit/>
        </w:trPr>
        <w:tc>
          <w:tcPr>
            <w:tcW w:type="dxa" w:w="1440"/>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A Listas y matriz</w:t>
            </w:r>
          </w:p>
        </w:tc>
        <w:tc>
          <w:tcPr>
            <w:tcW w:type="dxa" w:w="3528"/>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ArrayList para entidades y agenda; matriz booleana V × V para precedencias; búsqueda lineal; ordenamiento por comparador; DFS recorriendo filas de la matriz.</w:t>
            </w:r>
          </w:p>
        </w:tc>
        <w:tc>
          <w:tcPr>
            <w:tcW w:type="dxa" w:w="3240"/>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Implementación directa y fácil de inspeccionar. Recorre la agenda y reserva memoria cuadrática para dependencias.</w:t>
            </w:r>
          </w:p>
        </w:tc>
      </w:tr>
      <w:tr>
        <w:trPr>
          <w:cantSplit/>
        </w:trPr>
        <w:tc>
          <w:tcPr>
            <w:tcW w:type="dxa" w:w="1440"/>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B Índices y grafo disperso</w:t>
            </w:r>
          </w:p>
        </w:tc>
        <w:tc>
          <w:tcPr>
            <w:tcW w:type="dxa" w:w="3528"/>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HashMap por ID; índice por especialidad; TreeMap por trabajador; PriorityQueue; grafo de listas de adyacencia; Kahn y consultas de vecinos.</w:t>
            </w:r>
          </w:p>
        </w:tc>
        <w:tc>
          <w:tcPr>
            <w:tcW w:type="dxa" w:w="3240"/>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Favorece consultas repetidas y dependencias dispersas. Exige mantener índices y agendas coherentes. No garantiza un óptimo global.</w:t>
            </w:r>
          </w:p>
        </w:tc>
      </w:tr>
    </w:tbl>
    <w:p>
      <w:pPr>
        <w:spacing w:after="40"/>
      </w:pPr>
    </w:p>
    <w:p>
      <w:pPr>
        <w:pStyle w:val="DizeoSubtitulo"/>
        <w:spacing w:before="200" w:after="160"/>
      </w:pPr>
      <w:r>
        <w:t>4.1. Agenda e identificación</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448"/>
        <w:gridCol w:w="2880"/>
        <w:gridCol w:w="2880"/>
      </w:tblGrid>
      <w:tr>
        <w:trPr>
          <w:cantSplit/>
          <w:tblHeader/>
        </w:trPr>
        <w:tc>
          <w:tcPr>
            <w:tcW w:type="dxa" w:w="2448"/>
            <w:vAlign w:val="center"/>
            <w:shd w:fill="747474"/>
            <w:tcMar>
              <w:top w:w="85" w:type="dxa"/>
              <w:left w:w="85" w:type="dxa"/>
              <w:bottom w:w="85" w:type="dxa"/>
              <w:right w:w="85" w:type="dxa"/>
            </w:tcMar>
          </w:tcPr>
          <w:p>
            <w:pPr>
              <w:pStyle w:val="DizeoCompacto"/>
              <w:spacing w:after="60" w:before="40"/>
              <w:jc w:val="center"/>
            </w:pPr>
            <w:r>
              <w:rPr>
                <w:rFonts w:ascii="Calibri" w:hAnsi="Calibri"/>
                <w:b/>
                <w:color w:val="FFFFFF"/>
                <w:sz w:val="22"/>
              </w:rPr>
              <w:t>Operación</w:t>
            </w:r>
          </w:p>
        </w:tc>
        <w:tc>
          <w:tcPr>
            <w:tcW w:type="dxa" w:w="2880"/>
            <w:vAlign w:val="center"/>
            <w:shd w:fill="747474"/>
            <w:tcMar>
              <w:top w:w="85" w:type="dxa"/>
              <w:left w:w="85" w:type="dxa"/>
              <w:bottom w:w="85" w:type="dxa"/>
              <w:right w:w="85" w:type="dxa"/>
            </w:tcMar>
          </w:tcPr>
          <w:p>
            <w:pPr>
              <w:pStyle w:val="DizeoCompacto"/>
              <w:spacing w:after="60" w:before="40"/>
              <w:jc w:val="center"/>
            </w:pPr>
            <w:r>
              <w:rPr>
                <w:rFonts w:ascii="Calibri" w:hAnsi="Calibri"/>
                <w:b/>
                <w:color w:val="FFFFFF"/>
                <w:sz w:val="22"/>
              </w:rPr>
              <w:t>A Tiempo / espacio adicional</w:t>
            </w:r>
          </w:p>
        </w:tc>
        <w:tc>
          <w:tcPr>
            <w:tcW w:type="dxa" w:w="2880"/>
            <w:vAlign w:val="center"/>
            <w:shd w:fill="747474"/>
            <w:tcMar>
              <w:top w:w="85" w:type="dxa"/>
              <w:left w:w="85" w:type="dxa"/>
              <w:bottom w:w="85" w:type="dxa"/>
              <w:right w:w="85" w:type="dxa"/>
            </w:tcMar>
          </w:tcPr>
          <w:p>
            <w:pPr>
              <w:pStyle w:val="DizeoCompacto"/>
              <w:spacing w:after="60" w:before="40"/>
              <w:jc w:val="center"/>
            </w:pPr>
            <w:r>
              <w:rPr>
                <w:rFonts w:ascii="Calibri" w:hAnsi="Calibri"/>
                <w:b/>
                <w:color w:val="FFFFFF"/>
                <w:sz w:val="22"/>
              </w:rPr>
              <w:t>B Tiempo / espacio adicional</w:t>
            </w:r>
          </w:p>
        </w:tc>
      </w:tr>
      <w:tr>
        <w:trPr>
          <w:cantSplit/>
        </w:trPr>
        <w:tc>
          <w:tcPr>
            <w:tcW w:type="dxa" w:w="2448"/>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Buscar trabajador por ID</w:t>
            </w:r>
          </w:p>
        </w:tc>
        <w:tc>
          <w:tcPr>
            <w:tcW w:type="dxa" w:w="2880"/>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O(W) / O(1)</w:t>
            </w:r>
          </w:p>
        </w:tc>
        <w:tc>
          <w:tcPr>
            <w:tcW w:type="dxa" w:w="2880"/>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O(1) esperado; O(W) conservador en peor caso / O(1).</w:t>
            </w:r>
          </w:p>
        </w:tc>
      </w:tr>
      <w:tr>
        <w:trPr>
          <w:cantSplit/>
        </w:trPr>
        <w:tc>
          <w:tcPr>
            <w:tcW w:type="dxa" w:w="2448"/>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Validar cruce de un trabajador</w:t>
            </w:r>
          </w:p>
        </w:tc>
        <w:tc>
          <w:tcPr>
            <w:tcW w:type="dxa" w:w="2880"/>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O(k) / O(1)</w:t>
            </w:r>
          </w:p>
        </w:tc>
        <w:tc>
          <w:tcPr>
            <w:tcW w:type="dxa" w:w="2880"/>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O(log k) / O(1), con intervalos no solapados.</w:t>
            </w:r>
          </w:p>
        </w:tc>
      </w:tr>
      <w:tr>
        <w:trPr>
          <w:cantSplit/>
        </w:trPr>
        <w:tc>
          <w:tcPr>
            <w:tcW w:type="dxa" w:w="2448"/>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Insertar reserva validada</w:t>
            </w:r>
          </w:p>
        </w:tc>
        <w:tc>
          <w:tcPr>
            <w:tcW w:type="dxa" w:w="2880"/>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O(1) amortizado / O(1)*</w:t>
            </w:r>
          </w:p>
        </w:tc>
        <w:tc>
          <w:tcPr>
            <w:tcW w:type="dxa" w:w="2880"/>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O(log k) / O(1)*.</w:t>
            </w:r>
          </w:p>
        </w:tc>
      </w:tr>
      <w:tr>
        <w:trPr>
          <w:cantSplit/>
        </w:trPr>
        <w:tc>
          <w:tcPr>
            <w:tcW w:type="dxa" w:w="2448"/>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Listar r reservas de un rango</w:t>
            </w:r>
          </w:p>
        </w:tc>
        <w:tc>
          <w:tcPr>
            <w:tcW w:type="dxa" w:w="2880"/>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O(k + r) / O(r)</w:t>
            </w:r>
          </w:p>
        </w:tc>
        <w:tc>
          <w:tcPr>
            <w:tcW w:type="dxa" w:w="2880"/>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O(log k + r) / O(r).</w:t>
            </w:r>
          </w:p>
        </w:tc>
      </w:tr>
      <w:tr>
        <w:trPr>
          <w:cantSplit/>
        </w:trPr>
        <w:tc>
          <w:tcPr>
            <w:tcW w:type="dxa" w:w="2448"/>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Filtrar candidatos compatibles y libres</w:t>
            </w:r>
          </w:p>
        </w:tc>
        <w:tc>
          <w:tcPr>
            <w:tcW w:type="dxa" w:w="2880"/>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O(W + A) / O(c), recorriendo agendas.</w:t>
            </w:r>
          </w:p>
        </w:tc>
        <w:tc>
          <w:tcPr>
            <w:tcW w:type="dxa" w:w="2880"/>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O(c log k máximo) esperado / O(c), con índice por especialidad.</w:t>
            </w:r>
          </w:p>
        </w:tc>
      </w:tr>
    </w:tbl>
    <w:p>
      <w:pPr>
        <w:spacing w:after="40"/>
      </w:pPr>
    </w:p>
    <w:p>
      <w:pPr>
        <w:pStyle w:val="DizeoCompacto"/>
      </w:pPr>
      <w:r>
        <w:t>* Espacio incremental lógico por reserva. Una expansión interna de ArrayList puede requerir O(k) temporal. El almacenamiento de agendas es O(W + A). Fuentes: Oracle (s. f.-a, s. f.-c). Los costos compuestos se derivan del diseño.</w:t>
      </w:r>
    </w:p>
    <w:p>
      <w:pPr>
        <w:pStyle w:val="DizeoSubtitulo"/>
        <w:spacing w:before="200" w:after="160"/>
      </w:pPr>
      <w:r>
        <w:t>4.2. Prioridades y dependencias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448"/>
        <w:gridCol w:w="2880"/>
        <w:gridCol w:w="2880"/>
      </w:tblGrid>
      <w:tr>
        <w:trPr>
          <w:cantSplit/>
          <w:tblHeader/>
        </w:trPr>
        <w:tc>
          <w:tcPr>
            <w:tcW w:type="dxa" w:w="2448"/>
            <w:vAlign w:val="center"/>
            <w:shd w:fill="747474"/>
            <w:tcMar>
              <w:top w:w="85" w:type="dxa"/>
              <w:left w:w="85" w:type="dxa"/>
              <w:bottom w:w="85" w:type="dxa"/>
              <w:right w:w="85" w:type="dxa"/>
            </w:tcMar>
          </w:tcPr>
          <w:p>
            <w:pPr>
              <w:pStyle w:val="DizeoCompacto"/>
              <w:spacing w:after="60" w:before="40"/>
              <w:jc w:val="center"/>
            </w:pPr>
            <w:r>
              <w:rPr>
                <w:rFonts w:ascii="Calibri" w:hAnsi="Calibri"/>
                <w:b/>
                <w:color w:val="FFFFFF"/>
                <w:sz w:val="22"/>
              </w:rPr>
              <w:t>Operación</w:t>
            </w:r>
          </w:p>
        </w:tc>
        <w:tc>
          <w:tcPr>
            <w:tcW w:type="dxa" w:w="2880"/>
            <w:vAlign w:val="center"/>
            <w:shd w:fill="747474"/>
            <w:tcMar>
              <w:top w:w="85" w:type="dxa"/>
              <w:left w:w="85" w:type="dxa"/>
              <w:bottom w:w="85" w:type="dxa"/>
              <w:right w:w="85" w:type="dxa"/>
            </w:tcMar>
          </w:tcPr>
          <w:p>
            <w:pPr>
              <w:pStyle w:val="DizeoCompacto"/>
              <w:spacing w:after="60" w:before="40"/>
              <w:jc w:val="center"/>
            </w:pPr>
            <w:r>
              <w:rPr>
                <w:rFonts w:ascii="Calibri" w:hAnsi="Calibri"/>
                <w:b/>
                <w:color w:val="FFFFFF"/>
                <w:sz w:val="22"/>
              </w:rPr>
              <w:t>Alternativa A</w:t>
            </w:r>
          </w:p>
        </w:tc>
        <w:tc>
          <w:tcPr>
            <w:tcW w:type="dxa" w:w="2880"/>
            <w:vAlign w:val="center"/>
            <w:shd w:fill="747474"/>
            <w:tcMar>
              <w:top w:w="85" w:type="dxa"/>
              <w:left w:w="85" w:type="dxa"/>
              <w:bottom w:w="85" w:type="dxa"/>
              <w:right w:w="85" w:type="dxa"/>
            </w:tcMar>
          </w:tcPr>
          <w:p>
            <w:pPr>
              <w:pStyle w:val="DizeoCompacto"/>
              <w:spacing w:after="60" w:before="40"/>
              <w:jc w:val="center"/>
            </w:pPr>
            <w:r>
              <w:rPr>
                <w:rFonts w:ascii="Calibri" w:hAnsi="Calibri"/>
                <w:b/>
                <w:color w:val="FFFFFF"/>
                <w:sz w:val="22"/>
              </w:rPr>
              <w:t>Alternativa B</w:t>
            </w:r>
          </w:p>
        </w:tc>
      </w:tr>
      <w:tr>
        <w:trPr>
          <w:cantSplit/>
        </w:trPr>
        <w:tc>
          <w:tcPr>
            <w:tcW w:type="dxa" w:w="2448"/>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Construir dependencias</w:t>
            </w:r>
          </w:p>
        </w:tc>
        <w:tc>
          <w:tcPr>
            <w:tcW w:type="dxa" w:w="2880"/>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O(V² + E) tiempo y O(V²) memoria, incluida inicialización.</w:t>
            </w:r>
          </w:p>
        </w:tc>
        <w:tc>
          <w:tcPr>
            <w:tcW w:type="dxa" w:w="2880"/>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O(V + E) tiempo y memoria.</w:t>
            </w:r>
          </w:p>
        </w:tc>
      </w:tr>
      <w:tr>
        <w:trPr>
          <w:cantSplit/>
        </w:trPr>
        <w:tc>
          <w:tcPr>
            <w:tcW w:type="dxa" w:w="2448"/>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Detectar ciclo u obtener orden topológico</w:t>
            </w:r>
          </w:p>
        </w:tc>
        <w:tc>
          <w:tcPr>
            <w:tcW w:type="dxa" w:w="2880"/>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DFS con matriz: O(V²) tiempo y O(V) auxiliar además de la matriz.</w:t>
            </w:r>
          </w:p>
        </w:tc>
        <w:tc>
          <w:tcPr>
            <w:tcW w:type="dxa" w:w="2880"/>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Kahn: O(V + E) tiempo y O(V) auxiliar además del grafo.</w:t>
            </w:r>
          </w:p>
        </w:tc>
      </w:tr>
      <w:tr>
        <w:trPr>
          <w:cantSplit/>
        </w:trPr>
        <w:tc>
          <w:tcPr>
            <w:tcW w:type="dxa" w:w="2448"/>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Elegir y retirar próxima tarea elegible</w:t>
            </w:r>
          </w:p>
        </w:tc>
        <w:tc>
          <w:tcPr>
            <w:tcW w:type="dxa" w:w="2880"/>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Recorrido para mínimo y borrado: O(q) tiempo y O(1) auxiliar.</w:t>
            </w:r>
          </w:p>
        </w:tc>
        <w:tc>
          <w:tcPr>
            <w:tcW w:type="dxa" w:w="2880"/>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poll() en PriorityQueue: O(log q) tiempo y O(1) auxiliar. Cola: O(q).</w:t>
            </w:r>
          </w:p>
        </w:tc>
      </w:tr>
      <w:tr>
        <w:trPr>
          <w:cantSplit/>
        </w:trPr>
        <w:tc>
          <w:tcPr>
            <w:tcW w:type="dxa" w:w="2448"/>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Mostrar todas las tareas en orden</w:t>
            </w:r>
          </w:p>
        </w:tc>
        <w:tc>
          <w:tcPr>
            <w:tcW w:type="dxa" w:w="2880"/>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Ordenar copia: O(q log q) tiempo y O(q) auxiliar.</w:t>
            </w:r>
          </w:p>
        </w:tc>
        <w:tc>
          <w:tcPr>
            <w:tcW w:type="dxa" w:w="2880"/>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Copiar y extraer: O(q log q) tiempo y O(q) auxiliar. Iterar el heap no ordena.</w:t>
            </w:r>
          </w:p>
        </w:tc>
      </w:tr>
      <w:tr>
        <w:trPr>
          <w:cantSplit/>
        </w:trPr>
        <w:tc>
          <w:tcPr>
            <w:tcW w:type="dxa" w:w="2448"/>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Cambiar prioridad arbitraria</w:t>
            </w:r>
          </w:p>
        </w:tc>
        <w:tc>
          <w:tcPr>
            <w:tcW w:type="dxa" w:w="2880"/>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Encontrar y actualizar: O(q). Se vuelve a ordenar al consultar.</w:t>
            </w:r>
          </w:p>
        </w:tc>
        <w:tc>
          <w:tcPr>
            <w:tcW w:type="dxa" w:w="2880"/>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remove(objeto) + offer: O(q). Retirar antes de cambiar la clave.</w:t>
            </w:r>
          </w:p>
        </w:tc>
      </w:tr>
      <w:tr>
        <w:trPr>
          <w:cantSplit/>
        </w:trPr>
        <w:tc>
          <w:tcPr>
            <w:tcW w:type="dxa" w:w="2448"/>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Memoria total relevante</w:t>
            </w:r>
          </w:p>
        </w:tc>
        <w:tc>
          <w:tcPr>
            <w:tcW w:type="dxa" w:w="2880"/>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O(W + A + S + V²), sin reportes ni historial.</w:t>
            </w:r>
          </w:p>
        </w:tc>
        <w:tc>
          <w:tcPr>
            <w:tcW w:type="dxa" w:w="2880"/>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O(W + A + S + V + E), sin reportes ni historial.</w:t>
            </w:r>
          </w:p>
        </w:tc>
      </w:tr>
    </w:tbl>
    <w:p>
      <w:pPr>
        <w:spacing w:after="40"/>
      </w:pPr>
    </w:p>
    <w:p>
      <w:pPr>
        <w:pStyle w:val="DizeoSubtitulo"/>
        <w:spacing w:before="200" w:after="160"/>
      </w:pPr>
      <w:r>
        <w:t>4.3. Supuestos de las cotas</w:t>
      </w:r>
    </w:p>
    <w:p>
      <w:pPr>
        <w:pStyle w:val="DizeoTexto"/>
      </w:pPr>
      <w:r>
        <w:t>TreeMap ordenará reservas por inicio. Si las reservas confirmadas no se solapan, bastará revisar el vecino anterior y el siguiente, además de los traslados desde la obra anterior y hacia la siguiente. Una agenda importada con cruces deberá corregirse antes de utilizar esa validación. Los bloqueos aprobados usarán el mismo índice y las jornadas se validarán por separado.</w:t>
      </w:r>
    </w:p>
    <w:p>
      <w:pPr>
        <w:pStyle w:val="DizeoTexto"/>
      </w:pPr>
      <w:r>
        <w:t>Dos intervalos [a,b) y [c,d) se cruzan cuando a &lt; d y c &lt; b. Si b = c, solo serán compatibles cuando el traslado requerido sea cero. La consulta por rango incorporará el intervalo anterior al inicio del rango si continúa dentro de él. Cada cambio de dependencias se validará mediante un recorrido completo O(V + E).</w:t>
      </w:r>
    </w:p>
    <w:p>
      <w:pPr>
        <w:pStyle w:val="DizeoCompacto"/>
      </w:pPr>
      <w:r>
        <w:t>Kahn utilizará ArrayDeque para detectar ciclos. La cola de prioridad contendrá tareas elegibles para la operación elegida: planificar exige una secuencia prevista compatible e iniciar ejecución exige predecesoras terminadas. Kahn con selección mediante heap costaría O(E + V log V), distinto del recorrido FIFO O(V + E). Fuente del heap: Oracle (s. f.-b).</w:t>
      </w:r>
    </w:p>
    <w:p>
      <w:r>
        <w:br w:type="page"/>
      </w:r>
    </w:p>
    <w:p>
      <w:pPr>
        <w:pStyle w:val="DizeoSeccion"/>
        <w:spacing w:before="160" w:after="240"/>
        <w:jc w:val="center"/>
        <w:shd w:fill="C6D9F1"/>
        <w:pBdr>
          <w:top w:val="single" w:sz="4" w:space="4" w:color="000000"/>
          <w:left w:val="single" w:sz="4" w:space="4" w:color="000000"/>
          <w:bottom w:val="single" w:sz="4" w:space="4" w:color="000000"/>
          <w:right w:val="single" w:sz="4" w:space="4" w:color="000000"/>
        </w:pBdr>
      </w:pPr>
      <w:r>
        <w:t>5. SELECCIÓN Y FUNDAMENTACIÓN</w:t>
      </w:r>
    </w:p>
    <w:p>
      <w:pPr>
        <w:pStyle w:val="DizeoTexto"/>
      </w:pPr>
      <w:r>
        <w:t>Se selecciona la alternativa B porque el problema requiere consultar repetidamente disponibilidad, precedencias y prioridades sobre datos que cambian. La alternativa A conservará valor como referencia de corrección en conjuntos pequeños. La elección se fundamenta en complejidad y adecuación al problema; todavía no existen mediciones del sistema implementado.</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872"/>
        <w:gridCol w:w="6336"/>
      </w:tblGrid>
      <w:tr>
        <w:trPr>
          <w:cantSplit/>
          <w:tblHeader/>
        </w:trPr>
        <w:tc>
          <w:tcPr>
            <w:tcW w:type="dxa" w:w="1872"/>
            <w:vAlign w:val="center"/>
            <w:shd w:fill="747474"/>
            <w:tcMar>
              <w:top w:w="85" w:type="dxa"/>
              <w:left w:w="85" w:type="dxa"/>
              <w:bottom w:w="85" w:type="dxa"/>
              <w:right w:w="85" w:type="dxa"/>
            </w:tcMar>
          </w:tcPr>
          <w:p>
            <w:pPr>
              <w:pStyle w:val="DizeoCompacto"/>
              <w:spacing w:after="60" w:before="40"/>
              <w:jc w:val="center"/>
            </w:pPr>
            <w:r>
              <w:rPr>
                <w:rFonts w:ascii="Calibri" w:hAnsi="Calibri"/>
                <w:b/>
                <w:color w:val="FFFFFF"/>
                <w:sz w:val="22"/>
              </w:rPr>
              <w:t>Criterio</w:t>
            </w:r>
          </w:p>
        </w:tc>
        <w:tc>
          <w:tcPr>
            <w:tcW w:type="dxa" w:w="6336"/>
            <w:vAlign w:val="center"/>
            <w:shd w:fill="747474"/>
            <w:tcMar>
              <w:top w:w="85" w:type="dxa"/>
              <w:left w:w="85" w:type="dxa"/>
              <w:bottom w:w="85" w:type="dxa"/>
              <w:right w:w="85" w:type="dxa"/>
            </w:tcMar>
          </w:tcPr>
          <w:p>
            <w:pPr>
              <w:pStyle w:val="DizeoCompacto"/>
              <w:spacing w:after="60" w:before="40"/>
              <w:jc w:val="center"/>
            </w:pPr>
            <w:r>
              <w:rPr>
                <w:rFonts w:ascii="Calibri" w:hAnsi="Calibri"/>
                <w:b/>
                <w:color w:val="FFFFFF"/>
                <w:sz w:val="22"/>
              </w:rPr>
              <w:t>Fundamentación de B</w:t>
            </w:r>
          </w:p>
        </w:tc>
      </w:tr>
      <w:tr>
        <w:trPr>
          <w:cantSplit/>
        </w:trPr>
        <w:tc>
          <w:tcPr>
            <w:tcW w:type="dxa" w:w="1872"/>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Adecuación</w:t>
            </w:r>
          </w:p>
        </w:tc>
        <w:tc>
          <w:tcPr>
            <w:tcW w:type="dxa" w:w="6336"/>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Representa identidad, tiempo y precedencia por separado. Conserva la decisión del supervisor y explica conflictos.</w:t>
            </w:r>
          </w:p>
        </w:tc>
      </w:tr>
      <w:tr>
        <w:trPr>
          <w:cantSplit/>
        </w:trPr>
        <w:tc>
          <w:tcPr>
            <w:tcW w:type="dxa" w:w="1872"/>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Tiempo</w:t>
            </w:r>
          </w:p>
        </w:tc>
        <w:tc>
          <w:tcPr>
            <w:tcW w:type="dxa" w:w="6336"/>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Validar un intervalo pasa de O(k) a O(log k); recorrer dependencias dispersas pasa de O(V²) a O(V + E).</w:t>
            </w:r>
          </w:p>
        </w:tc>
      </w:tr>
      <w:tr>
        <w:trPr>
          <w:cantSplit/>
        </w:trPr>
        <w:tc>
          <w:tcPr>
            <w:tcW w:type="dxa" w:w="1872"/>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Memoria</w:t>
            </w:r>
          </w:p>
        </w:tc>
        <w:tc>
          <w:tcPr>
            <w:tcW w:type="dxa" w:w="6336"/>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Con V = 10 000 y E = 30 000, A representa 100 millones de celdas lógicas y B 10 000 vértices y 30 000 aristas. Son conteos teóricos, no bytes medidos.</w:t>
            </w:r>
          </w:p>
        </w:tc>
      </w:tr>
      <w:tr>
        <w:trPr>
          <w:cantSplit/>
        </w:trPr>
        <w:tc>
          <w:tcPr>
            <w:tcW w:type="dxa" w:w="1872"/>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Escalabilidad</w:t>
            </w:r>
          </w:p>
        </w:tc>
        <w:tc>
          <w:tcPr>
            <w:tcW w:type="dxa" w:w="6336"/>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Favorece consultas frecuentes. Si E se aproxima a V², disminuye la ventaja del grafo disperso. Listar todo el orden sigue costando O(q log q).</w:t>
            </w:r>
          </w:p>
        </w:tc>
      </w:tr>
      <w:tr>
        <w:trPr>
          <w:cantSplit/>
        </w:trPr>
        <w:tc>
          <w:tcPr>
            <w:tcW w:type="dxa" w:w="1872"/>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Mantenibilidad</w:t>
            </w:r>
          </w:p>
        </w:tc>
        <w:tc>
          <w:tcPr>
            <w:tcW w:type="dxa" w:w="6336"/>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Encapsular índices y mantener PostgreSQL como fuente persistente. Actualizar índices después del commit.</w:t>
            </w:r>
          </w:p>
        </w:tc>
      </w:tr>
      <w:tr>
        <w:trPr>
          <w:cantSplit/>
        </w:trPr>
        <w:tc>
          <w:tcPr>
            <w:tcW w:type="dxa" w:w="1872"/>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Dificultad</w:t>
            </w:r>
          </w:p>
        </w:tc>
        <w:tc>
          <w:tcPr>
            <w:tcW w:type="dxa" w:w="6336"/>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Usar colecciones estándar de Java. Implementar comparadores, Kahn y validación temporal, sin construir un árbol rojo-negro desde cero.</w:t>
            </w:r>
          </w:p>
        </w:tc>
      </w:tr>
    </w:tbl>
    <w:p>
      <w:pPr>
        <w:spacing w:after="40"/>
      </w:pPr>
    </w:p>
    <w:p>
      <w:pPr>
        <w:pStyle w:val="DizeoSubtitulo"/>
        <w:spacing w:before="200" w:after="160"/>
      </w:pPr>
      <w:r>
        <w:t>5.1. Política de decisión</w:t>
      </w:r>
    </w:p>
    <w:p>
      <w:pPr>
        <w:pStyle w:val="DizeoTexto"/>
      </w:pPr>
      <w:r>
        <w:t>El supervisor definirá el intervalo y solicitará sugerencias. El sistema filtrará personas compatibles y libres, las ordenará por menor carga semanal y desempatará por código. Ordenar c candidatos agrega O(c log c), además de calcular sus cargas. La heurística no garantiza minimizar retrasos ni equilibrar globalmente todas las obras. Si no se completa el personal requerido, la asignación no se confirmará.</w:t>
      </w:r>
    </w:p>
    <w:p>
      <w:pPr>
        <w:pStyle w:val="DizeoSubtitulo"/>
        <w:spacing w:before="200" w:after="160"/>
      </w:pPr>
      <w:r>
        <w:t>5.2. Confirmación consistente</w:t>
      </w:r>
    </w:p>
    <w:p>
      <w:pPr>
        <w:pStyle w:val="DizeoTexto"/>
      </w:pPr>
      <w:r>
        <w:t>Un servicio Java central atenderá Swing y persistirá en PostgreSQL. Al confirmar, bloqueará las filas de trabajadores en orden de código, releerá las agendas, revalidará condiciones y guardará asignación, historial y versión dentro de una transacción. La cancelación y reprogramación utilizarán el mismo protocolo. Los índices se actualizarán después del commit. Esta decisión de diseño deberá verificarse en Progreso 2 (PostgreSQL Global Development Group, s. f.).</w:t>
      </w:r>
    </w:p>
    <w:p>
      <w:r>
        <w:br w:type="page"/>
      </w:r>
    </w:p>
    <w:p>
      <w:pPr>
        <w:pStyle w:val="DizeoSeccion"/>
        <w:spacing w:before="160" w:after="240"/>
        <w:jc w:val="center"/>
        <w:shd w:fill="C6D9F1"/>
        <w:pBdr>
          <w:top w:val="single" w:sz="4" w:space="4" w:color="000000"/>
          <w:left w:val="single" w:sz="4" w:space="4" w:color="000000"/>
          <w:bottom w:val="single" w:sz="4" w:space="4" w:color="000000"/>
          <w:right w:val="single" w:sz="4" w:space="4" w:color="000000"/>
        </w:pBdr>
      </w:pPr>
      <w:r>
        <w:t>6. PLAN PRELIMINAR DE IMPLEMENTACIÓN</w:t>
      </w:r>
    </w:p>
    <w:p>
      <w:pPr>
        <w:pStyle w:val="DizeoTexto"/>
      </w:pPr>
      <w:r>
        <w:t>El trabajo se distribuye entre Daniel Valarezo, Esteban Figueroa y Julián Jiménez. Las responsabilidades incluyen los cinco módulos y los componentes transversales. La integración final, la revisión de documentos y las decisiones de diseño se realizarán entre los tres integrantes.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800"/>
        <w:gridCol w:w="3672"/>
        <w:gridCol w:w="2736"/>
      </w:tblGrid>
      <w:tr>
        <w:trPr>
          <w:cantSplit/>
          <w:tblHeader/>
        </w:trPr>
        <w:tc>
          <w:tcPr>
            <w:tcW w:type="dxa" w:w="1800"/>
            <w:vAlign w:val="center"/>
            <w:shd w:fill="747474"/>
            <w:tcMar>
              <w:top w:w="85" w:type="dxa"/>
              <w:left w:w="85" w:type="dxa"/>
              <w:bottom w:w="85" w:type="dxa"/>
              <w:right w:w="85" w:type="dxa"/>
            </w:tcMar>
          </w:tcPr>
          <w:p>
            <w:pPr>
              <w:pStyle w:val="DizeoCompacto"/>
              <w:spacing w:after="60" w:before="40"/>
              <w:jc w:val="center"/>
            </w:pPr>
            <w:r>
              <w:rPr>
                <w:rFonts w:ascii="Calibri" w:hAnsi="Calibri"/>
                <w:b/>
                <w:color w:val="FFFFFF"/>
                <w:sz w:val="22"/>
              </w:rPr>
              <w:t>Integrante</w:t>
            </w:r>
          </w:p>
        </w:tc>
        <w:tc>
          <w:tcPr>
            <w:tcW w:type="dxa" w:w="3672"/>
            <w:vAlign w:val="center"/>
            <w:shd w:fill="747474"/>
            <w:tcMar>
              <w:top w:w="85" w:type="dxa"/>
              <w:left w:w="85" w:type="dxa"/>
              <w:bottom w:w="85" w:type="dxa"/>
              <w:right w:w="85" w:type="dxa"/>
            </w:tcMar>
          </w:tcPr>
          <w:p>
            <w:pPr>
              <w:pStyle w:val="DizeoCompacto"/>
              <w:spacing w:after="60" w:before="40"/>
              <w:jc w:val="center"/>
            </w:pPr>
            <w:r>
              <w:rPr>
                <w:rFonts w:ascii="Calibri" w:hAnsi="Calibri"/>
                <w:b/>
                <w:color w:val="FFFFFF"/>
                <w:sz w:val="22"/>
              </w:rPr>
              <w:t>Responsabilidades del proyecto</w:t>
            </w:r>
          </w:p>
        </w:tc>
        <w:tc>
          <w:tcPr>
            <w:tcW w:type="dxa" w:w="2736"/>
            <w:vAlign w:val="center"/>
            <w:shd w:fill="747474"/>
            <w:tcMar>
              <w:top w:w="85" w:type="dxa"/>
              <w:left w:w="85" w:type="dxa"/>
              <w:bottom w:w="85" w:type="dxa"/>
              <w:right w:w="85" w:type="dxa"/>
            </w:tcMar>
          </w:tcPr>
          <w:p>
            <w:pPr>
              <w:pStyle w:val="DizeoCompacto"/>
              <w:spacing w:after="60" w:before="40"/>
              <w:jc w:val="center"/>
            </w:pPr>
            <w:r>
              <w:rPr>
                <w:rFonts w:ascii="Calibri" w:hAnsi="Calibri"/>
                <w:b/>
                <w:color w:val="FFFFFF"/>
                <w:sz w:val="22"/>
              </w:rPr>
              <w:t>Evidencia prevista</w:t>
            </w:r>
          </w:p>
        </w:tc>
      </w:tr>
      <w:tr>
        <w:trPr>
          <w:cantSplit/>
        </w:trPr>
        <w:tc>
          <w:tcPr>
            <w:tcW w:type="dxa" w:w="1800"/>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Daniel Valarezo</w:t>
            </w:r>
          </w:p>
        </w:tc>
        <w:tc>
          <w:tcPr>
            <w:tcW w:type="dxa" w:w="3672"/>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M1 Obras y M5 Seguimiento. Formulación del problema, referencias y coordinación del informe.</w:t>
            </w:r>
          </w:p>
        </w:tc>
        <w:tc>
          <w:tcPr>
            <w:tcW w:type="dxa" w:w="2736"/>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Filtros y orden de obras, avance ponderado, cierre validado y documentación.</w:t>
            </w:r>
          </w:p>
        </w:tc>
      </w:tr>
      <w:tr>
        <w:trPr>
          <w:cantSplit/>
        </w:trPr>
        <w:tc>
          <w:tcPr>
            <w:tcW w:type="dxa" w:w="1800"/>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Esteban Figueroa</w:t>
            </w:r>
          </w:p>
        </w:tc>
        <w:tc>
          <w:tcPr>
            <w:tcW w:type="dxa" w:w="3672"/>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M2 Trabajadores y M4 Planificación. Disponibilidad, agendas, asignaciones e integración con persistencia.</w:t>
            </w:r>
          </w:p>
        </w:tc>
        <w:tc>
          <w:tcPr>
            <w:tcW w:type="dxa" w:w="2736"/>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Compatibilidad, calendario, sugerencias, cruces y confirmación consistente.</w:t>
            </w:r>
          </w:p>
        </w:tc>
      </w:tr>
      <w:tr>
        <w:trPr>
          <w:cantSplit/>
        </w:trPr>
        <w:tc>
          <w:tcPr>
            <w:tcW w:type="dxa" w:w="1800"/>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Julián Jiménez</w:t>
            </w:r>
          </w:p>
        </w:tc>
        <w:tc>
          <w:tcPr>
            <w:tcW w:type="dxa" w:w="3672"/>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M3 Actividades. Prioridades, grafo, UML y comparación de alternativas. Apoyo a integración y verificación.</w:t>
            </w:r>
          </w:p>
        </w:tc>
        <w:tc>
          <w:tcPr>
            <w:tcW w:type="dxa" w:w="2736"/>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Comparador, detección de ciclos, diseño orientado a objetos y fundamentación técnica.</w:t>
            </w:r>
          </w:p>
        </w:tc>
      </w:tr>
    </w:tbl>
    <w:p>
      <w:pPr>
        <w:spacing w:after="40"/>
      </w:pPr>
    </w:p>
    <w:p>
      <w:pPr>
        <w:pStyle w:val="DizeoSubtitulo"/>
        <w:spacing w:before="200" w:after="160"/>
      </w:pPr>
      <w:r>
        <w:t>6.1. Hitos relativos hacia Progreso 2</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440"/>
        <w:gridCol w:w="6768"/>
      </w:tblGrid>
      <w:tr>
        <w:trPr>
          <w:cantSplit/>
          <w:tblHeader/>
        </w:trPr>
        <w:tc>
          <w:tcPr>
            <w:tcW w:type="dxa" w:w="1440"/>
            <w:vAlign w:val="center"/>
            <w:shd w:fill="747474"/>
            <w:tcMar>
              <w:top w:w="85" w:type="dxa"/>
              <w:left w:w="85" w:type="dxa"/>
              <w:bottom w:w="85" w:type="dxa"/>
              <w:right w:w="85" w:type="dxa"/>
            </w:tcMar>
          </w:tcPr>
          <w:p>
            <w:pPr>
              <w:pStyle w:val="DizeoCompacto"/>
              <w:spacing w:after="60" w:before="40"/>
              <w:jc w:val="center"/>
            </w:pPr>
            <w:r>
              <w:rPr>
                <w:rFonts w:ascii="Calibri" w:hAnsi="Calibri"/>
                <w:b/>
                <w:color w:val="FFFFFF"/>
                <w:sz w:val="22"/>
              </w:rPr>
              <w:t>Hito</w:t>
            </w:r>
          </w:p>
        </w:tc>
        <w:tc>
          <w:tcPr>
            <w:tcW w:type="dxa" w:w="6768"/>
            <w:vAlign w:val="center"/>
            <w:shd w:fill="747474"/>
            <w:tcMar>
              <w:top w:w="85" w:type="dxa"/>
              <w:left w:w="85" w:type="dxa"/>
              <w:bottom w:w="85" w:type="dxa"/>
              <w:right w:w="85" w:type="dxa"/>
            </w:tcMar>
          </w:tcPr>
          <w:p>
            <w:pPr>
              <w:pStyle w:val="DizeoCompacto"/>
              <w:spacing w:after="60" w:before="40"/>
              <w:jc w:val="center"/>
            </w:pPr>
            <w:r>
              <w:rPr>
                <w:rFonts w:ascii="Calibri" w:hAnsi="Calibri"/>
                <w:b/>
                <w:color w:val="FFFFFF"/>
                <w:sz w:val="22"/>
              </w:rPr>
              <w:t>Trabajo y criterio de salida</w:t>
            </w:r>
          </w:p>
        </w:tc>
      </w:tr>
      <w:tr>
        <w:trPr>
          <w:cantSplit/>
        </w:trPr>
        <w:tc>
          <w:tcPr>
            <w:tcW w:type="dxa" w:w="1440"/>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Semana 1</w:t>
            </w:r>
          </w:p>
        </w:tc>
        <w:tc>
          <w:tcPr>
            <w:tcW w:type="dxa" w:w="6768"/>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Validar problema y alcance, revisar UML y contratos. Conservar observaciones docentes como requisitos de mejora.</w:t>
            </w:r>
          </w:p>
        </w:tc>
      </w:tr>
      <w:tr>
        <w:trPr>
          <w:cantSplit/>
        </w:trPr>
        <w:tc>
          <w:tcPr>
            <w:tcW w:type="dxa" w:w="1440"/>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Semana 2</w:t>
            </w:r>
          </w:p>
        </w:tc>
        <w:tc>
          <w:tcPr>
            <w:tcW w:type="dxa" w:w="6768"/>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Implementar dominio y estructuras de A y B; contrastar resultados en datos pequeños, ciclos, empates y límites horarios.</w:t>
            </w:r>
          </w:p>
        </w:tc>
      </w:tr>
      <w:tr>
        <w:trPr>
          <w:cantSplit/>
        </w:trPr>
        <w:tc>
          <w:tcPr>
            <w:tcW w:type="dxa" w:w="1440"/>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Semana 3</w:t>
            </w:r>
          </w:p>
        </w:tc>
        <w:tc>
          <w:tcPr>
            <w:tcW w:type="dxa" w:w="6768"/>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Integrar servicio, PostgreSQL y Swing. Verificar transacciones, permisos, auditoría y actualización de agendas.</w:t>
            </w:r>
          </w:p>
        </w:tc>
      </w:tr>
      <w:tr>
        <w:trPr>
          <w:cantSplit/>
        </w:trPr>
        <w:tc>
          <w:tcPr>
            <w:tcW w:type="dxa" w:w="1440"/>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Semana 4</w:t>
            </w:r>
          </w:p>
        </w:tc>
        <w:tc>
          <w:tcPr>
            <w:tcW w:type="dxa" w:w="6768"/>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Pruebas integradas, rendimiento, concurrencia, documentación y ensayo entre los tres. Ajustar fechas al calendario del curso.</w:t>
            </w:r>
          </w:p>
        </w:tc>
      </w:tr>
    </w:tbl>
    <w:p>
      <w:pPr>
        <w:spacing w:after="40"/>
      </w:pPr>
    </w:p>
    <w:p>
      <w:pPr>
        <w:pStyle w:val="DizeoSubtitulo"/>
        <w:spacing w:before="200" w:after="160"/>
      </w:pPr>
      <w:r>
        <w:t>6.2. Estructura inicial del repositorio</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76"/>
        <w:gridCol w:w="5832"/>
      </w:tblGrid>
      <w:tr>
        <w:trPr>
          <w:cantSplit/>
          <w:tblHeader/>
        </w:trPr>
        <w:tc>
          <w:tcPr>
            <w:tcW w:type="dxa" w:w="2376"/>
            <w:vAlign w:val="center"/>
            <w:shd w:fill="747474"/>
            <w:tcMar>
              <w:top w:w="85" w:type="dxa"/>
              <w:left w:w="85" w:type="dxa"/>
              <w:bottom w:w="85" w:type="dxa"/>
              <w:right w:w="85" w:type="dxa"/>
            </w:tcMar>
          </w:tcPr>
          <w:p>
            <w:pPr>
              <w:pStyle w:val="DizeoCompacto"/>
              <w:spacing w:after="60" w:before="40"/>
              <w:jc w:val="center"/>
            </w:pPr>
            <w:r>
              <w:rPr>
                <w:rFonts w:ascii="Calibri" w:hAnsi="Calibri"/>
                <w:b/>
                <w:color w:val="FFFFFF"/>
                <w:sz w:val="22"/>
              </w:rPr>
              <w:t>Ubicación</w:t>
            </w:r>
          </w:p>
        </w:tc>
        <w:tc>
          <w:tcPr>
            <w:tcW w:type="dxa" w:w="5832"/>
            <w:vAlign w:val="center"/>
            <w:shd w:fill="747474"/>
            <w:tcMar>
              <w:top w:w="85" w:type="dxa"/>
              <w:left w:w="85" w:type="dxa"/>
              <w:bottom w:w="85" w:type="dxa"/>
              <w:right w:w="85" w:type="dxa"/>
            </w:tcMar>
          </w:tcPr>
          <w:p>
            <w:pPr>
              <w:pStyle w:val="DizeoCompacto"/>
              <w:spacing w:after="60" w:before="40"/>
              <w:jc w:val="center"/>
            </w:pPr>
            <w:r>
              <w:rPr>
                <w:rFonts w:ascii="Calibri" w:hAnsi="Calibri"/>
                <w:b/>
                <w:color w:val="FFFFFF"/>
                <w:sz w:val="22"/>
              </w:rPr>
              <w:t>Contenido</w:t>
            </w:r>
          </w:p>
        </w:tc>
      </w:tr>
      <w:tr>
        <w:trPr>
          <w:cantSplit/>
        </w:trPr>
        <w:tc>
          <w:tcPr>
            <w:tcW w:type="dxa" w:w="2376"/>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README.md</w:t>
            </w:r>
          </w:p>
        </w:tc>
        <w:tc>
          <w:tcPr>
            <w:tcW w:type="dxa" w:w="5832"/>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Descripción, integrantes, módulos, alternativa seleccionada y estructura.</w:t>
            </w:r>
          </w:p>
        </w:tc>
      </w:tr>
      <w:tr>
        <w:trPr>
          <w:cantSplit/>
        </w:trPr>
        <w:tc>
          <w:tcPr>
            <w:tcW w:type="dxa" w:w="2376"/>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docs/informe</w:t>
            </w:r>
          </w:p>
        </w:tc>
        <w:tc>
          <w:tcPr>
            <w:tcW w:type="dxa" w:w="5832"/>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Informe técnico en Word y PDF.</w:t>
            </w:r>
          </w:p>
        </w:tc>
      </w:tr>
      <w:tr>
        <w:trPr>
          <w:cantSplit/>
        </w:trPr>
        <w:tc>
          <w:tcPr>
            <w:tcW w:type="dxa" w:w="2376"/>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docs/presentacion</w:t>
            </w:r>
          </w:p>
        </w:tc>
        <w:tc>
          <w:tcPr>
            <w:tcW w:type="dxa" w:w="5832"/>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Presentación técnica con notas y reparto entre tres expositores.</w:t>
            </w:r>
          </w:p>
        </w:tc>
      </w:tr>
      <w:tr>
        <w:trPr>
          <w:cantSplit/>
        </w:trPr>
        <w:tc>
          <w:tcPr>
            <w:tcW w:type="dxa" w:w="2376"/>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docs/uml</w:t>
            </w:r>
          </w:p>
        </w:tc>
        <w:tc>
          <w:tcPr>
            <w:tcW w:type="dxa" w:w="5832"/>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Diagrama editable y registro de revisión grupal.</w:t>
            </w:r>
          </w:p>
        </w:tc>
      </w:tr>
      <w:tr>
        <w:trPr>
          <w:cantSplit/>
        </w:trPr>
        <w:tc>
          <w:tcPr>
            <w:tcW w:type="dxa" w:w="2376"/>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docs/plan</w:t>
            </w:r>
          </w:p>
        </w:tc>
        <w:tc>
          <w:tcPr>
            <w:tcW w:type="dxa" w:w="5832"/>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Observaciones docentes y mejoras para Progreso 2.</w:t>
            </w:r>
          </w:p>
        </w:tc>
      </w:tr>
    </w:tbl>
    <w:p>
      <w:pPr>
        <w:spacing w:after="40"/>
      </w:pPr>
    </w:p>
    <w:p>
      <w:pPr>
        <w:pStyle w:val="DizeoCompacto"/>
      </w:pPr>
      <w:r>
        <w:t>El repositorio Git inicial contiene documentación de análisis y diseño. No incorpora implementación del sistema. Se conserva un historial de documentación y el README explica la publicación en la cuenta de GitHub que utilice el grupo.</w:t>
      </w:r>
    </w:p>
    <w:p>
      <w:pPr>
        <w:pStyle w:val="DizeoSubtitulo"/>
        <w:spacing w:before="200" w:after="160"/>
      </w:pPr>
      <w:r>
        <w:t>6.3. Riesgos técnicos y mitigación</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944"/>
        <w:gridCol w:w="3240"/>
        <w:gridCol w:w="3024"/>
      </w:tblGrid>
      <w:tr>
        <w:trPr>
          <w:cantSplit/>
          <w:tblHeader/>
        </w:trPr>
        <w:tc>
          <w:tcPr>
            <w:tcW w:type="dxa" w:w="1944"/>
            <w:vAlign w:val="center"/>
            <w:shd w:fill="747474"/>
            <w:tcMar>
              <w:top w:w="85" w:type="dxa"/>
              <w:left w:w="85" w:type="dxa"/>
              <w:bottom w:w="85" w:type="dxa"/>
              <w:right w:w="85" w:type="dxa"/>
            </w:tcMar>
          </w:tcPr>
          <w:p>
            <w:pPr>
              <w:pStyle w:val="DizeoCompacto"/>
              <w:spacing w:after="60" w:before="40"/>
              <w:jc w:val="center"/>
            </w:pPr>
            <w:r>
              <w:rPr>
                <w:rFonts w:ascii="Calibri" w:hAnsi="Calibri"/>
                <w:b/>
                <w:color w:val="FFFFFF"/>
                <w:sz w:val="22"/>
              </w:rPr>
              <w:t>Riesgo</w:t>
            </w:r>
          </w:p>
        </w:tc>
        <w:tc>
          <w:tcPr>
            <w:tcW w:type="dxa" w:w="3240"/>
            <w:vAlign w:val="center"/>
            <w:shd w:fill="747474"/>
            <w:tcMar>
              <w:top w:w="85" w:type="dxa"/>
              <w:left w:w="85" w:type="dxa"/>
              <w:bottom w:w="85" w:type="dxa"/>
              <w:right w:w="85" w:type="dxa"/>
            </w:tcMar>
          </w:tcPr>
          <w:p>
            <w:pPr>
              <w:pStyle w:val="DizeoCompacto"/>
              <w:spacing w:after="60" w:before="40"/>
              <w:jc w:val="center"/>
            </w:pPr>
            <w:r>
              <w:rPr>
                <w:rFonts w:ascii="Calibri" w:hAnsi="Calibri"/>
                <w:b/>
                <w:color w:val="FFFFFF"/>
                <w:sz w:val="22"/>
              </w:rPr>
              <w:t>Mitigación</w:t>
            </w:r>
          </w:p>
        </w:tc>
        <w:tc>
          <w:tcPr>
            <w:tcW w:type="dxa" w:w="3024"/>
            <w:vAlign w:val="center"/>
            <w:shd w:fill="747474"/>
            <w:tcMar>
              <w:top w:w="85" w:type="dxa"/>
              <w:left w:w="85" w:type="dxa"/>
              <w:bottom w:w="85" w:type="dxa"/>
              <w:right w:w="85" w:type="dxa"/>
            </w:tcMar>
          </w:tcPr>
          <w:p>
            <w:pPr>
              <w:pStyle w:val="DizeoCompacto"/>
              <w:spacing w:after="60" w:before="40"/>
              <w:jc w:val="center"/>
            </w:pPr>
            <w:r>
              <w:rPr>
                <w:rFonts w:ascii="Calibri" w:hAnsi="Calibri"/>
                <w:b/>
                <w:color w:val="FFFFFF"/>
                <w:sz w:val="22"/>
              </w:rPr>
              <w:t>Comprobación prevista</w:t>
            </w:r>
          </w:p>
        </w:tc>
      </w:tr>
      <w:tr>
        <w:trPr>
          <w:cantSplit/>
        </w:trPr>
        <w:tc>
          <w:tcPr>
            <w:tcW w:type="dxa" w:w="1944"/>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Doble reserva simultánea</w:t>
            </w:r>
          </w:p>
        </w:tc>
        <w:tc>
          <w:tcPr>
            <w:tcW w:type="dxa" w:w="3240"/>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Transacción central, bloqueo de trabajadores y relectura de agendas.</w:t>
            </w:r>
          </w:p>
        </w:tc>
        <w:tc>
          <w:tcPr>
            <w:tcW w:type="dxa" w:w="3024"/>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En 50 pares incompatibles, aceptar como máximo una confirmación por par.</w:t>
            </w:r>
          </w:p>
        </w:tc>
      </w:tr>
      <w:tr>
        <w:trPr>
          <w:cantSplit/>
        </w:trPr>
        <w:tc>
          <w:tcPr>
            <w:tcW w:type="dxa" w:w="1944"/>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Índices desactualizados</w:t>
            </w:r>
          </w:p>
        </w:tc>
        <w:tc>
          <w:tcPr>
            <w:tcW w:type="dxa" w:w="3240"/>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Actualizar después del commit y reconstruir al recuperar sesión.</w:t>
            </w:r>
          </w:p>
        </w:tc>
        <w:tc>
          <w:tcPr>
            <w:tcW w:type="dxa" w:w="3024"/>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Comparar agenda reconstruida con reservas vigentes.</w:t>
            </w:r>
          </w:p>
        </w:tc>
      </w:tr>
      <w:tr>
        <w:trPr>
          <w:cantSplit/>
        </w:trPr>
        <w:tc>
          <w:tcPr>
            <w:tcW w:type="dxa" w:w="1944"/>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Ciclos o secuencia incorrecta</w:t>
            </w:r>
          </w:p>
        </w:tc>
        <w:tc>
          <w:tcPr>
            <w:tcW w:type="dxa" w:w="3240"/>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Kahn antes de aceptar dependencias y validación de precedencias.</w:t>
            </w:r>
          </w:p>
        </w:tc>
        <w:tc>
          <w:tcPr>
            <w:tcW w:type="dxa" w:w="3024"/>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Rechazar A–B–C–A y el inicio con predecesoras sin terminar.</w:t>
            </w:r>
          </w:p>
        </w:tc>
      </w:tr>
      <w:tr>
        <w:trPr>
          <w:cantSplit/>
        </w:trPr>
        <w:tc>
          <w:tcPr>
            <w:tcW w:type="dxa" w:w="1944"/>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Traslados omitidos</w:t>
            </w:r>
          </w:p>
        </w:tc>
        <w:tc>
          <w:tcPr>
            <w:tcW w:type="dxa" w:w="3240"/>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Comprobar ambos vecinos y exigir tiempos registrados.</w:t>
            </w:r>
          </w:p>
        </w:tc>
        <w:tc>
          <w:tcPr>
            <w:tcW w:type="dxa" w:w="3024"/>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A 08:00–12:00; B a las 12:00 se rechaza y a las 12:30 puede admitirse.</w:t>
            </w:r>
          </w:p>
        </w:tc>
      </w:tr>
      <w:tr>
        <w:trPr>
          <w:cantSplit/>
        </w:trPr>
        <w:tc>
          <w:tcPr>
            <w:tcW w:type="dxa" w:w="1944"/>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Prioridad obsoleta en heap</w:t>
            </w:r>
          </w:p>
        </w:tc>
        <w:tc>
          <w:tcPr>
            <w:tcW w:type="dxa" w:w="3240"/>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Retirar y reinsertar al cambiar la clave.</w:t>
            </w:r>
          </w:p>
        </w:tc>
        <w:tc>
          <w:tcPr>
            <w:tcW w:type="dxa" w:w="3024"/>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La actualización modifica el próximo elemento según prioridad, fecha y código.</w:t>
            </w:r>
          </w:p>
        </w:tc>
      </w:tr>
      <w:tr>
        <w:trPr>
          <w:cantSplit/>
        </w:trPr>
        <w:tc>
          <w:tcPr>
            <w:tcW w:type="dxa" w:w="1944"/>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Pérdida de observaciones</w:t>
            </w:r>
          </w:p>
        </w:tc>
        <w:tc>
          <w:tcPr>
            <w:tcW w:type="dxa" w:w="3240"/>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Registrar texto, responsable y evidencia de corrección.</w:t>
            </w:r>
          </w:p>
        </w:tc>
        <w:tc>
          <w:tcPr>
            <w:tcW w:type="dxa" w:w="3024"/>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Cada observación tendrá estado y cierre revisado para Progreso 2.</w:t>
            </w:r>
          </w:p>
        </w:tc>
      </w:tr>
    </w:tbl>
    <w:p>
      <w:pPr>
        <w:spacing w:after="40"/>
      </w:pPr>
    </w:p>
    <w:p>
      <w:pPr>
        <w:pStyle w:val="DizeoCompacto"/>
      </w:pPr>
      <w:r>
        <w:t>El entorno de aceptación heredado propone 2 núcleos y 4 GB, 100 obras, 200 trabajadores, 10 000 actividades y 20 usuarios simultáneos. Se prevén 100 solicitudes por operación, consultas con p95 ≤ 2 s y conflictos con p95 ≤ 3 s. Estos son objetivos de prueba, no resultados obtenidos. También deberán verificarse roles, credenciales, respaldo, auditoría y zona horaria.</w:t>
      </w:r>
    </w:p>
    <w:p>
      <w:r>
        <w:br w:type="page"/>
      </w:r>
    </w:p>
    <w:p>
      <w:pPr>
        <w:pStyle w:val="DizeoSeccion"/>
        <w:spacing w:before="160" w:after="240"/>
        <w:jc w:val="center"/>
        <w:shd w:fill="C6D9F1"/>
        <w:pBdr>
          <w:top w:val="single" w:sz="4" w:space="4" w:color="000000"/>
          <w:left w:val="single" w:sz="4" w:space="4" w:color="000000"/>
          <w:bottom w:val="single" w:sz="4" w:space="4" w:color="000000"/>
          <w:right w:val="single" w:sz="4" w:space="4" w:color="000000"/>
        </w:pBdr>
      </w:pPr>
      <w:r>
        <w:t>DECLARACIÓN DE USO DE INTELIGENCIA ARTIFICIAL</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512"/>
        <w:gridCol w:w="2232"/>
        <w:gridCol w:w="2232"/>
        <w:gridCol w:w="2232"/>
      </w:tblGrid>
      <w:tr>
        <w:trPr>
          <w:cantSplit/>
          <w:tblHeader/>
        </w:trPr>
        <w:tc>
          <w:tcPr>
            <w:tcW w:type="dxa" w:w="1512"/>
            <w:vAlign w:val="center"/>
            <w:shd w:fill="747474"/>
            <w:tcMar>
              <w:top w:w="85" w:type="dxa"/>
              <w:left w:w="85" w:type="dxa"/>
              <w:bottom w:w="85" w:type="dxa"/>
              <w:right w:w="85" w:type="dxa"/>
            </w:tcMar>
          </w:tcPr>
          <w:p>
            <w:pPr>
              <w:pStyle w:val="DizeoCompacto"/>
              <w:spacing w:after="60" w:before="40"/>
              <w:jc w:val="center"/>
            </w:pPr>
            <w:r>
              <w:rPr>
                <w:rFonts w:ascii="Calibri" w:hAnsi="Calibri"/>
                <w:b/>
                <w:color w:val="FFFFFF"/>
                <w:sz w:val="22"/>
              </w:rPr>
              <w:t>Herramienta</w:t>
            </w:r>
          </w:p>
        </w:tc>
        <w:tc>
          <w:tcPr>
            <w:tcW w:type="dxa" w:w="2232"/>
            <w:vAlign w:val="center"/>
            <w:shd w:fill="747474"/>
            <w:tcMar>
              <w:top w:w="85" w:type="dxa"/>
              <w:left w:w="85" w:type="dxa"/>
              <w:bottom w:w="85" w:type="dxa"/>
              <w:right w:w="85" w:type="dxa"/>
            </w:tcMar>
          </w:tcPr>
          <w:p>
            <w:pPr>
              <w:pStyle w:val="DizeoCompacto"/>
              <w:spacing w:after="60" w:before="40"/>
              <w:jc w:val="center"/>
            </w:pPr>
            <w:r>
              <w:rPr>
                <w:rFonts w:ascii="Calibri" w:hAnsi="Calibri"/>
                <w:b/>
                <w:color w:val="FFFFFF"/>
                <w:sz w:val="22"/>
              </w:rPr>
              <w:t>Uso realizado</w:t>
            </w:r>
          </w:p>
        </w:tc>
        <w:tc>
          <w:tcPr>
            <w:tcW w:type="dxa" w:w="2232"/>
            <w:vAlign w:val="center"/>
            <w:shd w:fill="747474"/>
            <w:tcMar>
              <w:top w:w="85" w:type="dxa"/>
              <w:left w:w="85" w:type="dxa"/>
              <w:bottom w:w="85" w:type="dxa"/>
              <w:right w:w="85" w:type="dxa"/>
            </w:tcMar>
          </w:tcPr>
          <w:p>
            <w:pPr>
              <w:pStyle w:val="DizeoCompacto"/>
              <w:spacing w:after="60" w:before="40"/>
              <w:jc w:val="center"/>
            </w:pPr>
            <w:r>
              <w:rPr>
                <w:rFonts w:ascii="Calibri" w:hAnsi="Calibri"/>
                <w:b/>
                <w:color w:val="FFFFFF"/>
                <w:sz w:val="22"/>
              </w:rPr>
              <w:t>Resultado incorporado</w:t>
            </w:r>
          </w:p>
        </w:tc>
        <w:tc>
          <w:tcPr>
            <w:tcW w:type="dxa" w:w="2232"/>
            <w:vAlign w:val="center"/>
            <w:shd w:fill="747474"/>
            <w:tcMar>
              <w:top w:w="85" w:type="dxa"/>
              <w:left w:w="85" w:type="dxa"/>
              <w:bottom w:w="85" w:type="dxa"/>
              <w:right w:w="85" w:type="dxa"/>
            </w:tcMar>
          </w:tcPr>
          <w:p>
            <w:pPr>
              <w:pStyle w:val="DizeoCompacto"/>
              <w:spacing w:after="60" w:before="40"/>
              <w:jc w:val="center"/>
            </w:pPr>
            <w:r>
              <w:rPr>
                <w:rFonts w:ascii="Calibri" w:hAnsi="Calibri"/>
                <w:b/>
                <w:color w:val="FFFFFF"/>
                <w:sz w:val="22"/>
              </w:rPr>
              <w:t>Verificación</w:t>
            </w:r>
          </w:p>
        </w:tc>
      </w:tr>
      <w:tr>
        <w:trPr>
          <w:cantSplit/>
        </w:trPr>
        <w:tc>
          <w:tcPr>
            <w:tcW w:type="dxa" w:w="1512"/>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ChatGPT</w:t>
            </w:r>
          </w:p>
        </w:tc>
        <w:tc>
          <w:tcPr>
            <w:tcW w:type="dxa" w:w="2232"/>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Apoyo en análisis, redacción y diseño preliminar.</w:t>
            </w:r>
          </w:p>
        </w:tc>
        <w:tc>
          <w:tcPr>
            <w:tcW w:type="dxa" w:w="2232"/>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Borradores del informe, UML y presentación.</w:t>
            </w:r>
          </w:p>
        </w:tc>
        <w:tc>
          <w:tcPr>
            <w:tcW w:type="dxa" w:w="2232"/>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Contraste con fuentes y revisión grupal pendiente.</w:t>
            </w:r>
          </w:p>
        </w:tc>
      </w:tr>
    </w:tbl>
    <w:p>
      <w:pPr>
        <w:spacing w:after="40"/>
      </w:pPr>
    </w:p>
    <w:p>
      <w:pPr>
        <w:pStyle w:val="DizeoCompacto"/>
      </w:pPr>
      <w:r>
        <w:t>El equipo revisará, adaptará y comprenderá el contenido incorporado y asumirá la responsabilidad académica y técnica de la entrega.</w:t>
      </w:r>
    </w:p>
    <w:p>
      <w:pPr>
        <w:pStyle w:val="DizeoSeccion"/>
        <w:spacing w:before="160" w:after="240"/>
        <w:jc w:val="center"/>
        <w:shd w:fill="C6D9F1"/>
        <w:pBdr>
          <w:top w:val="single" w:sz="4" w:space="4" w:color="000000"/>
          <w:left w:val="single" w:sz="4" w:space="4" w:color="000000"/>
          <w:bottom w:val="single" w:sz="4" w:space="4" w:color="000000"/>
          <w:right w:val="single" w:sz="4" w:space="4" w:color="000000"/>
        </w:pBdr>
      </w:pPr>
      <w:r>
        <w:t>7. PRESENTACIÓN TÉCNICA</w:t>
      </w:r>
    </w:p>
    <w:p>
      <w:pPr>
        <w:pStyle w:val="DizeoCompacto"/>
      </w:pPr>
      <w:r>
        <w:t>Duración prevista: 9 minutos y 30 segundos, más preguntas. Los tres integrantes participarán aproximadamente 3 minutos y 10 segundos cada uno.</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368"/>
        <w:gridCol w:w="3096"/>
        <w:gridCol w:w="2088"/>
        <w:gridCol w:w="1656"/>
      </w:tblGrid>
      <w:tr>
        <w:trPr>
          <w:cantSplit/>
          <w:tblHeader/>
        </w:trPr>
        <w:tc>
          <w:tcPr>
            <w:tcW w:type="dxa" w:w="1368"/>
            <w:vAlign w:val="center"/>
            <w:shd w:fill="747474"/>
            <w:tcMar>
              <w:top w:w="85" w:type="dxa"/>
              <w:left w:w="85" w:type="dxa"/>
              <w:bottom w:w="85" w:type="dxa"/>
              <w:right w:w="85" w:type="dxa"/>
            </w:tcMar>
          </w:tcPr>
          <w:p>
            <w:pPr>
              <w:pStyle w:val="DizeoCompacto"/>
              <w:spacing w:after="60" w:before="40"/>
              <w:jc w:val="center"/>
            </w:pPr>
            <w:r>
              <w:rPr>
                <w:rFonts w:ascii="Calibri" w:hAnsi="Calibri"/>
                <w:b/>
                <w:color w:val="FFFFFF"/>
                <w:sz w:val="22"/>
              </w:rPr>
              <w:t>Diapositivas</w:t>
            </w:r>
          </w:p>
        </w:tc>
        <w:tc>
          <w:tcPr>
            <w:tcW w:type="dxa" w:w="3096"/>
            <w:vAlign w:val="center"/>
            <w:shd w:fill="747474"/>
            <w:tcMar>
              <w:top w:w="85" w:type="dxa"/>
              <w:left w:w="85" w:type="dxa"/>
              <w:bottom w:w="85" w:type="dxa"/>
              <w:right w:w="85" w:type="dxa"/>
            </w:tcMar>
          </w:tcPr>
          <w:p>
            <w:pPr>
              <w:pStyle w:val="DizeoCompacto"/>
              <w:spacing w:after="60" w:before="40"/>
              <w:jc w:val="center"/>
            </w:pPr>
            <w:r>
              <w:rPr>
                <w:rFonts w:ascii="Calibri" w:hAnsi="Calibri"/>
                <w:b/>
                <w:color w:val="FFFFFF"/>
                <w:sz w:val="22"/>
              </w:rPr>
              <w:t>Contenido</w:t>
            </w:r>
          </w:p>
        </w:tc>
        <w:tc>
          <w:tcPr>
            <w:tcW w:type="dxa" w:w="2088"/>
            <w:vAlign w:val="center"/>
            <w:shd w:fill="747474"/>
            <w:tcMar>
              <w:top w:w="85" w:type="dxa"/>
              <w:left w:w="85" w:type="dxa"/>
              <w:bottom w:w="85" w:type="dxa"/>
              <w:right w:w="85" w:type="dxa"/>
            </w:tcMar>
          </w:tcPr>
          <w:p>
            <w:pPr>
              <w:pStyle w:val="DizeoCompacto"/>
              <w:spacing w:after="60" w:before="40"/>
              <w:jc w:val="center"/>
            </w:pPr>
            <w:r>
              <w:rPr>
                <w:rFonts w:ascii="Calibri" w:hAnsi="Calibri"/>
                <w:b/>
                <w:color w:val="FFFFFF"/>
                <w:sz w:val="22"/>
              </w:rPr>
              <w:t>Expositor</w:t>
            </w:r>
          </w:p>
        </w:tc>
        <w:tc>
          <w:tcPr>
            <w:tcW w:type="dxa" w:w="1656"/>
            <w:vAlign w:val="center"/>
            <w:shd w:fill="747474"/>
            <w:tcMar>
              <w:top w:w="85" w:type="dxa"/>
              <w:left w:w="85" w:type="dxa"/>
              <w:bottom w:w="85" w:type="dxa"/>
              <w:right w:w="85" w:type="dxa"/>
            </w:tcMar>
          </w:tcPr>
          <w:p>
            <w:pPr>
              <w:pStyle w:val="DizeoCompacto"/>
              <w:spacing w:after="60" w:before="40"/>
              <w:jc w:val="center"/>
            </w:pPr>
            <w:r>
              <w:rPr>
                <w:rFonts w:ascii="Calibri" w:hAnsi="Calibri"/>
                <w:b/>
                <w:color w:val="FFFFFF"/>
                <w:sz w:val="22"/>
              </w:rPr>
              <w:t>Tiempo</w:t>
            </w:r>
          </w:p>
        </w:tc>
      </w:tr>
      <w:tr>
        <w:trPr>
          <w:cantSplit/>
        </w:trPr>
        <w:tc>
          <w:tcPr>
            <w:tcW w:type="dxa" w:w="1368"/>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1–2</w:t>
            </w:r>
          </w:p>
        </w:tc>
        <w:tc>
          <w:tcPr>
            <w:tcW w:type="dxa" w:w="3096"/>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Proyecto, problema y evidencia</w:t>
            </w:r>
          </w:p>
        </w:tc>
        <w:tc>
          <w:tcPr>
            <w:tcW w:type="dxa" w:w="2088"/>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Daniel</w:t>
            </w:r>
          </w:p>
        </w:tc>
        <w:tc>
          <w:tcPr>
            <w:tcW w:type="dxa" w:w="1656"/>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1 min 35 s</w:t>
            </w:r>
          </w:p>
        </w:tc>
      </w:tr>
      <w:tr>
        <w:trPr>
          <w:cantSplit/>
        </w:trPr>
        <w:tc>
          <w:tcPr>
            <w:tcW w:type="dxa" w:w="1368"/>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3–4</w:t>
            </w:r>
          </w:p>
        </w:tc>
        <w:tc>
          <w:tcPr>
            <w:tcW w:type="dxa" w:w="3096"/>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Variables, restricciones y módulos</w:t>
            </w:r>
          </w:p>
        </w:tc>
        <w:tc>
          <w:tcPr>
            <w:tcW w:type="dxa" w:w="2088"/>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Esteban</w:t>
            </w:r>
          </w:p>
        </w:tc>
        <w:tc>
          <w:tcPr>
            <w:tcW w:type="dxa" w:w="1656"/>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1 min 40 s</w:t>
            </w:r>
          </w:p>
        </w:tc>
      </w:tr>
      <w:tr>
        <w:trPr>
          <w:cantSplit/>
        </w:trPr>
        <w:tc>
          <w:tcPr>
            <w:tcW w:type="dxa" w:w="1368"/>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5–6</w:t>
            </w:r>
          </w:p>
        </w:tc>
        <w:tc>
          <w:tcPr>
            <w:tcW w:type="dxa" w:w="3096"/>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UML y alternativas</w:t>
            </w:r>
          </w:p>
        </w:tc>
        <w:tc>
          <w:tcPr>
            <w:tcW w:type="dxa" w:w="2088"/>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Julián</w:t>
            </w:r>
          </w:p>
        </w:tc>
        <w:tc>
          <w:tcPr>
            <w:tcW w:type="dxa" w:w="1656"/>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2 min</w:t>
            </w:r>
          </w:p>
        </w:tc>
      </w:tr>
      <w:tr>
        <w:trPr>
          <w:cantSplit/>
        </w:trPr>
        <w:tc>
          <w:tcPr>
            <w:tcW w:type="dxa" w:w="1368"/>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7</w:t>
            </w:r>
          </w:p>
        </w:tc>
        <w:tc>
          <w:tcPr>
            <w:tcW w:type="dxa" w:w="3096"/>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Comparación de complejidad</w:t>
            </w:r>
          </w:p>
        </w:tc>
        <w:tc>
          <w:tcPr>
            <w:tcW w:type="dxa" w:w="2088"/>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Julián</w:t>
            </w:r>
          </w:p>
        </w:tc>
        <w:tc>
          <w:tcPr>
            <w:tcW w:type="dxa" w:w="1656"/>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1 min 10 s</w:t>
            </w:r>
          </w:p>
        </w:tc>
      </w:tr>
      <w:tr>
        <w:trPr>
          <w:cantSplit/>
        </w:trPr>
        <w:tc>
          <w:tcPr>
            <w:tcW w:type="dxa" w:w="1368"/>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8</w:t>
            </w:r>
          </w:p>
        </w:tc>
        <w:tc>
          <w:tcPr>
            <w:tcW w:type="dxa" w:w="3096"/>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Selección y fundamento</w:t>
            </w:r>
          </w:p>
        </w:tc>
        <w:tc>
          <w:tcPr>
            <w:tcW w:type="dxa" w:w="2088"/>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Daniel</w:t>
            </w:r>
          </w:p>
        </w:tc>
        <w:tc>
          <w:tcPr>
            <w:tcW w:type="dxa" w:w="1656"/>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55 s</w:t>
            </w:r>
          </w:p>
        </w:tc>
      </w:tr>
      <w:tr>
        <w:trPr>
          <w:cantSplit/>
        </w:trPr>
        <w:tc>
          <w:tcPr>
            <w:tcW w:type="dxa" w:w="1368"/>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9</w:t>
            </w:r>
          </w:p>
        </w:tc>
        <w:tc>
          <w:tcPr>
            <w:tcW w:type="dxa" w:w="3096"/>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Caso de asignación</w:t>
            </w:r>
          </w:p>
        </w:tc>
        <w:tc>
          <w:tcPr>
            <w:tcW w:type="dxa" w:w="2088"/>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Esteban</w:t>
            </w:r>
          </w:p>
        </w:tc>
        <w:tc>
          <w:tcPr>
            <w:tcW w:type="dxa" w:w="1656"/>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1 min</w:t>
            </w:r>
          </w:p>
        </w:tc>
      </w:tr>
      <w:tr>
        <w:trPr>
          <w:cantSplit/>
        </w:trPr>
        <w:tc>
          <w:tcPr>
            <w:tcW w:type="dxa" w:w="1368"/>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10</w:t>
            </w:r>
          </w:p>
        </w:tc>
        <w:tc>
          <w:tcPr>
            <w:tcW w:type="dxa" w:w="3096"/>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Plan de implementación</w:t>
            </w:r>
          </w:p>
        </w:tc>
        <w:tc>
          <w:tcPr>
            <w:tcW w:type="dxa" w:w="2088"/>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Daniel y Esteban</w:t>
            </w:r>
          </w:p>
        </w:tc>
        <w:tc>
          <w:tcPr>
            <w:tcW w:type="dxa" w:w="1656"/>
            <w:vAlign w:val="center"/>
            <w:shd w:fill="FFFFFF"/>
            <w:tcMar>
              <w:top w:w="85" w:type="dxa"/>
              <w:left w:w="85" w:type="dxa"/>
              <w:bottom w:w="85" w:type="dxa"/>
              <w:right w:w="85" w:type="dxa"/>
            </w:tcMar>
          </w:tcPr>
          <w:p>
            <w:pPr>
              <w:pStyle w:val="DizeoCompacto"/>
              <w:spacing w:after="60" w:before="40"/>
              <w:jc w:val="left"/>
            </w:pPr>
            <w:r>
              <w:rPr>
                <w:rFonts w:ascii="Calibri" w:hAnsi="Calibri"/>
                <w:b w:val="0"/>
                <w:color w:val="000000"/>
                <w:sz w:val="22"/>
              </w:rPr>
              <w:t>40 s y 30 s</w:t>
            </w:r>
          </w:p>
        </w:tc>
      </w:tr>
    </w:tbl>
    <w:p>
      <w:pPr>
        <w:spacing w:after="40"/>
      </w:pPr>
    </w:p>
    <w:p>
      <w:r>
        <w:br w:type="page"/>
      </w:r>
    </w:p>
    <w:p>
      <w:pPr>
        <w:pStyle w:val="DizeoSeccion"/>
        <w:spacing w:before="160" w:after="240"/>
        <w:jc w:val="center"/>
        <w:shd w:fill="C6D9F1"/>
        <w:pBdr>
          <w:top w:val="single" w:sz="4" w:space="4" w:color="000000"/>
          <w:left w:val="single" w:sz="4" w:space="4" w:color="000000"/>
          <w:bottom w:val="single" w:sz="4" w:space="4" w:color="000000"/>
          <w:right w:val="single" w:sz="4" w:space="4" w:color="000000"/>
        </w:pBdr>
      </w:pPr>
      <w:r>
        <w:t>REFERENCIAS</w:t>
      </w:r>
    </w:p>
    <w:p>
      <w:pPr>
        <w:pStyle w:val="DizeoReferencia"/>
        <w:spacing w:after="200"/>
        <w:ind w:left="360" w:hanging="360"/>
      </w:pPr>
      <w:r>
        <w:t xml:space="preserve">Durdyev, S., &amp; Hosseini, M. R. (2020). Causes of delays on construction projects: A comprehensive list. </w:t>
      </w:r>
      <w:r>
        <w:rPr>
          <w:i/>
        </w:rPr>
        <w:t>International Journal of Managing Projects in Business, 13</w:t>
      </w:r>
      <w:r>
        <w:t>(1), 20–46. https://doi.org/10.1108/IJMPB-09-2018-0178</w:t>
      </w:r>
    </w:p>
    <w:p>
      <w:pPr>
        <w:pStyle w:val="DizeoReferencia"/>
        <w:spacing w:after="200"/>
        <w:ind w:left="360" w:hanging="360"/>
      </w:pPr>
      <w:r>
        <w:t xml:space="preserve">Gómez Sánchez, M., Lalla-Ruiz, E., Fernández Gil, A., Castro, C., &amp; Voß, S. (2023). Resource-constrained multi-project scheduling problem: A survey. </w:t>
      </w:r>
      <w:r>
        <w:rPr>
          <w:i/>
        </w:rPr>
        <w:t>European Journal of Operational Research, 309</w:t>
      </w:r>
      <w:r>
        <w:t>(3), 958–976. https://doi.org/10.1016/j.ejor.2022.09.033</w:t>
      </w:r>
    </w:p>
    <w:p>
      <w:pPr>
        <w:pStyle w:val="DizeoReferencia"/>
        <w:spacing w:after="200"/>
        <w:ind w:left="360" w:hanging="360"/>
      </w:pPr>
      <w:r>
        <w:t xml:space="preserve">Hendrickson, C. (2008). </w:t>
      </w:r>
      <w:r>
        <w:rPr>
          <w:i/>
        </w:rPr>
        <w:t>Project management for construction: Fundamental concepts for owners, engineers, architects and builders</w:t>
      </w:r>
      <w:r>
        <w:t xml:space="preserve"> (versión 2.2, cap. 11). Carnegie Mellon University. https://www.cmu.edu/cee/projects/PMbook/11_Advanced_Scheduling_Techniques.html</w:t>
      </w:r>
    </w:p>
    <w:p>
      <w:pPr>
        <w:pStyle w:val="DizeoReferencia"/>
        <w:spacing w:after="200"/>
        <w:ind w:left="360" w:hanging="360"/>
      </w:pPr>
      <w:r>
        <w:t xml:space="preserve">Oracle. (s. f.-a). </w:t>
      </w:r>
      <w:r>
        <w:rPr>
          <w:i/>
        </w:rPr>
        <w:t>HashMap (Java SE 21 &amp; JDK 21).</w:t>
      </w:r>
      <w:r>
        <w:t xml:space="preserve"> https://docs.oracle.com/en/java/javase/21/docs/api/java.base/java/util/HashMap.html</w:t>
      </w:r>
    </w:p>
    <w:p>
      <w:pPr>
        <w:pStyle w:val="DizeoReferencia"/>
        <w:spacing w:after="200"/>
        <w:ind w:left="360" w:hanging="360"/>
      </w:pPr>
      <w:r>
        <w:t xml:space="preserve">Oracle. (s. f.-b). </w:t>
      </w:r>
      <w:r>
        <w:rPr>
          <w:i/>
        </w:rPr>
        <w:t>PriorityQueue (Java SE 21 &amp; JDK 21).</w:t>
      </w:r>
      <w:r>
        <w:t xml:space="preserve"> https://docs.oracle.com/en/java/javase/21/docs/api/java.base/java/util/PriorityQueue.html</w:t>
      </w:r>
    </w:p>
    <w:p>
      <w:pPr>
        <w:pStyle w:val="DizeoReferencia"/>
        <w:spacing w:after="200"/>
        <w:ind w:left="360" w:hanging="360"/>
      </w:pPr>
      <w:r>
        <w:t xml:space="preserve">Oracle. (s. f.-c). </w:t>
      </w:r>
      <w:r>
        <w:rPr>
          <w:i/>
        </w:rPr>
        <w:t>TreeMap (Java SE 21 &amp; JDK 21).</w:t>
      </w:r>
      <w:r>
        <w:t xml:space="preserve"> https://docs.oracle.com/en/java/javase/21/docs/api/java.base/java/util/TreeMap.html</w:t>
      </w:r>
    </w:p>
    <w:p>
      <w:pPr>
        <w:pStyle w:val="DizeoReferencia"/>
        <w:spacing w:after="200"/>
        <w:ind w:left="360" w:hanging="360"/>
      </w:pPr>
      <w:r>
        <w:t xml:space="preserve">PostgreSQL Global Development Group. (s. f.). </w:t>
      </w:r>
      <w:r>
        <w:rPr>
          <w:i/>
        </w:rPr>
        <w:t>Explicit locking.</w:t>
      </w:r>
      <w:r>
        <w:t xml:space="preserve"> PostgreSQL 18 documentation. https://www.postgresql.org/docs/18/explicit-locking.html</w:t>
      </w:r>
    </w:p>
    <w:p>
      <w:pPr>
        <w:pStyle w:val="DizeoReferencia"/>
        <w:spacing w:after="200"/>
        <w:ind w:left="360" w:hanging="360"/>
      </w:pPr>
      <w:r>
        <w:t xml:space="preserve">Valarezo, D., Figueroa, E., &amp; Jiménez, J. (2026). </w:t>
      </w:r>
      <w:r>
        <w:rPr>
          <w:i/>
        </w:rPr>
        <w:t>Levantamiento de requerimientos para Dizeo: Sistema de planificación y asignación de trabajadores y actividades de obra</w:t>
      </w:r>
      <w:r>
        <w:t xml:space="preserve"> [Trabajo académico no publicado]. Universidad de las Américas.</w:t>
      </w:r>
    </w:p>
    <w:sectPr w:rsidR="002312E7" w:rsidRPr="000F48E0" w:rsidSect="00A712A7">
      <w:headerReference w:type="default" r:id="rId17"/>
      <w:footerReference w:type="default" r:id="rId18"/>
      <w:pgSz w:w="11906" w:h="16838"/>
      <w:pgMar w:top="1440" w:right="1841" w:bottom="1440" w:left="1797" w:header="709" w:footer="709" w:gutter="0"/>
      <w:pgBorders w:display="firstPage" w:offsetFrom="page">
        <w:top w:val="thinThickThinMediumGap" w:sz="24" w:space="24" w:color="auto"/>
        <w:left w:val="thinThickThinMediumGap" w:sz="24" w:space="24" w:color="auto"/>
        <w:bottom w:val="thinThickThinMediumGap" w:sz="24" w:space="24" w:color="auto"/>
        <w:right w:val="thinThickThinMediumGap" w:sz="24" w:space="24" w:color="auto"/>
      </w:pgBorders>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FFD73" w14:textId="77777777" w:rsidR="00C225A9" w:rsidRDefault="00C225A9">
      <w:r>
        <w:separator/>
      </w:r>
    </w:p>
  </w:endnote>
  <w:endnote w:type="continuationSeparator" w:id="0">
    <w:p w14:paraId="51ADCE96" w14:textId="77777777" w:rsidR="00C225A9" w:rsidRDefault="00C225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1E603" w14:textId="77777777" w:rsidR="00D20D82" w:rsidRPr="00D20D82" w:rsidRDefault="00D20D82" w:rsidP="00D20D82">
    <w:pPr>
      <w:pStyle w:val="Piedepgina"/>
      <w:jc w:val="center"/>
      <w:rPr>
        <w:rFonts w:ascii="Tahoma" w:hAnsi="Tahoma" w:cs="Tahoma"/>
        <w:sz w:val="20"/>
      </w:rPr>
    </w:pPr>
    <w:r w:rsidRPr="00EE06D4">
      <w:rPr>
        <w:rFonts w:ascii="Tahoma" w:hAnsi="Tahoma" w:cs="Tahoma"/>
        <w:sz w:val="20"/>
      </w:rPr>
      <w:fldChar w:fldCharType="begin"/>
    </w:r>
    <w:r w:rsidRPr="00EE06D4">
      <w:rPr>
        <w:rFonts w:ascii="Tahoma" w:hAnsi="Tahoma" w:cs="Tahoma"/>
        <w:sz w:val="20"/>
      </w:rPr>
      <w:instrText xml:space="preserve"> PAGE   \* MERGEFORMAT </w:instrText>
    </w:r>
    <w:r w:rsidRPr="00EE06D4">
      <w:rPr>
        <w:rFonts w:ascii="Tahoma" w:hAnsi="Tahoma" w:cs="Tahoma"/>
        <w:sz w:val="20"/>
      </w:rPr>
      <w:fldChar w:fldCharType="separate"/>
    </w:r>
    <w:r w:rsidR="00A43AE2">
      <w:rPr>
        <w:rFonts w:ascii="Tahoma" w:hAnsi="Tahoma" w:cs="Tahoma"/>
        <w:noProof/>
        <w:sz w:val="20"/>
      </w:rPr>
      <w:t>1</w:t>
    </w:r>
    <w:r w:rsidRPr="00EE06D4">
      <w:rPr>
        <w:rFonts w:ascii="Tahoma" w:hAnsi="Tahoma" w:cs="Tahoma"/>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396E7" w14:textId="77777777" w:rsidR="00C225A9" w:rsidRDefault="00C225A9">
      <w:r>
        <w:separator/>
      </w:r>
    </w:p>
  </w:footnote>
  <w:footnote w:type="continuationSeparator" w:id="0">
    <w:p w14:paraId="055213E6" w14:textId="77777777" w:rsidR="00C225A9" w:rsidRDefault="00C225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176AE" w14:textId="77777777" w:rsidR="007531B3" w:rsidRDefault="007531B3"/>
  <w:tbl>
    <w:tblPr>
      <w:tblW w:w="8188" w:type="dxa"/>
      <w:tblLook w:val="01E0" w:firstRow="1" w:lastRow="1" w:firstColumn="1" w:lastColumn="1" w:noHBand="0" w:noVBand="0"/>
    </w:tblPr>
    <w:tblGrid>
      <w:gridCol w:w="3652"/>
      <w:gridCol w:w="4536"/>
    </w:tblGrid>
    <w:tr w:rsidR="00BD7BF4" w:rsidRPr="00FE70F4" w14:paraId="79C35B86" w14:textId="77777777" w:rsidTr="008E56AC">
      <w:trPr>
        <w:trHeight w:val="395"/>
      </w:trPr>
      <w:tc>
        <w:tcPr>
          <w:tcW w:w="3652" w:type="dxa"/>
        </w:tcPr>
        <w:p w14:paraId="6A92CB7F" w14:textId="77777777" w:rsidR="00BD7BF4" w:rsidRPr="00FE70F4" w:rsidRDefault="00BD7BF4" w:rsidP="008E56AC">
          <w:pPr>
            <w:pStyle w:val="Encabezado"/>
            <w:rPr>
              <w:rFonts w:ascii="Tahoma" w:hAnsi="Tahoma" w:cs="Tahoma"/>
              <w:color w:val="800000"/>
              <w:sz w:val="16"/>
              <w:szCs w:val="16"/>
              <w:lang w:val="es-ES_tradnl"/>
            </w:rPr>
          </w:pPr>
          <w:r w:rsidRPr="00FE70F4">
            <w:rPr>
              <w:rFonts w:ascii="Tahoma" w:hAnsi="Tahoma" w:cs="Tahoma"/>
              <w:color w:val="800000"/>
              <w:sz w:val="16"/>
              <w:szCs w:val="16"/>
              <w:lang w:val="es-ES_tradnl"/>
            </w:rPr>
            <w:fldChar w:fldCharType="begin"/>
          </w:r>
          <w:r w:rsidRPr="00FE70F4">
            <w:rPr>
              <w:rFonts w:ascii="Tahoma" w:hAnsi="Tahoma" w:cs="Tahoma"/>
              <w:color w:val="800000"/>
              <w:sz w:val="16"/>
              <w:szCs w:val="16"/>
              <w:lang w:val="es-ES_tradnl"/>
            </w:rPr>
            <w:instrText xml:space="preserve"> DATE  \@ "dd' de 'MMMM' de 'yyyy" </w:instrText>
          </w:r>
          <w:r w:rsidRPr="00FE70F4">
            <w:rPr>
              <w:rFonts w:ascii="Tahoma" w:hAnsi="Tahoma" w:cs="Tahoma"/>
              <w:color w:val="800000"/>
              <w:sz w:val="16"/>
              <w:szCs w:val="16"/>
              <w:lang w:val="es-ES_tradnl"/>
            </w:rPr>
            <w:fldChar w:fldCharType="separate"/>
          </w:r>
          <w:r w:rsidR="007F5F23">
            <w:rPr>
              <w:rFonts w:ascii="Tahoma" w:hAnsi="Tahoma" w:cs="Tahoma"/>
              <w:noProof/>
              <w:color w:val="800000"/>
              <w:sz w:val="16"/>
              <w:szCs w:val="16"/>
              <w:lang w:val="es-ES_tradnl"/>
            </w:rPr>
            <w:t>18 de octubre de 2026</w:t>
          </w:r>
          <w:r w:rsidRPr="00FE70F4">
            <w:rPr>
              <w:rFonts w:ascii="Tahoma" w:hAnsi="Tahoma" w:cs="Tahoma"/>
              <w:color w:val="800000"/>
              <w:sz w:val="16"/>
              <w:szCs w:val="16"/>
              <w:lang w:val="es-ES_tradnl"/>
            </w:rPr>
            <w:fldChar w:fldCharType="end"/>
          </w:r>
        </w:p>
      </w:tc>
      <w:tc>
        <w:tcPr>
          <w:tcW w:w="4536" w:type="dxa"/>
        </w:tcPr>
        <w:p w14:paraId="1C95C29F" w14:textId="77777777" w:rsidR="000F48E0" w:rsidRDefault="00581C38" w:rsidP="000F48E0">
          <w:r>
            <w:rPr>
              <w:rFonts w:ascii="Tahoma" w:hAnsi="Tahoma" w:cs="Tahoma"/>
              <w:b/>
              <w:color w:val="800000"/>
              <w:sz w:val="16"/>
              <w:szCs w:val="16"/>
              <w:lang w:val="es-ES_tradnl"/>
            </w:rPr>
            <w:t>Tema de p</w:t>
          </w:r>
          <w:r w:rsidR="00BD7BF4">
            <w:rPr>
              <w:rFonts w:ascii="Tahoma" w:hAnsi="Tahoma" w:cs="Tahoma"/>
              <w:b/>
              <w:color w:val="800000"/>
              <w:sz w:val="16"/>
              <w:szCs w:val="16"/>
              <w:lang w:val="es-ES_tradnl"/>
            </w:rPr>
            <w:t>royecto:</w:t>
          </w:r>
          <w:r w:rsidR="000F48E0">
            <w:rPr>
              <w:rFonts w:ascii="Tahoma" w:hAnsi="Tahoma" w:cs="Tahoma"/>
              <w:b/>
              <w:color w:val="800000"/>
              <w:sz w:val="16"/>
              <w:szCs w:val="16"/>
              <w:lang w:val="es-ES_tradnl"/>
            </w:rPr>
            <w:t xml:space="preserve"> </w:t>
          </w:r>
          <w:r w:rsidR="000F48E0">
            <w:t xml:space="preserve">Sistema de </w:t>
          </w:r>
          <w:proofErr w:type="spellStart"/>
          <w:r w:rsidR="000F48E0">
            <w:t>planificación</w:t>
          </w:r>
          <w:proofErr w:type="spellEnd"/>
          <w:r w:rsidR="000F48E0">
            <w:t xml:space="preserve"> y </w:t>
          </w:r>
          <w:proofErr w:type="spellStart"/>
          <w:r w:rsidR="000F48E0">
            <w:t>asignación</w:t>
          </w:r>
          <w:proofErr w:type="spellEnd"/>
          <w:r w:rsidR="000F48E0">
            <w:t xml:space="preserve"> de </w:t>
          </w:r>
          <w:proofErr w:type="spellStart"/>
          <w:r w:rsidR="000F48E0">
            <w:t>trabajadores</w:t>
          </w:r>
          <w:proofErr w:type="spellEnd"/>
          <w:r w:rsidR="000F48E0">
            <w:t xml:space="preserve"> y </w:t>
          </w:r>
          <w:proofErr w:type="spellStart"/>
          <w:r w:rsidR="000F48E0">
            <w:t>actividades</w:t>
          </w:r>
          <w:proofErr w:type="spellEnd"/>
          <w:r w:rsidR="000F48E0">
            <w:t xml:space="preserve"> de obra</w:t>
          </w:r>
        </w:p>
        <w:p w14:paraId="38580E6D" w14:textId="77777777" w:rsidR="00BD7BF4" w:rsidRPr="000F48E0" w:rsidRDefault="00BD7BF4" w:rsidP="008E56AC">
          <w:pPr>
            <w:pStyle w:val="Encabezado"/>
            <w:rPr>
              <w:rFonts w:ascii="Tahoma" w:hAnsi="Tahoma" w:cs="Tahoma"/>
              <w:color w:val="800000"/>
              <w:sz w:val="16"/>
              <w:szCs w:val="16"/>
            </w:rPr>
          </w:pPr>
        </w:p>
        <w:p w14:paraId="252E3C13" w14:textId="77777777" w:rsidR="000F48E0" w:rsidRPr="000F48E0" w:rsidRDefault="00BD7BF4" w:rsidP="008E56AC">
          <w:pPr>
            <w:pStyle w:val="Encabezado"/>
          </w:pPr>
          <w:r w:rsidRPr="00C141C6">
            <w:rPr>
              <w:rFonts w:ascii="Tahoma" w:hAnsi="Tahoma" w:cs="Tahoma"/>
              <w:b/>
              <w:color w:val="800000"/>
              <w:sz w:val="16"/>
              <w:szCs w:val="16"/>
              <w:lang w:val="es-ES_tradnl"/>
            </w:rPr>
            <w:t>A</w:t>
          </w:r>
          <w:r>
            <w:rPr>
              <w:rFonts w:ascii="Tahoma" w:hAnsi="Tahoma" w:cs="Tahoma"/>
              <w:b/>
              <w:color w:val="800000"/>
              <w:sz w:val="16"/>
              <w:szCs w:val="16"/>
              <w:lang w:val="es-ES_tradnl"/>
            </w:rPr>
            <w:t>utores</w:t>
          </w:r>
          <w:r w:rsidRPr="00C141C6">
            <w:rPr>
              <w:rFonts w:ascii="Tahoma" w:hAnsi="Tahoma" w:cs="Tahoma"/>
              <w:color w:val="800000"/>
              <w:sz w:val="16"/>
              <w:szCs w:val="16"/>
              <w:lang w:val="es-ES_tradnl"/>
            </w:rPr>
            <w:t>:</w:t>
          </w:r>
          <w:r w:rsidR="000F48E0">
            <w:rPr>
              <w:rFonts w:ascii="Tahoma" w:hAnsi="Tahoma" w:cs="Tahoma"/>
              <w:color w:val="800000"/>
              <w:sz w:val="16"/>
              <w:szCs w:val="16"/>
              <w:lang w:val="es-ES_tradnl"/>
            </w:rPr>
            <w:t xml:space="preserve"> </w:t>
          </w:r>
          <w:r w:rsidR="000F48E0">
            <w:t>Daniel Valarezo, Esteban Figueroa, Julián Jiménez</w:t>
          </w:r>
        </w:p>
      </w:tc>
    </w:tr>
  </w:tbl>
  <w:p w14:paraId="569B0D7A" w14:textId="77777777" w:rsidR="00D2239C" w:rsidRPr="00EF6B2C" w:rsidRDefault="00D2239C" w:rsidP="00F303DD">
    <w:pPr>
      <w:pBdr>
        <w:bottom w:val="single" w:sz="4" w:space="0" w:color="943634"/>
      </w:pBdr>
      <w:rPr>
        <w:rFonts w:ascii="Tahoma" w:hAnsi="Tahoma" w:cs="Tahoma"/>
        <w:sz w:val="16"/>
        <w:szCs w:val="1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BD1EA848"/>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9DEA86E0"/>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00000001"/>
    <w:multiLevelType w:val="multilevel"/>
    <w:tmpl w:val="DBE469BC"/>
    <w:lvl w:ilvl="0">
      <w:numFmt w:val="none"/>
      <w:lvlText w:val=""/>
      <w:lvlJc w:val="left"/>
      <w:pPr>
        <w:tabs>
          <w:tab w:val="num" w:pos="360"/>
        </w:tabs>
        <w:ind w:left="360" w:hanging="360"/>
      </w:pPr>
      <w:rPr>
        <w:rFonts w:hint="default"/>
        <w:color w:val="auto"/>
      </w:rPr>
    </w:lvl>
    <w:lvl w:ilvl="1">
      <w:start w:val="1"/>
      <w:numFmt w:val="decimal"/>
      <w:suff w:val="space"/>
      <w:lvlText w:val="%1.%2.  "/>
      <w:lvlJc w:val="left"/>
      <w:pPr>
        <w:ind w:left="792" w:hanging="432"/>
      </w:pPr>
      <w:rPr>
        <w:rFonts w:hint="default"/>
      </w:rPr>
    </w:lvl>
    <w:lvl w:ilvl="2">
      <w:start w:val="1"/>
      <w:numFmt w:val="decimal"/>
      <w:suff w:val="space"/>
      <w:lvlText w:val="%1.%2.%3.  "/>
      <w:lvlJc w:val="left"/>
      <w:pPr>
        <w:ind w:left="1224" w:hanging="504"/>
      </w:pPr>
      <w:rPr>
        <w:rFonts w:hint="default"/>
      </w:rPr>
    </w:lvl>
    <w:lvl w:ilvl="3">
      <w:start w:val="1"/>
      <w:numFmt w:val="decimal"/>
      <w:pStyle w:val="Ttulo4"/>
      <w:suff w:val="space"/>
      <w:lvlText w:val="%1.%2.%3.%4. "/>
      <w:lvlJc w:val="left"/>
      <w:pPr>
        <w:ind w:left="1134" w:hanging="54"/>
      </w:pPr>
      <w:rPr>
        <w:rFonts w:hint="default"/>
      </w:rPr>
    </w:lvl>
    <w:lvl w:ilvl="4">
      <w:start w:val="1"/>
      <w:numFmt w:val="decimal"/>
      <w:pStyle w:val="Ttulo5"/>
      <w:suff w:val="space"/>
      <w:lvlText w:val="%1.%2.%3.%4.%5.  "/>
      <w:lvlJc w:val="left"/>
      <w:pPr>
        <w:ind w:left="2232" w:hanging="792"/>
      </w:pPr>
      <w:rPr>
        <w:rFonts w:hint="default"/>
      </w:rPr>
    </w:lvl>
    <w:lvl w:ilvl="5">
      <w:start w:val="1"/>
      <w:numFmt w:val="decimal"/>
      <w:lvlText w:val="%1.%2.%3.%4.%5.%6."/>
      <w:lvlJc w:val="left"/>
      <w:pPr>
        <w:tabs>
          <w:tab w:val="num" w:pos="4320"/>
        </w:tabs>
        <w:ind w:left="2736" w:hanging="936"/>
      </w:pPr>
      <w:rPr>
        <w:rFonts w:hint="default"/>
      </w:rPr>
    </w:lvl>
    <w:lvl w:ilvl="6">
      <w:start w:val="1"/>
      <w:numFmt w:val="decimal"/>
      <w:lvlText w:val="%1.%2.%3.%4.%5.%6.%7."/>
      <w:lvlJc w:val="left"/>
      <w:pPr>
        <w:tabs>
          <w:tab w:val="num" w:pos="5040"/>
        </w:tabs>
        <w:ind w:left="3240" w:hanging="1080"/>
      </w:pPr>
      <w:rPr>
        <w:rFonts w:hint="default"/>
      </w:rPr>
    </w:lvl>
    <w:lvl w:ilvl="7">
      <w:start w:val="1"/>
      <w:numFmt w:val="decimal"/>
      <w:lvlText w:val="%1.%2.%3.%4.%5.%6.%7.%8."/>
      <w:lvlJc w:val="left"/>
      <w:pPr>
        <w:tabs>
          <w:tab w:val="num" w:pos="5760"/>
        </w:tabs>
        <w:ind w:left="3744" w:hanging="1224"/>
      </w:pPr>
      <w:rPr>
        <w:rFonts w:hint="default"/>
      </w:rPr>
    </w:lvl>
    <w:lvl w:ilvl="8">
      <w:start w:val="1"/>
      <w:numFmt w:val="decimal"/>
      <w:lvlText w:val="%1.%2.%3.%4.%5.%6.%7.%8.%9."/>
      <w:lvlJc w:val="left"/>
      <w:pPr>
        <w:tabs>
          <w:tab w:val="num" w:pos="6480"/>
        </w:tabs>
        <w:ind w:left="4320" w:hanging="1440"/>
      </w:pPr>
      <w:rPr>
        <w:rFonts w:hint="default"/>
      </w:rPr>
    </w:lvl>
  </w:abstractNum>
  <w:abstractNum w:abstractNumId="3" w15:restartNumberingAfterBreak="0">
    <w:nsid w:val="0AE93FE9"/>
    <w:multiLevelType w:val="multilevel"/>
    <w:tmpl w:val="FEC2FDF4"/>
    <w:lvl w:ilvl="0">
      <w:start w:val="1"/>
      <w:numFmt w:val="decimal"/>
      <w:lvlText w:val="%1."/>
      <w:lvlJc w:val="left"/>
      <w:pPr>
        <w:ind w:left="495" w:hanging="495"/>
      </w:pPr>
      <w:rPr>
        <w:rFonts w:hint="default"/>
      </w:rPr>
    </w:lvl>
    <w:lvl w:ilvl="1">
      <w:start w:val="6"/>
      <w:numFmt w:val="decimal"/>
      <w:lvlText w:val="1.%2."/>
      <w:lvlJc w:val="left"/>
      <w:pPr>
        <w:ind w:left="777" w:hanging="720"/>
      </w:pPr>
      <w:rPr>
        <w:rFonts w:hint="default"/>
      </w:rPr>
    </w:lvl>
    <w:lvl w:ilvl="2">
      <w:start w:val="1"/>
      <w:numFmt w:val="decimal"/>
      <w:lvlText w:val="%1.%2.%3."/>
      <w:lvlJc w:val="left"/>
      <w:pPr>
        <w:ind w:left="834" w:hanging="720"/>
      </w:pPr>
      <w:rPr>
        <w:rFonts w:hint="default"/>
      </w:rPr>
    </w:lvl>
    <w:lvl w:ilvl="3">
      <w:start w:val="1"/>
      <w:numFmt w:val="decimal"/>
      <w:lvlText w:val="%1.%2.%3.%4."/>
      <w:lvlJc w:val="left"/>
      <w:pPr>
        <w:ind w:left="1251" w:hanging="1080"/>
      </w:pPr>
      <w:rPr>
        <w:rFonts w:hint="default"/>
      </w:rPr>
    </w:lvl>
    <w:lvl w:ilvl="4">
      <w:start w:val="1"/>
      <w:numFmt w:val="decimal"/>
      <w:lvlText w:val="%1.%2.%3.%4.%5."/>
      <w:lvlJc w:val="left"/>
      <w:pPr>
        <w:ind w:left="1308" w:hanging="1080"/>
      </w:pPr>
      <w:rPr>
        <w:rFonts w:hint="default"/>
      </w:rPr>
    </w:lvl>
    <w:lvl w:ilvl="5">
      <w:start w:val="1"/>
      <w:numFmt w:val="decimal"/>
      <w:lvlText w:val="%1.%2.%3.%4.%5.%6."/>
      <w:lvlJc w:val="left"/>
      <w:pPr>
        <w:ind w:left="1725" w:hanging="1440"/>
      </w:pPr>
      <w:rPr>
        <w:rFonts w:hint="default"/>
      </w:rPr>
    </w:lvl>
    <w:lvl w:ilvl="6">
      <w:start w:val="1"/>
      <w:numFmt w:val="decimal"/>
      <w:lvlText w:val="%1.%2.%3.%4.%5.%6.%7."/>
      <w:lvlJc w:val="left"/>
      <w:pPr>
        <w:ind w:left="2142" w:hanging="1800"/>
      </w:pPr>
      <w:rPr>
        <w:rFonts w:hint="default"/>
      </w:rPr>
    </w:lvl>
    <w:lvl w:ilvl="7">
      <w:start w:val="1"/>
      <w:numFmt w:val="decimal"/>
      <w:lvlText w:val="%1.%2.%3.%4.%5.%6.%7.%8."/>
      <w:lvlJc w:val="left"/>
      <w:pPr>
        <w:ind w:left="2199" w:hanging="1800"/>
      </w:pPr>
      <w:rPr>
        <w:rFonts w:hint="default"/>
      </w:rPr>
    </w:lvl>
    <w:lvl w:ilvl="8">
      <w:start w:val="1"/>
      <w:numFmt w:val="decimal"/>
      <w:lvlText w:val="%1.%2.%3.%4.%5.%6.%7.%8.%9."/>
      <w:lvlJc w:val="left"/>
      <w:pPr>
        <w:ind w:left="2616" w:hanging="2160"/>
      </w:pPr>
      <w:rPr>
        <w:rFonts w:hint="default"/>
      </w:rPr>
    </w:lvl>
  </w:abstractNum>
  <w:abstractNum w:abstractNumId="4" w15:restartNumberingAfterBreak="0">
    <w:nsid w:val="270C3A88"/>
    <w:multiLevelType w:val="multilevel"/>
    <w:tmpl w:val="897245D0"/>
    <w:lvl w:ilvl="0">
      <w:start w:val="1"/>
      <w:numFmt w:val="decimal"/>
      <w:lvlText w:val="%1."/>
      <w:lvlJc w:val="left"/>
      <w:pPr>
        <w:ind w:left="495" w:hanging="495"/>
      </w:pPr>
      <w:rPr>
        <w:rFonts w:hint="default"/>
      </w:rPr>
    </w:lvl>
    <w:lvl w:ilvl="1">
      <w:start w:val="1"/>
      <w:numFmt w:val="decimal"/>
      <w:lvlText w:val="1.%2"/>
      <w:lvlJc w:val="left"/>
      <w:pPr>
        <w:ind w:left="777" w:hanging="720"/>
      </w:pPr>
      <w:rPr>
        <w:rFonts w:hint="default"/>
      </w:rPr>
    </w:lvl>
    <w:lvl w:ilvl="2">
      <w:start w:val="1"/>
      <w:numFmt w:val="decimal"/>
      <w:lvlText w:val="%1.%2.%3."/>
      <w:lvlJc w:val="left"/>
      <w:pPr>
        <w:ind w:left="834" w:hanging="720"/>
      </w:pPr>
      <w:rPr>
        <w:rFonts w:hint="default"/>
      </w:rPr>
    </w:lvl>
    <w:lvl w:ilvl="3">
      <w:start w:val="1"/>
      <w:numFmt w:val="decimal"/>
      <w:lvlText w:val="%1.%2.%3.%4."/>
      <w:lvlJc w:val="left"/>
      <w:pPr>
        <w:ind w:left="1251" w:hanging="1080"/>
      </w:pPr>
      <w:rPr>
        <w:rFonts w:hint="default"/>
      </w:rPr>
    </w:lvl>
    <w:lvl w:ilvl="4">
      <w:start w:val="1"/>
      <w:numFmt w:val="decimal"/>
      <w:lvlText w:val="%1.%2.%3.%4.%5."/>
      <w:lvlJc w:val="left"/>
      <w:pPr>
        <w:ind w:left="1308" w:hanging="1080"/>
      </w:pPr>
      <w:rPr>
        <w:rFonts w:hint="default"/>
      </w:rPr>
    </w:lvl>
    <w:lvl w:ilvl="5">
      <w:start w:val="1"/>
      <w:numFmt w:val="decimal"/>
      <w:lvlText w:val="%1.%2.%3.%4.%5.%6."/>
      <w:lvlJc w:val="left"/>
      <w:pPr>
        <w:ind w:left="1725" w:hanging="1440"/>
      </w:pPr>
      <w:rPr>
        <w:rFonts w:hint="default"/>
      </w:rPr>
    </w:lvl>
    <w:lvl w:ilvl="6">
      <w:start w:val="1"/>
      <w:numFmt w:val="decimal"/>
      <w:lvlText w:val="%1.%2.%3.%4.%5.%6.%7."/>
      <w:lvlJc w:val="left"/>
      <w:pPr>
        <w:ind w:left="2142" w:hanging="1800"/>
      </w:pPr>
      <w:rPr>
        <w:rFonts w:hint="default"/>
      </w:rPr>
    </w:lvl>
    <w:lvl w:ilvl="7">
      <w:start w:val="1"/>
      <w:numFmt w:val="decimal"/>
      <w:lvlText w:val="%1.%2.%3.%4.%5.%6.%7.%8."/>
      <w:lvlJc w:val="left"/>
      <w:pPr>
        <w:ind w:left="2199" w:hanging="1800"/>
      </w:pPr>
      <w:rPr>
        <w:rFonts w:hint="default"/>
      </w:rPr>
    </w:lvl>
    <w:lvl w:ilvl="8">
      <w:start w:val="1"/>
      <w:numFmt w:val="decimal"/>
      <w:lvlText w:val="%1.%2.%3.%4.%5.%6.%7.%8.%9."/>
      <w:lvlJc w:val="left"/>
      <w:pPr>
        <w:ind w:left="2616" w:hanging="2160"/>
      </w:pPr>
      <w:rPr>
        <w:rFonts w:hint="default"/>
      </w:rPr>
    </w:lvl>
  </w:abstractNum>
  <w:abstractNum w:abstractNumId="5" w15:restartNumberingAfterBreak="0">
    <w:nsid w:val="29194DA0"/>
    <w:multiLevelType w:val="hybridMultilevel"/>
    <w:tmpl w:val="722A10F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486F7DE9"/>
    <w:multiLevelType w:val="multilevel"/>
    <w:tmpl w:val="37F656F0"/>
    <w:lvl w:ilvl="0">
      <w:start w:val="1"/>
      <w:numFmt w:val="decimal"/>
      <w:lvlText w:val="%1."/>
      <w:lvlJc w:val="left"/>
      <w:pPr>
        <w:ind w:left="495" w:hanging="495"/>
      </w:pPr>
      <w:rPr>
        <w:rFonts w:hint="default"/>
      </w:rPr>
    </w:lvl>
    <w:lvl w:ilvl="1">
      <w:start w:val="3"/>
      <w:numFmt w:val="decimal"/>
      <w:lvlText w:val="1.%2."/>
      <w:lvlJc w:val="left"/>
      <w:pPr>
        <w:ind w:left="777" w:hanging="720"/>
      </w:pPr>
      <w:rPr>
        <w:rFonts w:hint="default"/>
      </w:rPr>
    </w:lvl>
    <w:lvl w:ilvl="2">
      <w:start w:val="1"/>
      <w:numFmt w:val="decimal"/>
      <w:lvlText w:val="%1.%2.%3."/>
      <w:lvlJc w:val="left"/>
      <w:pPr>
        <w:ind w:left="834" w:hanging="720"/>
      </w:pPr>
      <w:rPr>
        <w:rFonts w:hint="default"/>
      </w:rPr>
    </w:lvl>
    <w:lvl w:ilvl="3">
      <w:start w:val="1"/>
      <w:numFmt w:val="decimal"/>
      <w:lvlText w:val="%1.%2.%3.%4."/>
      <w:lvlJc w:val="left"/>
      <w:pPr>
        <w:ind w:left="1251" w:hanging="1080"/>
      </w:pPr>
      <w:rPr>
        <w:rFonts w:hint="default"/>
      </w:rPr>
    </w:lvl>
    <w:lvl w:ilvl="4">
      <w:start w:val="1"/>
      <w:numFmt w:val="decimal"/>
      <w:lvlText w:val="%1.%2.%3.%4.%5."/>
      <w:lvlJc w:val="left"/>
      <w:pPr>
        <w:ind w:left="1308" w:hanging="1080"/>
      </w:pPr>
      <w:rPr>
        <w:rFonts w:hint="default"/>
      </w:rPr>
    </w:lvl>
    <w:lvl w:ilvl="5">
      <w:start w:val="1"/>
      <w:numFmt w:val="decimal"/>
      <w:lvlText w:val="%1.%2.%3.%4.%5.%6."/>
      <w:lvlJc w:val="left"/>
      <w:pPr>
        <w:ind w:left="1725" w:hanging="1440"/>
      </w:pPr>
      <w:rPr>
        <w:rFonts w:hint="default"/>
      </w:rPr>
    </w:lvl>
    <w:lvl w:ilvl="6">
      <w:start w:val="1"/>
      <w:numFmt w:val="decimal"/>
      <w:lvlText w:val="%1.%2.%3.%4.%5.%6.%7."/>
      <w:lvlJc w:val="left"/>
      <w:pPr>
        <w:ind w:left="2142" w:hanging="1800"/>
      </w:pPr>
      <w:rPr>
        <w:rFonts w:hint="default"/>
      </w:rPr>
    </w:lvl>
    <w:lvl w:ilvl="7">
      <w:start w:val="1"/>
      <w:numFmt w:val="decimal"/>
      <w:lvlText w:val="%1.%2.%3.%4.%5.%6.%7.%8."/>
      <w:lvlJc w:val="left"/>
      <w:pPr>
        <w:ind w:left="2199" w:hanging="1800"/>
      </w:pPr>
      <w:rPr>
        <w:rFonts w:hint="default"/>
      </w:rPr>
    </w:lvl>
    <w:lvl w:ilvl="8">
      <w:start w:val="1"/>
      <w:numFmt w:val="decimal"/>
      <w:lvlText w:val="%1.%2.%3.%4.%5.%6.%7.%8.%9."/>
      <w:lvlJc w:val="left"/>
      <w:pPr>
        <w:ind w:left="2616" w:hanging="2160"/>
      </w:pPr>
      <w:rPr>
        <w:rFonts w:hint="default"/>
      </w:rPr>
    </w:lvl>
  </w:abstractNum>
  <w:abstractNum w:abstractNumId="7" w15:restartNumberingAfterBreak="0">
    <w:nsid w:val="50F8797D"/>
    <w:multiLevelType w:val="multilevel"/>
    <w:tmpl w:val="CC38009E"/>
    <w:lvl w:ilvl="0">
      <w:start w:val="1"/>
      <w:numFmt w:val="decimal"/>
      <w:lvlText w:val="%1."/>
      <w:lvlJc w:val="left"/>
      <w:pPr>
        <w:ind w:left="495" w:hanging="495"/>
      </w:pPr>
      <w:rPr>
        <w:rFonts w:hint="default"/>
      </w:rPr>
    </w:lvl>
    <w:lvl w:ilvl="1">
      <w:start w:val="5"/>
      <w:numFmt w:val="decimal"/>
      <w:lvlText w:val="1.%2."/>
      <w:lvlJc w:val="left"/>
      <w:pPr>
        <w:ind w:left="777" w:hanging="720"/>
      </w:pPr>
      <w:rPr>
        <w:rFonts w:hint="default"/>
      </w:rPr>
    </w:lvl>
    <w:lvl w:ilvl="2">
      <w:start w:val="1"/>
      <w:numFmt w:val="decimal"/>
      <w:lvlText w:val="%1.%2.%3."/>
      <w:lvlJc w:val="left"/>
      <w:pPr>
        <w:ind w:left="834" w:hanging="720"/>
      </w:pPr>
      <w:rPr>
        <w:rFonts w:hint="default"/>
      </w:rPr>
    </w:lvl>
    <w:lvl w:ilvl="3">
      <w:start w:val="1"/>
      <w:numFmt w:val="decimal"/>
      <w:lvlText w:val="%1.%2.%3.%4."/>
      <w:lvlJc w:val="left"/>
      <w:pPr>
        <w:ind w:left="1251" w:hanging="1080"/>
      </w:pPr>
      <w:rPr>
        <w:rFonts w:hint="default"/>
      </w:rPr>
    </w:lvl>
    <w:lvl w:ilvl="4">
      <w:start w:val="1"/>
      <w:numFmt w:val="decimal"/>
      <w:lvlText w:val="%1.%2.%3.%4.%5."/>
      <w:lvlJc w:val="left"/>
      <w:pPr>
        <w:ind w:left="1308" w:hanging="1080"/>
      </w:pPr>
      <w:rPr>
        <w:rFonts w:hint="default"/>
      </w:rPr>
    </w:lvl>
    <w:lvl w:ilvl="5">
      <w:start w:val="1"/>
      <w:numFmt w:val="decimal"/>
      <w:lvlText w:val="%1.%2.%3.%4.%5.%6."/>
      <w:lvlJc w:val="left"/>
      <w:pPr>
        <w:ind w:left="1725" w:hanging="1440"/>
      </w:pPr>
      <w:rPr>
        <w:rFonts w:hint="default"/>
      </w:rPr>
    </w:lvl>
    <w:lvl w:ilvl="6">
      <w:start w:val="1"/>
      <w:numFmt w:val="decimal"/>
      <w:lvlText w:val="%1.%2.%3.%4.%5.%6.%7."/>
      <w:lvlJc w:val="left"/>
      <w:pPr>
        <w:ind w:left="2142" w:hanging="1800"/>
      </w:pPr>
      <w:rPr>
        <w:rFonts w:hint="default"/>
      </w:rPr>
    </w:lvl>
    <w:lvl w:ilvl="7">
      <w:start w:val="1"/>
      <w:numFmt w:val="decimal"/>
      <w:lvlText w:val="%1.%2.%3.%4.%5.%6.%7.%8."/>
      <w:lvlJc w:val="left"/>
      <w:pPr>
        <w:ind w:left="2199" w:hanging="1800"/>
      </w:pPr>
      <w:rPr>
        <w:rFonts w:hint="default"/>
      </w:rPr>
    </w:lvl>
    <w:lvl w:ilvl="8">
      <w:start w:val="1"/>
      <w:numFmt w:val="decimal"/>
      <w:lvlText w:val="%1.%2.%3.%4.%5.%6.%7.%8.%9."/>
      <w:lvlJc w:val="left"/>
      <w:pPr>
        <w:ind w:left="2616" w:hanging="2160"/>
      </w:pPr>
      <w:rPr>
        <w:rFonts w:hint="default"/>
      </w:rPr>
    </w:lvl>
  </w:abstractNum>
  <w:abstractNum w:abstractNumId="8" w15:restartNumberingAfterBreak="0">
    <w:nsid w:val="5A1178C9"/>
    <w:multiLevelType w:val="multilevel"/>
    <w:tmpl w:val="F7A06686"/>
    <w:lvl w:ilvl="0">
      <w:start w:val="1"/>
      <w:numFmt w:val="decimal"/>
      <w:lvlText w:val="%1."/>
      <w:lvlJc w:val="left"/>
      <w:pPr>
        <w:ind w:left="495" w:hanging="495"/>
      </w:pPr>
      <w:rPr>
        <w:rFonts w:hint="default"/>
      </w:rPr>
    </w:lvl>
    <w:lvl w:ilvl="1">
      <w:start w:val="5"/>
      <w:numFmt w:val="decimal"/>
      <w:lvlText w:val="1.%2."/>
      <w:lvlJc w:val="left"/>
      <w:pPr>
        <w:ind w:left="777" w:hanging="720"/>
      </w:pPr>
      <w:rPr>
        <w:rFonts w:hint="default"/>
      </w:rPr>
    </w:lvl>
    <w:lvl w:ilvl="2">
      <w:start w:val="1"/>
      <w:numFmt w:val="decimal"/>
      <w:lvlText w:val="%1.%2.%3."/>
      <w:lvlJc w:val="left"/>
      <w:pPr>
        <w:ind w:left="834" w:hanging="720"/>
      </w:pPr>
      <w:rPr>
        <w:rFonts w:hint="default"/>
      </w:rPr>
    </w:lvl>
    <w:lvl w:ilvl="3">
      <w:start w:val="1"/>
      <w:numFmt w:val="decimal"/>
      <w:lvlText w:val="%1.%2.%3.%4."/>
      <w:lvlJc w:val="left"/>
      <w:pPr>
        <w:ind w:left="1251" w:hanging="1080"/>
      </w:pPr>
      <w:rPr>
        <w:rFonts w:hint="default"/>
      </w:rPr>
    </w:lvl>
    <w:lvl w:ilvl="4">
      <w:start w:val="1"/>
      <w:numFmt w:val="decimal"/>
      <w:lvlText w:val="%1.%2.%3.%4.%5."/>
      <w:lvlJc w:val="left"/>
      <w:pPr>
        <w:ind w:left="1308" w:hanging="1080"/>
      </w:pPr>
      <w:rPr>
        <w:rFonts w:hint="default"/>
      </w:rPr>
    </w:lvl>
    <w:lvl w:ilvl="5">
      <w:start w:val="1"/>
      <w:numFmt w:val="decimal"/>
      <w:lvlText w:val="%1.%2.%3.%4.%5.%6."/>
      <w:lvlJc w:val="left"/>
      <w:pPr>
        <w:ind w:left="1725" w:hanging="1440"/>
      </w:pPr>
      <w:rPr>
        <w:rFonts w:hint="default"/>
      </w:rPr>
    </w:lvl>
    <w:lvl w:ilvl="6">
      <w:start w:val="1"/>
      <w:numFmt w:val="decimal"/>
      <w:lvlText w:val="%1.%2.%3.%4.%5.%6.%7."/>
      <w:lvlJc w:val="left"/>
      <w:pPr>
        <w:ind w:left="2142" w:hanging="1800"/>
      </w:pPr>
      <w:rPr>
        <w:rFonts w:hint="default"/>
      </w:rPr>
    </w:lvl>
    <w:lvl w:ilvl="7">
      <w:start w:val="1"/>
      <w:numFmt w:val="decimal"/>
      <w:lvlText w:val="%1.%2.%3.%4.%5.%6.%7.%8."/>
      <w:lvlJc w:val="left"/>
      <w:pPr>
        <w:ind w:left="2199" w:hanging="1800"/>
      </w:pPr>
      <w:rPr>
        <w:rFonts w:hint="default"/>
      </w:rPr>
    </w:lvl>
    <w:lvl w:ilvl="8">
      <w:start w:val="1"/>
      <w:numFmt w:val="decimal"/>
      <w:lvlText w:val="%1.%2.%3.%4.%5.%6.%7.%8.%9."/>
      <w:lvlJc w:val="left"/>
      <w:pPr>
        <w:ind w:left="2616" w:hanging="2160"/>
      </w:pPr>
      <w:rPr>
        <w:rFonts w:hint="default"/>
      </w:rPr>
    </w:lvl>
  </w:abstractNum>
  <w:abstractNum w:abstractNumId="9" w15:restartNumberingAfterBreak="0">
    <w:nsid w:val="7064727B"/>
    <w:multiLevelType w:val="multilevel"/>
    <w:tmpl w:val="37F656F0"/>
    <w:lvl w:ilvl="0">
      <w:start w:val="1"/>
      <w:numFmt w:val="decimal"/>
      <w:lvlText w:val="%1."/>
      <w:lvlJc w:val="left"/>
      <w:pPr>
        <w:ind w:left="495" w:hanging="495"/>
      </w:pPr>
      <w:rPr>
        <w:rFonts w:hint="default"/>
      </w:rPr>
    </w:lvl>
    <w:lvl w:ilvl="1">
      <w:start w:val="3"/>
      <w:numFmt w:val="decimal"/>
      <w:lvlText w:val="1.%2."/>
      <w:lvlJc w:val="left"/>
      <w:pPr>
        <w:ind w:left="777" w:hanging="720"/>
      </w:pPr>
      <w:rPr>
        <w:rFonts w:hint="default"/>
      </w:rPr>
    </w:lvl>
    <w:lvl w:ilvl="2">
      <w:start w:val="1"/>
      <w:numFmt w:val="decimal"/>
      <w:lvlText w:val="%1.%2.%3."/>
      <w:lvlJc w:val="left"/>
      <w:pPr>
        <w:ind w:left="834" w:hanging="720"/>
      </w:pPr>
      <w:rPr>
        <w:rFonts w:hint="default"/>
      </w:rPr>
    </w:lvl>
    <w:lvl w:ilvl="3">
      <w:start w:val="1"/>
      <w:numFmt w:val="decimal"/>
      <w:lvlText w:val="%1.%2.%3.%4."/>
      <w:lvlJc w:val="left"/>
      <w:pPr>
        <w:ind w:left="1251" w:hanging="1080"/>
      </w:pPr>
      <w:rPr>
        <w:rFonts w:hint="default"/>
      </w:rPr>
    </w:lvl>
    <w:lvl w:ilvl="4">
      <w:start w:val="1"/>
      <w:numFmt w:val="decimal"/>
      <w:lvlText w:val="%1.%2.%3.%4.%5."/>
      <w:lvlJc w:val="left"/>
      <w:pPr>
        <w:ind w:left="1308" w:hanging="1080"/>
      </w:pPr>
      <w:rPr>
        <w:rFonts w:hint="default"/>
      </w:rPr>
    </w:lvl>
    <w:lvl w:ilvl="5">
      <w:start w:val="1"/>
      <w:numFmt w:val="decimal"/>
      <w:lvlText w:val="%1.%2.%3.%4.%5.%6."/>
      <w:lvlJc w:val="left"/>
      <w:pPr>
        <w:ind w:left="1725" w:hanging="1440"/>
      </w:pPr>
      <w:rPr>
        <w:rFonts w:hint="default"/>
      </w:rPr>
    </w:lvl>
    <w:lvl w:ilvl="6">
      <w:start w:val="1"/>
      <w:numFmt w:val="decimal"/>
      <w:lvlText w:val="%1.%2.%3.%4.%5.%6.%7."/>
      <w:lvlJc w:val="left"/>
      <w:pPr>
        <w:ind w:left="2142" w:hanging="1800"/>
      </w:pPr>
      <w:rPr>
        <w:rFonts w:hint="default"/>
      </w:rPr>
    </w:lvl>
    <w:lvl w:ilvl="7">
      <w:start w:val="1"/>
      <w:numFmt w:val="decimal"/>
      <w:lvlText w:val="%1.%2.%3.%4.%5.%6.%7.%8."/>
      <w:lvlJc w:val="left"/>
      <w:pPr>
        <w:ind w:left="2199" w:hanging="1800"/>
      </w:pPr>
      <w:rPr>
        <w:rFonts w:hint="default"/>
      </w:rPr>
    </w:lvl>
    <w:lvl w:ilvl="8">
      <w:start w:val="1"/>
      <w:numFmt w:val="decimal"/>
      <w:lvlText w:val="%1.%2.%3.%4.%5.%6.%7.%8.%9."/>
      <w:lvlJc w:val="left"/>
      <w:pPr>
        <w:ind w:left="2616" w:hanging="2160"/>
      </w:pPr>
      <w:rPr>
        <w:rFonts w:hint="default"/>
      </w:rPr>
    </w:lvl>
  </w:abstractNum>
  <w:abstractNum w:abstractNumId="10" w15:restartNumberingAfterBreak="0">
    <w:nsid w:val="771D6450"/>
    <w:multiLevelType w:val="multilevel"/>
    <w:tmpl w:val="E28222F2"/>
    <w:lvl w:ilvl="0">
      <w:start w:val="1"/>
      <w:numFmt w:val="decimal"/>
      <w:lvlText w:val="%1."/>
      <w:lvlJc w:val="left"/>
      <w:pPr>
        <w:ind w:left="495" w:hanging="495"/>
      </w:pPr>
      <w:rPr>
        <w:rFonts w:hint="default"/>
      </w:rPr>
    </w:lvl>
    <w:lvl w:ilvl="1">
      <w:start w:val="4"/>
      <w:numFmt w:val="decimal"/>
      <w:lvlText w:val="1.%2."/>
      <w:lvlJc w:val="left"/>
      <w:pPr>
        <w:ind w:left="777" w:hanging="720"/>
      </w:pPr>
      <w:rPr>
        <w:rFonts w:hint="default"/>
      </w:rPr>
    </w:lvl>
    <w:lvl w:ilvl="2">
      <w:start w:val="1"/>
      <w:numFmt w:val="decimal"/>
      <w:lvlText w:val="%1.%2.%3."/>
      <w:lvlJc w:val="left"/>
      <w:pPr>
        <w:ind w:left="834" w:hanging="720"/>
      </w:pPr>
      <w:rPr>
        <w:rFonts w:hint="default"/>
      </w:rPr>
    </w:lvl>
    <w:lvl w:ilvl="3">
      <w:start w:val="1"/>
      <w:numFmt w:val="decimal"/>
      <w:lvlText w:val="%1.%2.%3.%4."/>
      <w:lvlJc w:val="left"/>
      <w:pPr>
        <w:ind w:left="1251" w:hanging="1080"/>
      </w:pPr>
      <w:rPr>
        <w:rFonts w:hint="default"/>
      </w:rPr>
    </w:lvl>
    <w:lvl w:ilvl="4">
      <w:start w:val="1"/>
      <w:numFmt w:val="decimal"/>
      <w:lvlText w:val="%1.%2.%3.%4.%5."/>
      <w:lvlJc w:val="left"/>
      <w:pPr>
        <w:ind w:left="1308" w:hanging="1080"/>
      </w:pPr>
      <w:rPr>
        <w:rFonts w:hint="default"/>
      </w:rPr>
    </w:lvl>
    <w:lvl w:ilvl="5">
      <w:start w:val="1"/>
      <w:numFmt w:val="decimal"/>
      <w:lvlText w:val="%1.%2.%3.%4.%5.%6."/>
      <w:lvlJc w:val="left"/>
      <w:pPr>
        <w:ind w:left="1725" w:hanging="1440"/>
      </w:pPr>
      <w:rPr>
        <w:rFonts w:hint="default"/>
      </w:rPr>
    </w:lvl>
    <w:lvl w:ilvl="6">
      <w:start w:val="1"/>
      <w:numFmt w:val="decimal"/>
      <w:lvlText w:val="%1.%2.%3.%4.%5.%6.%7."/>
      <w:lvlJc w:val="left"/>
      <w:pPr>
        <w:ind w:left="2142" w:hanging="1800"/>
      </w:pPr>
      <w:rPr>
        <w:rFonts w:hint="default"/>
      </w:rPr>
    </w:lvl>
    <w:lvl w:ilvl="7">
      <w:start w:val="1"/>
      <w:numFmt w:val="decimal"/>
      <w:lvlText w:val="%1.%2.%3.%4.%5.%6.%7.%8."/>
      <w:lvlJc w:val="left"/>
      <w:pPr>
        <w:ind w:left="2199" w:hanging="1800"/>
      </w:pPr>
      <w:rPr>
        <w:rFonts w:hint="default"/>
      </w:rPr>
    </w:lvl>
    <w:lvl w:ilvl="8">
      <w:start w:val="1"/>
      <w:numFmt w:val="decimal"/>
      <w:lvlText w:val="%1.%2.%3.%4.%5.%6.%7.%8.%9."/>
      <w:lvlJc w:val="left"/>
      <w:pPr>
        <w:ind w:left="2616" w:hanging="2160"/>
      </w:pPr>
      <w:rPr>
        <w:rFonts w:hint="default"/>
      </w:rPr>
    </w:lvl>
  </w:abstractNum>
  <w:abstractNum w:abstractNumId="11" w15:restartNumberingAfterBreak="0">
    <w:nsid w:val="7913138B"/>
    <w:multiLevelType w:val="hybridMultilevel"/>
    <w:tmpl w:val="43EE8420"/>
    <w:lvl w:ilvl="0" w:tplc="E35CC17C">
      <w:start w:val="1"/>
      <w:numFmt w:val="lowerLetter"/>
      <w:lvlText w:val="%1)"/>
      <w:lvlJc w:val="left"/>
      <w:pPr>
        <w:ind w:left="417" w:hanging="360"/>
      </w:pPr>
      <w:rPr>
        <w:rFonts w:hint="default"/>
      </w:rPr>
    </w:lvl>
    <w:lvl w:ilvl="1" w:tplc="300A0019" w:tentative="1">
      <w:start w:val="1"/>
      <w:numFmt w:val="lowerLetter"/>
      <w:lvlText w:val="%2."/>
      <w:lvlJc w:val="left"/>
      <w:pPr>
        <w:ind w:left="1137" w:hanging="360"/>
      </w:pPr>
    </w:lvl>
    <w:lvl w:ilvl="2" w:tplc="300A001B" w:tentative="1">
      <w:start w:val="1"/>
      <w:numFmt w:val="lowerRoman"/>
      <w:lvlText w:val="%3."/>
      <w:lvlJc w:val="right"/>
      <w:pPr>
        <w:ind w:left="1857" w:hanging="180"/>
      </w:pPr>
    </w:lvl>
    <w:lvl w:ilvl="3" w:tplc="300A000F" w:tentative="1">
      <w:start w:val="1"/>
      <w:numFmt w:val="decimal"/>
      <w:lvlText w:val="%4."/>
      <w:lvlJc w:val="left"/>
      <w:pPr>
        <w:ind w:left="2577" w:hanging="360"/>
      </w:pPr>
    </w:lvl>
    <w:lvl w:ilvl="4" w:tplc="300A0019" w:tentative="1">
      <w:start w:val="1"/>
      <w:numFmt w:val="lowerLetter"/>
      <w:lvlText w:val="%5."/>
      <w:lvlJc w:val="left"/>
      <w:pPr>
        <w:ind w:left="3297" w:hanging="360"/>
      </w:pPr>
    </w:lvl>
    <w:lvl w:ilvl="5" w:tplc="300A001B" w:tentative="1">
      <w:start w:val="1"/>
      <w:numFmt w:val="lowerRoman"/>
      <w:lvlText w:val="%6."/>
      <w:lvlJc w:val="right"/>
      <w:pPr>
        <w:ind w:left="4017" w:hanging="180"/>
      </w:pPr>
    </w:lvl>
    <w:lvl w:ilvl="6" w:tplc="300A000F" w:tentative="1">
      <w:start w:val="1"/>
      <w:numFmt w:val="decimal"/>
      <w:lvlText w:val="%7."/>
      <w:lvlJc w:val="left"/>
      <w:pPr>
        <w:ind w:left="4737" w:hanging="360"/>
      </w:pPr>
    </w:lvl>
    <w:lvl w:ilvl="7" w:tplc="300A0019" w:tentative="1">
      <w:start w:val="1"/>
      <w:numFmt w:val="lowerLetter"/>
      <w:lvlText w:val="%8."/>
      <w:lvlJc w:val="left"/>
      <w:pPr>
        <w:ind w:left="5457" w:hanging="360"/>
      </w:pPr>
    </w:lvl>
    <w:lvl w:ilvl="8" w:tplc="300A001B" w:tentative="1">
      <w:start w:val="1"/>
      <w:numFmt w:val="lowerRoman"/>
      <w:lvlText w:val="%9."/>
      <w:lvlJc w:val="right"/>
      <w:pPr>
        <w:ind w:left="6177" w:hanging="180"/>
      </w:pPr>
    </w:lvl>
  </w:abstractNum>
  <w:num w:numId="1" w16cid:durableId="1629429988">
    <w:abstractNumId w:val="2"/>
  </w:num>
  <w:num w:numId="2" w16cid:durableId="55470347">
    <w:abstractNumId w:val="1"/>
  </w:num>
  <w:num w:numId="3" w16cid:durableId="379088135">
    <w:abstractNumId w:val="0"/>
  </w:num>
  <w:num w:numId="4" w16cid:durableId="1781216683">
    <w:abstractNumId w:val="4"/>
  </w:num>
  <w:num w:numId="5" w16cid:durableId="315769607">
    <w:abstractNumId w:val="9"/>
  </w:num>
  <w:num w:numId="6" w16cid:durableId="762381259">
    <w:abstractNumId w:val="10"/>
  </w:num>
  <w:num w:numId="7" w16cid:durableId="921528420">
    <w:abstractNumId w:val="7"/>
  </w:num>
  <w:num w:numId="8" w16cid:durableId="395128074">
    <w:abstractNumId w:val="3"/>
  </w:num>
  <w:num w:numId="9" w16cid:durableId="241254566">
    <w:abstractNumId w:val="8"/>
  </w:num>
  <w:num w:numId="10" w16cid:durableId="1960843152">
    <w:abstractNumId w:val="6"/>
  </w:num>
  <w:num w:numId="11" w16cid:durableId="499664995">
    <w:abstractNumId w:val="11"/>
  </w:num>
  <w:num w:numId="12" w16cid:durableId="886184483">
    <w:abstractNumId w:val="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SystemFonts/>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2050" fillcolor="white">
      <v:fill color="white"/>
      <o:colormru v:ext="edit" colors="#eaeaea,#ddd"/>
    </o:shapedefaults>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21889"/>
    <w:rsid w:val="00010FB5"/>
    <w:rsid w:val="000268FC"/>
    <w:rsid w:val="00057420"/>
    <w:rsid w:val="000613EA"/>
    <w:rsid w:val="00065428"/>
    <w:rsid w:val="000919FA"/>
    <w:rsid w:val="0009444A"/>
    <w:rsid w:val="000A6C80"/>
    <w:rsid w:val="000B1762"/>
    <w:rsid w:val="000B523D"/>
    <w:rsid w:val="000C7C42"/>
    <w:rsid w:val="000D074F"/>
    <w:rsid w:val="000D5A6C"/>
    <w:rsid w:val="000E3114"/>
    <w:rsid w:val="000F48E0"/>
    <w:rsid w:val="000F7BBA"/>
    <w:rsid w:val="00101405"/>
    <w:rsid w:val="00101673"/>
    <w:rsid w:val="0010208A"/>
    <w:rsid w:val="00111C4B"/>
    <w:rsid w:val="00115A3F"/>
    <w:rsid w:val="00122EBD"/>
    <w:rsid w:val="0012624E"/>
    <w:rsid w:val="00146D2D"/>
    <w:rsid w:val="001531A7"/>
    <w:rsid w:val="00183E67"/>
    <w:rsid w:val="001970AD"/>
    <w:rsid w:val="001B620D"/>
    <w:rsid w:val="001B70C7"/>
    <w:rsid w:val="001C284B"/>
    <w:rsid w:val="001E0FD5"/>
    <w:rsid w:val="001E7C84"/>
    <w:rsid w:val="001F4181"/>
    <w:rsid w:val="002072F2"/>
    <w:rsid w:val="00207BD7"/>
    <w:rsid w:val="00210BF6"/>
    <w:rsid w:val="00217864"/>
    <w:rsid w:val="0022272A"/>
    <w:rsid w:val="00225CF9"/>
    <w:rsid w:val="00230176"/>
    <w:rsid w:val="002312E7"/>
    <w:rsid w:val="00243C59"/>
    <w:rsid w:val="00243FD0"/>
    <w:rsid w:val="0025488D"/>
    <w:rsid w:val="002729E6"/>
    <w:rsid w:val="00276703"/>
    <w:rsid w:val="002779A6"/>
    <w:rsid w:val="00294386"/>
    <w:rsid w:val="00296986"/>
    <w:rsid w:val="002A450C"/>
    <w:rsid w:val="002C64DF"/>
    <w:rsid w:val="002D1422"/>
    <w:rsid w:val="002D3573"/>
    <w:rsid w:val="002F7DA9"/>
    <w:rsid w:val="003072E9"/>
    <w:rsid w:val="00307CD0"/>
    <w:rsid w:val="0031027A"/>
    <w:rsid w:val="00317930"/>
    <w:rsid w:val="003310C2"/>
    <w:rsid w:val="00355CA8"/>
    <w:rsid w:val="003661B4"/>
    <w:rsid w:val="00371858"/>
    <w:rsid w:val="0037239F"/>
    <w:rsid w:val="00380A51"/>
    <w:rsid w:val="003A41EA"/>
    <w:rsid w:val="003C2E91"/>
    <w:rsid w:val="003D2599"/>
    <w:rsid w:val="003D5E2B"/>
    <w:rsid w:val="00405622"/>
    <w:rsid w:val="00407A01"/>
    <w:rsid w:val="00413ED8"/>
    <w:rsid w:val="00417573"/>
    <w:rsid w:val="00426F68"/>
    <w:rsid w:val="00442FA4"/>
    <w:rsid w:val="0044324F"/>
    <w:rsid w:val="0045535F"/>
    <w:rsid w:val="0045551B"/>
    <w:rsid w:val="004764D1"/>
    <w:rsid w:val="004779BC"/>
    <w:rsid w:val="00481FD3"/>
    <w:rsid w:val="00490812"/>
    <w:rsid w:val="004A3744"/>
    <w:rsid w:val="004B4254"/>
    <w:rsid w:val="004C43EC"/>
    <w:rsid w:val="004C44A6"/>
    <w:rsid w:val="004D2C14"/>
    <w:rsid w:val="004D62F2"/>
    <w:rsid w:val="004E0599"/>
    <w:rsid w:val="004F5F9A"/>
    <w:rsid w:val="00501677"/>
    <w:rsid w:val="00501E5A"/>
    <w:rsid w:val="0051255A"/>
    <w:rsid w:val="005325B7"/>
    <w:rsid w:val="00534623"/>
    <w:rsid w:val="00542A1B"/>
    <w:rsid w:val="00554B65"/>
    <w:rsid w:val="005557E8"/>
    <w:rsid w:val="005759E5"/>
    <w:rsid w:val="00581C38"/>
    <w:rsid w:val="00582FFE"/>
    <w:rsid w:val="00586AD2"/>
    <w:rsid w:val="00587826"/>
    <w:rsid w:val="00593244"/>
    <w:rsid w:val="00593ACD"/>
    <w:rsid w:val="005B74F2"/>
    <w:rsid w:val="005D455E"/>
    <w:rsid w:val="005F696D"/>
    <w:rsid w:val="005F7D9C"/>
    <w:rsid w:val="00603EE2"/>
    <w:rsid w:val="006104D9"/>
    <w:rsid w:val="00614840"/>
    <w:rsid w:val="00615FC7"/>
    <w:rsid w:val="006239DE"/>
    <w:rsid w:val="00626430"/>
    <w:rsid w:val="00636885"/>
    <w:rsid w:val="006459EF"/>
    <w:rsid w:val="006515DA"/>
    <w:rsid w:val="00653EBA"/>
    <w:rsid w:val="0065748A"/>
    <w:rsid w:val="006703ED"/>
    <w:rsid w:val="006948C2"/>
    <w:rsid w:val="006A3E84"/>
    <w:rsid w:val="006B1B16"/>
    <w:rsid w:val="006B2E3B"/>
    <w:rsid w:val="006C1555"/>
    <w:rsid w:val="006C3858"/>
    <w:rsid w:val="006D3B68"/>
    <w:rsid w:val="00700495"/>
    <w:rsid w:val="00706FD3"/>
    <w:rsid w:val="00707AC5"/>
    <w:rsid w:val="00715B54"/>
    <w:rsid w:val="00733654"/>
    <w:rsid w:val="007479AE"/>
    <w:rsid w:val="00747B74"/>
    <w:rsid w:val="00747D35"/>
    <w:rsid w:val="007531B3"/>
    <w:rsid w:val="00761045"/>
    <w:rsid w:val="00770B3D"/>
    <w:rsid w:val="007719C0"/>
    <w:rsid w:val="00776F1C"/>
    <w:rsid w:val="00777748"/>
    <w:rsid w:val="007D18EF"/>
    <w:rsid w:val="007D5825"/>
    <w:rsid w:val="007F5F23"/>
    <w:rsid w:val="00800732"/>
    <w:rsid w:val="00817135"/>
    <w:rsid w:val="00843A66"/>
    <w:rsid w:val="00850CDF"/>
    <w:rsid w:val="00852A18"/>
    <w:rsid w:val="008530EE"/>
    <w:rsid w:val="00856611"/>
    <w:rsid w:val="00857F35"/>
    <w:rsid w:val="008648F3"/>
    <w:rsid w:val="00872F24"/>
    <w:rsid w:val="008A19C6"/>
    <w:rsid w:val="008B0649"/>
    <w:rsid w:val="008B184A"/>
    <w:rsid w:val="008C44CA"/>
    <w:rsid w:val="008C475C"/>
    <w:rsid w:val="008D2986"/>
    <w:rsid w:val="008D6AFD"/>
    <w:rsid w:val="008D6C41"/>
    <w:rsid w:val="008D6CBE"/>
    <w:rsid w:val="008E1597"/>
    <w:rsid w:val="008E1A6C"/>
    <w:rsid w:val="008E56AC"/>
    <w:rsid w:val="00905A58"/>
    <w:rsid w:val="00921889"/>
    <w:rsid w:val="00921CB6"/>
    <w:rsid w:val="00922753"/>
    <w:rsid w:val="009365B7"/>
    <w:rsid w:val="009535E9"/>
    <w:rsid w:val="00956D99"/>
    <w:rsid w:val="00967258"/>
    <w:rsid w:val="0097569E"/>
    <w:rsid w:val="00981C7F"/>
    <w:rsid w:val="009A4387"/>
    <w:rsid w:val="009C22D8"/>
    <w:rsid w:val="009C3863"/>
    <w:rsid w:val="009E461F"/>
    <w:rsid w:val="00A04B22"/>
    <w:rsid w:val="00A242D2"/>
    <w:rsid w:val="00A300E6"/>
    <w:rsid w:val="00A3012D"/>
    <w:rsid w:val="00A37618"/>
    <w:rsid w:val="00A40465"/>
    <w:rsid w:val="00A43AE2"/>
    <w:rsid w:val="00A44CC2"/>
    <w:rsid w:val="00A6332F"/>
    <w:rsid w:val="00A63451"/>
    <w:rsid w:val="00A65C3A"/>
    <w:rsid w:val="00A70DD3"/>
    <w:rsid w:val="00A712A7"/>
    <w:rsid w:val="00A8015B"/>
    <w:rsid w:val="00A95AD2"/>
    <w:rsid w:val="00A97289"/>
    <w:rsid w:val="00AA447C"/>
    <w:rsid w:val="00AC62EB"/>
    <w:rsid w:val="00AD0DA5"/>
    <w:rsid w:val="00AE2494"/>
    <w:rsid w:val="00AE42AA"/>
    <w:rsid w:val="00B02448"/>
    <w:rsid w:val="00B056F9"/>
    <w:rsid w:val="00B0693F"/>
    <w:rsid w:val="00B13D21"/>
    <w:rsid w:val="00B2075A"/>
    <w:rsid w:val="00B20773"/>
    <w:rsid w:val="00B23307"/>
    <w:rsid w:val="00B24576"/>
    <w:rsid w:val="00B24C15"/>
    <w:rsid w:val="00B2726F"/>
    <w:rsid w:val="00B32B39"/>
    <w:rsid w:val="00B334C4"/>
    <w:rsid w:val="00B44F5E"/>
    <w:rsid w:val="00B63892"/>
    <w:rsid w:val="00B73C82"/>
    <w:rsid w:val="00B77C3E"/>
    <w:rsid w:val="00B8672D"/>
    <w:rsid w:val="00BD1A8D"/>
    <w:rsid w:val="00BD4641"/>
    <w:rsid w:val="00BD7BF4"/>
    <w:rsid w:val="00BE1EF4"/>
    <w:rsid w:val="00BE2871"/>
    <w:rsid w:val="00BF2039"/>
    <w:rsid w:val="00BF2871"/>
    <w:rsid w:val="00C01458"/>
    <w:rsid w:val="00C17330"/>
    <w:rsid w:val="00C225A9"/>
    <w:rsid w:val="00C455B8"/>
    <w:rsid w:val="00C46F80"/>
    <w:rsid w:val="00C617FC"/>
    <w:rsid w:val="00C70B0E"/>
    <w:rsid w:val="00C83BE1"/>
    <w:rsid w:val="00C8637B"/>
    <w:rsid w:val="00CB533D"/>
    <w:rsid w:val="00CB7373"/>
    <w:rsid w:val="00CE483C"/>
    <w:rsid w:val="00CF5016"/>
    <w:rsid w:val="00CF7CF2"/>
    <w:rsid w:val="00D00FC9"/>
    <w:rsid w:val="00D07A21"/>
    <w:rsid w:val="00D119BF"/>
    <w:rsid w:val="00D176F1"/>
    <w:rsid w:val="00D208EC"/>
    <w:rsid w:val="00D20D82"/>
    <w:rsid w:val="00D2239C"/>
    <w:rsid w:val="00D349DE"/>
    <w:rsid w:val="00D47D5C"/>
    <w:rsid w:val="00D52F93"/>
    <w:rsid w:val="00D640B0"/>
    <w:rsid w:val="00D7497A"/>
    <w:rsid w:val="00DA07EB"/>
    <w:rsid w:val="00DA1CBC"/>
    <w:rsid w:val="00DA25EE"/>
    <w:rsid w:val="00DA592E"/>
    <w:rsid w:val="00DD2BCC"/>
    <w:rsid w:val="00DD42F1"/>
    <w:rsid w:val="00DE0CEE"/>
    <w:rsid w:val="00DE52ED"/>
    <w:rsid w:val="00DF1103"/>
    <w:rsid w:val="00E2305C"/>
    <w:rsid w:val="00E464D6"/>
    <w:rsid w:val="00E52DDB"/>
    <w:rsid w:val="00E634F8"/>
    <w:rsid w:val="00E67D42"/>
    <w:rsid w:val="00E80498"/>
    <w:rsid w:val="00E81C03"/>
    <w:rsid w:val="00EA3BF2"/>
    <w:rsid w:val="00EB3071"/>
    <w:rsid w:val="00EB3424"/>
    <w:rsid w:val="00EB3B2E"/>
    <w:rsid w:val="00EC0F6F"/>
    <w:rsid w:val="00EC5602"/>
    <w:rsid w:val="00ED2E9C"/>
    <w:rsid w:val="00F01A20"/>
    <w:rsid w:val="00F032FC"/>
    <w:rsid w:val="00F05BA5"/>
    <w:rsid w:val="00F303DD"/>
    <w:rsid w:val="00F41E4A"/>
    <w:rsid w:val="00F4545A"/>
    <w:rsid w:val="00F53179"/>
    <w:rsid w:val="00F5640E"/>
    <w:rsid w:val="00F57ADB"/>
    <w:rsid w:val="00F816D8"/>
    <w:rsid w:val="00F821BB"/>
    <w:rsid w:val="00F93AF0"/>
    <w:rsid w:val="00FA59F8"/>
    <w:rsid w:val="00FC0C24"/>
    <w:rsid w:val="00FC32D9"/>
    <w:rsid w:val="00FC6E77"/>
    <w:rsid w:val="00FC7203"/>
    <w:rsid w:val="00FE50E0"/>
    <w:rsid w:val="00FF21E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colormru v:ext="edit" colors="#eaeaea,#ddd"/>
    </o:shapedefaults>
    <o:shapelayout v:ext="edit">
      <o:idmap v:ext="edit" data="2"/>
    </o:shapelayout>
  </w:shapeDefaults>
  <w:decimalSymbol w:val=","/>
  <w:listSeparator w:val=";"/>
  <w14:docId w14:val="74C23C6E"/>
  <w15:chartTrackingRefBased/>
  <w15:docId w15:val="{AE3C9202-292A-40C4-AA90-EC4A7C921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New Roman"/>
        <w:lang w:val="es-EC" w:eastAsia="es-EC"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uiPriority="10"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 1"/>
    <w:qFormat/>
    <w:rsid w:val="00636885"/>
    <w:rPr>
      <w:rFonts w:ascii="Arial" w:hAnsi="Arial"/>
      <w:sz w:val="18"/>
      <w:lang w:val="ca-ES" w:eastAsia="es-ES"/>
    </w:rPr>
  </w:style>
  <w:style w:type="paragraph" w:styleId="Ttulo1">
    <w:name w:val="heading 1"/>
    <w:next w:val="Ttulo2"/>
    <w:qFormat/>
    <w:pPr>
      <w:keepNext/>
      <w:tabs>
        <w:tab w:val="left" w:pos="284"/>
        <w:tab w:val="left" w:pos="567"/>
        <w:tab w:val="left" w:pos="851"/>
      </w:tabs>
      <w:spacing w:after="120"/>
      <w:jc w:val="center"/>
      <w:outlineLvl w:val="0"/>
    </w:pPr>
    <w:rPr>
      <w:rFonts w:ascii="Arial" w:eastAsia="Times New Roman" w:hAnsi="Arial"/>
      <w:b/>
      <w:caps/>
      <w:color w:val="800000"/>
      <w:kern w:val="28"/>
      <w:sz w:val="22"/>
      <w:szCs w:val="22"/>
      <w:lang w:val="es-ES_tradnl" w:eastAsia="es-ES"/>
    </w:rPr>
  </w:style>
  <w:style w:type="paragraph" w:styleId="Ttulo2">
    <w:name w:val="heading 2"/>
    <w:basedOn w:val="Ttulo1"/>
    <w:next w:val="Normal"/>
    <w:qFormat/>
    <w:pPr>
      <w:tabs>
        <w:tab w:val="clear" w:pos="567"/>
        <w:tab w:val="left" w:pos="1134"/>
      </w:tabs>
      <w:spacing w:before="120" w:after="0"/>
      <w:jc w:val="left"/>
      <w:outlineLvl w:val="1"/>
    </w:pPr>
    <w:rPr>
      <w:caps w:val="0"/>
      <w:sz w:val="20"/>
      <w:szCs w:val="20"/>
      <w:lang w:val="es-ES"/>
    </w:rPr>
  </w:style>
  <w:style w:type="paragraph" w:styleId="Ttulo3">
    <w:name w:val="heading 3"/>
    <w:basedOn w:val="Ttulo2"/>
    <w:next w:val="Normal"/>
    <w:qFormat/>
    <w:pPr>
      <w:keepNext w:val="0"/>
      <w:spacing w:before="0"/>
      <w:outlineLvl w:val="2"/>
    </w:pPr>
    <w:rPr>
      <w:lang w:val="es-ES_tradnl"/>
    </w:rPr>
  </w:style>
  <w:style w:type="paragraph" w:styleId="Ttulo4">
    <w:name w:val="heading 4"/>
    <w:basedOn w:val="Ttulo3"/>
    <w:next w:val="Normal"/>
    <w:autoRedefine/>
    <w:qFormat/>
    <w:pPr>
      <w:numPr>
        <w:ilvl w:val="3"/>
        <w:numId w:val="1"/>
      </w:numPr>
      <w:tabs>
        <w:tab w:val="clear" w:pos="851"/>
        <w:tab w:val="num" w:pos="2880"/>
      </w:tabs>
      <w:spacing w:before="120"/>
      <w:ind w:left="2880" w:hanging="360"/>
      <w:outlineLvl w:val="3"/>
    </w:pPr>
  </w:style>
  <w:style w:type="paragraph" w:styleId="Ttulo5">
    <w:name w:val="heading 5"/>
    <w:basedOn w:val="Normal"/>
    <w:next w:val="Normal"/>
    <w:autoRedefine/>
    <w:qFormat/>
    <w:pPr>
      <w:numPr>
        <w:ilvl w:val="4"/>
        <w:numId w:val="1"/>
      </w:numPr>
      <w:spacing w:before="240" w:after="60"/>
      <w:outlineLvl w:val="4"/>
    </w:pPr>
    <w:rPr>
      <w:rFonts w:ascii="Times New Roman" w:hAnsi="Times New Roman"/>
      <w:b/>
      <w:sz w:val="22"/>
    </w:rPr>
  </w:style>
  <w:style w:type="paragraph" w:styleId="Ttulo6">
    <w:name w:val="heading 6"/>
    <w:basedOn w:val="Normal"/>
    <w:next w:val="Normal"/>
    <w:qFormat/>
    <w:pPr>
      <w:spacing w:before="240" w:after="60"/>
      <w:outlineLvl w:val="5"/>
    </w:pPr>
    <w:rPr>
      <w:i/>
      <w:sz w:val="22"/>
    </w:rPr>
  </w:style>
  <w:style w:type="paragraph" w:styleId="Ttulo7">
    <w:name w:val="heading 7"/>
    <w:basedOn w:val="Normal"/>
    <w:next w:val="Normal"/>
    <w:qFormat/>
    <w:pPr>
      <w:spacing w:before="240" w:after="60"/>
      <w:outlineLvl w:val="6"/>
    </w:pPr>
    <w:rPr>
      <w:rFonts w:ascii="Helvetica" w:hAnsi="Helvetica"/>
      <w:sz w:val="20"/>
    </w:rPr>
  </w:style>
  <w:style w:type="paragraph" w:styleId="Ttulo8">
    <w:name w:val="heading 8"/>
    <w:basedOn w:val="Normal"/>
    <w:next w:val="Normal"/>
    <w:qFormat/>
    <w:pPr>
      <w:spacing w:before="240" w:after="60"/>
      <w:outlineLvl w:val="7"/>
    </w:pPr>
    <w:rPr>
      <w:rFonts w:ascii="Helvetica" w:hAnsi="Helvetica"/>
      <w:i/>
      <w:sz w:val="20"/>
    </w:rPr>
  </w:style>
  <w:style w:type="paragraph" w:styleId="Ttulo9">
    <w:name w:val="heading 9"/>
    <w:basedOn w:val="Normal"/>
    <w:next w:val="Normal"/>
    <w:qFormat/>
    <w:pPr>
      <w:spacing w:before="240" w:after="60"/>
      <w:outlineLvl w:val="8"/>
    </w:pPr>
    <w:rPr>
      <w:rFonts w:ascii="Helvetica" w:hAnsi="Helvetica"/>
      <w:b/>
      <w:i/>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character" w:styleId="Nmerodepgina">
    <w:name w:val="page number"/>
    <w:basedOn w:val="Fuentedeprrafopredeter"/>
  </w:style>
  <w:style w:type="paragraph" w:styleId="Sangranormal">
    <w:name w:val="Normal Indent"/>
    <w:basedOn w:val="Normal"/>
    <w:pPr>
      <w:ind w:left="720"/>
    </w:pPr>
  </w:style>
  <w:style w:type="paragraph" w:customStyle="1" w:styleId="Normalnegreta">
    <w:name w:val="Normal negreta"/>
    <w:basedOn w:val="Normal"/>
    <w:autoRedefine/>
    <w:rPr>
      <w:rFonts w:ascii="Times New Roman" w:hAnsi="Times New Roman"/>
      <w:b/>
      <w:lang w:val="es-ES_tradnl"/>
    </w:rPr>
  </w:style>
  <w:style w:type="paragraph" w:styleId="Piedepgina">
    <w:name w:val="footer"/>
    <w:basedOn w:val="Normal"/>
    <w:link w:val="PiedepginaCar"/>
    <w:uiPriority w:val="99"/>
    <w:pPr>
      <w:tabs>
        <w:tab w:val="center" w:pos="4252"/>
        <w:tab w:val="right" w:pos="8504"/>
      </w:tabs>
    </w:pPr>
  </w:style>
  <w:style w:type="paragraph" w:customStyle="1" w:styleId="PE-encabezados">
    <w:name w:val="PE-encabezados"/>
    <w:basedOn w:val="Normal"/>
    <w:pPr>
      <w:pBdr>
        <w:bottom w:val="single" w:sz="4" w:space="1" w:color="auto"/>
      </w:pBdr>
      <w:tabs>
        <w:tab w:val="center" w:pos="4252"/>
        <w:tab w:val="right" w:pos="8504"/>
      </w:tabs>
    </w:pPr>
    <w:rPr>
      <w:rFonts w:ascii="Times New Roman" w:hAnsi="Times New Roman"/>
      <w:lang w:val="es-ES_tradnl"/>
    </w:rPr>
  </w:style>
  <w:style w:type="paragraph" w:customStyle="1" w:styleId="PE-Titulo1-ejercicio">
    <w:name w:val="PE-Titulo1-ejercicio"/>
    <w:basedOn w:val="Ttulo1"/>
    <w:next w:val="PE-parrafo-ejercicio"/>
    <w:autoRedefine/>
    <w:rsid w:val="00D2239C"/>
    <w:pPr>
      <w:spacing w:before="120"/>
      <w:contextualSpacing/>
    </w:pPr>
    <w:rPr>
      <w:color w:val="auto"/>
    </w:rPr>
  </w:style>
  <w:style w:type="paragraph" w:customStyle="1" w:styleId="PE-parrafo-ejercicio">
    <w:name w:val="PE-parrafo-ejercicio"/>
    <w:basedOn w:val="Normal"/>
    <w:autoRedefine/>
    <w:rsid w:val="00D2239C"/>
    <w:pPr>
      <w:jc w:val="center"/>
    </w:pPr>
    <w:rPr>
      <w:szCs w:val="18"/>
      <w:lang w:val="es-ES_tradnl"/>
    </w:rPr>
  </w:style>
  <w:style w:type="paragraph" w:customStyle="1" w:styleId="PE-titulo2-apartado">
    <w:name w:val="PE-titulo2-apartado"/>
    <w:basedOn w:val="Ttulo2"/>
    <w:next w:val="PE-parrafo-ejercicio"/>
    <w:pPr>
      <w:jc w:val="both"/>
    </w:pPr>
    <w:rPr>
      <w:color w:val="auto"/>
    </w:rPr>
  </w:style>
  <w:style w:type="paragraph" w:customStyle="1" w:styleId="PE-parrafo-explicativo">
    <w:name w:val="PE-parrafo-explicativo"/>
    <w:basedOn w:val="Normal"/>
    <w:rPr>
      <w:color w:val="800000"/>
      <w:sz w:val="20"/>
    </w:rPr>
  </w:style>
  <w:style w:type="paragraph" w:customStyle="1" w:styleId="PE-titulo3-subapartado">
    <w:name w:val="PE-titulo3-subapartado"/>
    <w:basedOn w:val="Ttulo3"/>
    <w:next w:val="PE-parrafo-ejercicio"/>
    <w:autoRedefine/>
    <w:rsid w:val="000F48E0"/>
    <w:pPr>
      <w:jc w:val="both"/>
    </w:pPr>
    <w:rPr>
      <w:rFonts w:ascii="Tahoma" w:hAnsi="Tahoma" w:cs="Tahoma"/>
      <w:color w:val="auto"/>
      <w:sz w:val="24"/>
      <w:szCs w:val="24"/>
      <w:lang w:val="es-ES"/>
    </w:rPr>
  </w:style>
  <w:style w:type="paragraph" w:customStyle="1" w:styleId="PE-parrafo-alumnos">
    <w:name w:val="PE-parrafo-alumnos"/>
    <w:basedOn w:val="Normal"/>
    <w:link w:val="PE-parrafo-alumnosCar"/>
    <w:autoRedefine/>
    <w:rsid w:val="000F7BBA"/>
    <w:pPr>
      <w:ind w:left="57" w:right="57"/>
    </w:pPr>
    <w:rPr>
      <w:bCs/>
      <w:sz w:val="16"/>
      <w:szCs w:val="16"/>
      <w:lang w:val="es-ES"/>
    </w:rPr>
  </w:style>
  <w:style w:type="paragraph" w:styleId="Encabezado">
    <w:name w:val="header"/>
    <w:basedOn w:val="Normal"/>
    <w:pPr>
      <w:tabs>
        <w:tab w:val="center" w:pos="4252"/>
        <w:tab w:val="right" w:pos="8504"/>
      </w:tabs>
    </w:pPr>
  </w:style>
  <w:style w:type="paragraph" w:styleId="Textoindependiente2">
    <w:name w:val="Body Text 2"/>
    <w:basedOn w:val="Normal"/>
    <w:pPr>
      <w:pBdr>
        <w:top w:val="single" w:sz="4" w:space="1" w:color="auto"/>
        <w:left w:val="single" w:sz="4" w:space="1" w:color="auto"/>
        <w:bottom w:val="single" w:sz="4" w:space="1" w:color="auto"/>
        <w:right w:val="single" w:sz="4" w:space="0" w:color="auto"/>
      </w:pBdr>
    </w:pPr>
    <w:rPr>
      <w:rFonts w:ascii="Times New Roman" w:eastAsia="Times New Roman" w:hAnsi="Times New Roman"/>
      <w:sz w:val="22"/>
      <w:szCs w:val="24"/>
      <w:lang w:val="es-ES"/>
    </w:rPr>
  </w:style>
  <w:style w:type="paragraph" w:styleId="Listaconvietas">
    <w:name w:val="List Bullet"/>
    <w:basedOn w:val="Normal"/>
    <w:pPr>
      <w:numPr>
        <w:numId w:val="2"/>
      </w:numPr>
    </w:pPr>
    <w:rPr>
      <w:color w:val="800000"/>
      <w:sz w:val="20"/>
    </w:rPr>
  </w:style>
  <w:style w:type="paragraph" w:styleId="Textoindependiente">
    <w:name w:val="Body Text"/>
    <w:basedOn w:val="Normal"/>
    <w:link w:val="TextoindependienteCar"/>
    <w:rPr>
      <w:color w:val="800000"/>
      <w:szCs w:val="18"/>
    </w:rPr>
  </w:style>
  <w:style w:type="paragraph" w:styleId="Listaconvietas2">
    <w:name w:val="List Bullet 2"/>
    <w:basedOn w:val="Normal"/>
    <w:pPr>
      <w:numPr>
        <w:numId w:val="3"/>
      </w:numPr>
    </w:pPr>
    <w:rPr>
      <w:color w:val="800000"/>
      <w:sz w:val="20"/>
    </w:rPr>
  </w:style>
  <w:style w:type="paragraph" w:styleId="Textoindependiente3">
    <w:name w:val="Body Text 3"/>
    <w:basedOn w:val="Normal"/>
    <w:pPr>
      <w:pBdr>
        <w:top w:val="single" w:sz="4" w:space="1" w:color="auto"/>
        <w:left w:val="single" w:sz="4" w:space="8" w:color="auto"/>
        <w:bottom w:val="single" w:sz="4" w:space="1" w:color="auto"/>
        <w:right w:val="single" w:sz="4" w:space="10" w:color="auto"/>
      </w:pBdr>
      <w:jc w:val="both"/>
    </w:pPr>
    <w:rPr>
      <w:rFonts w:ascii="Times New Roman" w:eastAsia="Times New Roman" w:hAnsi="Times New Roman"/>
      <w:color w:val="993300"/>
      <w:sz w:val="22"/>
      <w:szCs w:val="24"/>
      <w:lang w:val="es-ES"/>
    </w:rPr>
  </w:style>
  <w:style w:type="paragraph" w:customStyle="1" w:styleId="PE-parrafo-alumnos-cuadros">
    <w:name w:val="PE-parrafo-alumnos-cuadros"/>
    <w:basedOn w:val="PE-parrafo-alumnos"/>
    <w:rsid w:val="00B8672D"/>
    <w:rPr>
      <w:sz w:val="18"/>
    </w:rPr>
  </w:style>
  <w:style w:type="paragraph" w:customStyle="1" w:styleId="TITULOOBJ">
    <w:name w:val="TITULO OBJ"/>
    <w:basedOn w:val="PE-Titulo1-ejercicio"/>
    <w:rsid w:val="009E461F"/>
    <w:rPr>
      <w:color w:val="800000"/>
      <w:sz w:val="24"/>
      <w:szCs w:val="24"/>
    </w:rPr>
  </w:style>
  <w:style w:type="paragraph" w:customStyle="1" w:styleId="Estilo1">
    <w:name w:val="Estilo1"/>
    <w:basedOn w:val="PE-parrafo-alumnos"/>
    <w:rsid w:val="00B32B39"/>
  </w:style>
  <w:style w:type="paragraph" w:customStyle="1" w:styleId="Estilo2">
    <w:name w:val="Estilo2"/>
    <w:basedOn w:val="PE-parrafo-alumnos"/>
    <w:rsid w:val="00B32B39"/>
  </w:style>
  <w:style w:type="paragraph" w:styleId="Textodeglobo">
    <w:name w:val="Balloon Text"/>
    <w:basedOn w:val="Normal"/>
    <w:semiHidden/>
    <w:rsid w:val="001B620D"/>
    <w:rPr>
      <w:rFonts w:ascii="Tahoma" w:hAnsi="Tahoma" w:cs="Tahoma"/>
      <w:sz w:val="16"/>
      <w:szCs w:val="16"/>
    </w:rPr>
  </w:style>
  <w:style w:type="table" w:styleId="Tablaconcuadrcula">
    <w:name w:val="Table Grid"/>
    <w:basedOn w:val="Tablanormal"/>
    <w:rsid w:val="005346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parrafo-alumnosCar">
    <w:name w:val="PE-parrafo-alumnos Car"/>
    <w:link w:val="PE-parrafo-alumnos"/>
    <w:rsid w:val="000F7BBA"/>
    <w:rPr>
      <w:rFonts w:ascii="Arial" w:hAnsi="Arial"/>
      <w:bCs/>
      <w:sz w:val="16"/>
      <w:szCs w:val="16"/>
      <w:lang w:val="es-ES" w:eastAsia="es-ES"/>
    </w:rPr>
  </w:style>
  <w:style w:type="character" w:customStyle="1" w:styleId="TextoindependienteCar">
    <w:name w:val="Texto independiente Car"/>
    <w:link w:val="Textoindependiente"/>
    <w:rsid w:val="00DF1103"/>
    <w:rPr>
      <w:rFonts w:ascii="Arial" w:hAnsi="Arial"/>
      <w:color w:val="800000"/>
      <w:sz w:val="18"/>
      <w:szCs w:val="18"/>
      <w:lang w:val="ca-ES" w:eastAsia="es-ES"/>
    </w:rPr>
  </w:style>
  <w:style w:type="paragraph" w:customStyle="1" w:styleId="EstiloLatinaTahomaCentradoIzquierda2cmDerecha19cm">
    <w:name w:val="Estilo (Latina) Tahoma Centrado Izquierda:  2 cm Derecha:  19 cm..."/>
    <w:basedOn w:val="Normal"/>
    <w:rsid w:val="00D2239C"/>
    <w:pPr>
      <w:pBdr>
        <w:top w:val="single" w:sz="4" w:space="1" w:color="auto"/>
        <w:left w:val="single" w:sz="4" w:space="4" w:color="auto"/>
        <w:bottom w:val="single" w:sz="4" w:space="1" w:color="auto"/>
        <w:right w:val="single" w:sz="4" w:space="4" w:color="auto"/>
      </w:pBdr>
      <w:spacing w:before="120" w:after="120"/>
      <w:ind w:left="1134" w:right="1077"/>
      <w:contextualSpacing/>
      <w:jc w:val="center"/>
    </w:pPr>
    <w:rPr>
      <w:rFonts w:ascii="Tahoma" w:eastAsia="Times New Roman" w:hAnsi="Tahoma"/>
    </w:rPr>
  </w:style>
  <w:style w:type="character" w:customStyle="1" w:styleId="PiedepginaCar">
    <w:name w:val="Pie de página Car"/>
    <w:link w:val="Piedepgina"/>
    <w:uiPriority w:val="99"/>
    <w:rsid w:val="00D20D82"/>
    <w:rPr>
      <w:rFonts w:ascii="Arial" w:hAnsi="Arial"/>
      <w:sz w:val="18"/>
      <w:lang w:val="ca-ES"/>
    </w:rPr>
  </w:style>
  <w:style w:type="paragraph" w:styleId="Ttulo">
    <w:name w:val="Title"/>
    <w:basedOn w:val="Normal"/>
    <w:next w:val="Normal"/>
    <w:link w:val="TtuloCar"/>
    <w:uiPriority w:val="10"/>
    <w:qFormat/>
    <w:rsid w:val="00A712A7"/>
    <w:pPr>
      <w:spacing w:before="200" w:after="140"/>
      <w:contextualSpacing/>
    </w:pPr>
    <w:rPr>
      <w:rFonts w:ascii="Calibri" w:eastAsia="MS Gothic" w:hAnsi="Calibri"/>
      <w:b/>
      <w:color w:val="000000"/>
      <w:spacing w:val="5"/>
      <w:kern w:val="28"/>
      <w:sz w:val="48"/>
      <w:szCs w:val="52"/>
      <w:lang w:val="en-US" w:eastAsia="en-US"/>
    </w:rPr>
  </w:style>
  <w:style w:type="character" w:customStyle="1" w:styleId="TtuloCar">
    <w:name w:val="Título Car"/>
    <w:link w:val="Ttulo"/>
    <w:uiPriority w:val="10"/>
    <w:rsid w:val="00A712A7"/>
    <w:rPr>
      <w:rFonts w:ascii="Calibri" w:eastAsia="MS Gothic" w:hAnsi="Calibri"/>
      <w:b/>
      <w:color w:val="000000"/>
      <w:spacing w:val="5"/>
      <w:kern w:val="28"/>
      <w:sz w:val="48"/>
      <w:szCs w:val="52"/>
      <w:lang w:val="en-US" w:eastAsia="en-US"/>
    </w:rPr>
  </w:style>
  <w:style w:type="character" w:styleId="Hipervnculo">
    <w:name w:val="Hyperlink"/>
    <w:rsid w:val="00F5640E"/>
    <w:rPr>
      <w:color w:val="467886"/>
      <w:u w:val="single"/>
    </w:rPr>
  </w:style>
  <w:style w:type="character" w:styleId="Mencinsinresolver">
    <w:name w:val="Unresolved Mention"/>
    <w:uiPriority w:val="99"/>
    <w:semiHidden/>
    <w:unhideWhenUsed/>
    <w:rsid w:val="00F5640E"/>
    <w:rPr>
      <w:color w:val="605E5C"/>
      <w:shd w:val="clear" w:color="auto" w:fill="E1DFDD"/>
    </w:rPr>
  </w:style>
  <w:style w:type="paragraph" w:styleId="NormalWeb">
    <w:name w:val="Normal (Web)"/>
    <w:basedOn w:val="Normal"/>
    <w:uiPriority w:val="99"/>
    <w:unhideWhenUsed/>
    <w:rsid w:val="00407A01"/>
    <w:pPr>
      <w:spacing w:before="100" w:beforeAutospacing="1" w:after="100" w:afterAutospacing="1"/>
    </w:pPr>
    <w:rPr>
      <w:rFonts w:ascii="Times New Roman" w:eastAsia="Times New Roman" w:hAnsi="Times New Roman"/>
      <w:sz w:val="24"/>
      <w:szCs w:val="24"/>
      <w:lang w:val="es-EC" w:eastAsia="es-EC"/>
    </w:rPr>
  </w:style>
  <w:style w:type="paragraph" w:customStyle="1" w:styleId="DizeoTexto">
    <w:name w:val="DizeoTexto"/>
    <w:basedOn w:val="Normal"/>
    <w:pPr>
      <w:widowControl/>
      <w:spacing w:before="0" w:after="120" w:line="480" w:lineRule="auto"/>
      <w:ind w:firstLine="360"/>
      <w:jc w:val="both"/>
    </w:pPr>
    <w:rPr>
      <w:rFonts w:ascii="Calibri" w:hAnsi="Calibri"/>
      <w:b w:val="0"/>
      <w:color w:val="000000"/>
      <w:sz w:val="24"/>
    </w:rPr>
  </w:style>
  <w:style w:type="paragraph" w:customStyle="1" w:styleId="DizeoSeccion">
    <w:name w:val="DizeoSeccion"/>
    <w:basedOn w:val="Normal"/>
    <w:pPr>
      <w:keepNext/>
      <w:widowControl/>
      <w:spacing w:before="0" w:after="120" w:line="276" w:lineRule="auto"/>
      <w:jc w:val="left"/>
    </w:pPr>
    <w:rPr>
      <w:rFonts w:ascii="Calibri" w:hAnsi="Calibri"/>
      <w:b/>
      <w:color w:val="000000"/>
      <w:sz w:val="24"/>
    </w:rPr>
  </w:style>
  <w:style w:type="paragraph" w:customStyle="1" w:styleId="DizeoSubtitulo">
    <w:name w:val="DizeoSubtitulo"/>
    <w:basedOn w:val="Normal"/>
    <w:pPr>
      <w:keepNext/>
      <w:widowControl/>
      <w:spacing w:before="0" w:after="120" w:line="276" w:lineRule="auto"/>
      <w:jc w:val="left"/>
    </w:pPr>
    <w:rPr>
      <w:rFonts w:ascii="Calibri" w:hAnsi="Calibri"/>
      <w:b/>
      <w:color w:val="000000"/>
      <w:sz w:val="24"/>
    </w:rPr>
  </w:style>
  <w:style w:type="paragraph" w:customStyle="1" w:styleId="DizeoCompacto">
    <w:name w:val="DizeoCompacto"/>
    <w:basedOn w:val="Normal"/>
    <w:pPr>
      <w:widowControl/>
      <w:spacing w:before="0" w:after="120" w:line="276" w:lineRule="auto"/>
      <w:jc w:val="left"/>
    </w:pPr>
    <w:rPr>
      <w:rFonts w:ascii="Calibri" w:hAnsi="Calibri"/>
      <w:b w:val="0"/>
      <w:color w:val="000000"/>
      <w:sz w:val="22"/>
    </w:rPr>
  </w:style>
  <w:style w:type="paragraph" w:customStyle="1" w:styleId="DizeoReferencia">
    <w:name w:val="DizeoReferencia"/>
    <w:basedOn w:val="Normal"/>
    <w:pPr>
      <w:widowControl/>
      <w:spacing w:before="0" w:after="120" w:line="276" w:lineRule="auto"/>
      <w:jc w:val="left"/>
    </w:pPr>
    <w:rPr>
      <w:rFonts w:ascii="Calibri" w:hAnsi="Calibri"/>
      <w:b w:val="0"/>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miro.com/welcomeonboard/WmJvVHRPRmoyRkVoYkRidTJleno4eU5oY0FwZDNZT1IrRTM5S2d0ekN3KzJuS3JZbTRRaXNzN3FUbHEyeUFFZW5sUHZjZ2pxcDlpWEpNZjlpY0JVRUsvRGJDaTFXR1pSNEFFRDNCbHlvY2lFY0RTTUZNNUdNYlpTYzJvV21FTCtnbHpza3F6REdEcmNpNEFOMmJXWXBBPT0hdjE=?share_link_id=829692857169"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javi2/Downloads/WhatsApp%20Image%202026-10-18%20at%201.17.48%20PM.jpeg" TargetMode="External"/><Relationship Id="rId5" Type="http://schemas.openxmlformats.org/officeDocument/2006/relationships/webSettings" Target="webSettings.xml"/><Relationship Id="rId15" Type="http://schemas.openxmlformats.org/officeDocument/2006/relationships/hyperlink" Target="https://s.icepanel.io/sE04MtrFOe8E8p/xTPH" TargetMode="External"/><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https://www.udla.edu.ec/assets/logo_og.png" TargetMode="External"/><Relationship Id="rId14" Type="http://schemas.openxmlformats.org/officeDocument/2006/relationships/image" Target="WhatsApp%20Image%202026-10-18%20at%2014.40.17.jpeg" TargetMode="External"/><Relationship Id="rId21" Type="http://schemas.openxmlformats.org/officeDocument/2006/relationships/image" Target="media/image5.png"/><Relationship Id="rId22"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Mis%20documentos\Doc&#232;ncia\para%20UAB\UAB\PE2003-plantilla-ejercicio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D9C563-DB98-427F-9DFB-4B75EF4A7F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PE2003-plantilla-ejercicios.dot</Template>
  <TotalTime>0</TotalTime>
  <Pages>18</Pages>
  <Words>3533</Words>
  <Characters>19432</Characters>
  <Application>Microsoft Office Word</Application>
  <DocSecurity>0</DocSecurity>
  <Lines>161</Lines>
  <Paragraphs>45</Paragraphs>
  <ScaleCrop>false</ScaleCrop>
  <HeadingPairs>
    <vt:vector size="2" baseType="variant">
      <vt:variant>
        <vt:lpstr>Título</vt:lpstr>
      </vt:variant>
      <vt:variant>
        <vt:i4>1</vt:i4>
      </vt:variant>
    </vt:vector>
  </HeadingPairs>
  <TitlesOfParts>
    <vt:vector size="1" baseType="lpstr">
      <vt:lpstr>EJERCICIO: DEL CONFLICTO AL PROBLEMA TÉCNICO</vt:lpstr>
    </vt:vector>
  </TitlesOfParts>
  <Company>upc</Company>
  <LinksUpToDate>false</LinksUpToDate>
  <CharactersWithSpaces>22920</CharactersWithSpaces>
  <SharedDoc>false</SharedDoc>
  <HLinks>
    <vt:vector size="12" baseType="variant">
      <vt:variant>
        <vt:i4>5439506</vt:i4>
      </vt:variant>
      <vt:variant>
        <vt:i4>12</vt:i4>
      </vt:variant>
      <vt:variant>
        <vt:i4>0</vt:i4>
      </vt:variant>
      <vt:variant>
        <vt:i4>5</vt:i4>
      </vt:variant>
      <vt:variant>
        <vt:lpwstr>https://s.icepanel.io/sE04MtrFOe8E8p/xTPH</vt:lpwstr>
      </vt:variant>
      <vt:variant>
        <vt:lpwstr/>
      </vt:variant>
      <vt:variant>
        <vt:i4>1441873</vt:i4>
      </vt:variant>
      <vt:variant>
        <vt:i4>6</vt:i4>
      </vt:variant>
      <vt:variant>
        <vt:i4>0</vt:i4>
      </vt:variant>
      <vt:variant>
        <vt:i4>5</vt:i4>
      </vt:variant>
      <vt:variant>
        <vt:lpwstr>https://miro.com/welcomeonboard/WmJvVHRPRmoyRkVoYkRidTJleno4eU5oY0FwZDNZT1IrRTM5S2d0ekN3KzJuS3JZbTRRaXNzN3FUbHEyeUFFZW5sUHZjZ2pxcDlpWEpNZjlpY0JVRUsvRGJDaTFXR1pSNEFFRDNCbHlvY2lFY0RTTUZNNUdNYlpTYzJvV21FTCtnbHpza3F6REdEcmNpNEFOMmJXWXBBPT0hdjE=?share_link_id=829692857169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y diseño del proyecto Dizeo</dc:title>
  <dc:subject>Programación III Progreso 1</dc:subject>
  <dc:creator>Daniel Valarezo; Esteban Figueroa; Julián Jiménez</dc:creator>
  <cp:keywords/>
  <cp:lastModifiedBy>(Estudiante) Daniel Eduardo Valarezo Collaguazo</cp:lastModifiedBy>
  <cp:revision>2</cp:revision>
  <cp:lastPrinted>2007-12-14T21:45:00Z</cp:lastPrinted>
  <dcterms:created xsi:type="dcterms:W3CDTF">2026-10-18T19:57:00Z</dcterms:created>
  <dcterms:modified xsi:type="dcterms:W3CDTF">2026-10-18T19:57:00Z</dcterms:modified>
</cp:coreProperties>
</file>