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10.jpeg" ContentType="image/jpeg"/>
  <Override PartName="/word/media/image6.jpeg" ContentType="image/jpeg"/>
  <Override PartName="/word/media/image11.jpeg" ContentType="image/jpeg"/>
  <Override PartName="/word/media/image7.jpeg" ContentType="image/jpeg"/>
  <Override PartName="/word/media/image8.jpeg" ContentType="image/jpeg"/>
  <Override PartName="/word/media/image9.jpeg" ContentType="image/jpeg"/>
  <Override PartName="/word/fonts/font9.odttf" ContentType="application/vnd.openxmlformats-officedocument.obfuscatedFont"/>
  <Override PartName="/word/fonts/font15.odttf" ContentType="application/vnd.openxmlformats-officedocument.obfuscatedFont"/>
  <Override PartName="/word/fonts/font8.odttf" ContentType="application/vnd.openxmlformats-officedocument.obfuscatedFont"/>
  <Override PartName="/word/fonts/font14.odttf" ContentType="application/vnd.openxmlformats-officedocument.obfuscatedFont"/>
  <Override PartName="/word/fonts/font7.odttf" ContentType="application/vnd.openxmlformats-officedocument.obfuscatedFont"/>
  <Override PartName="/word/fonts/font13.odttf" ContentType="application/vnd.openxmlformats-officedocument.obfuscatedFont"/>
  <Override PartName="/word/fonts/font6.odttf" ContentType="application/vnd.openxmlformats-officedocument.obfuscatedFont"/>
  <Override PartName="/word/fonts/font12.odttf" ContentType="application/vnd.openxmlformats-officedocument.obfuscatedFont"/>
  <Override PartName="/word/fonts/font5.odttf" ContentType="application/vnd.openxmlformats-officedocument.obfuscatedFont"/>
  <Override PartName="/word/fonts/font11.odttf" ContentType="application/vnd.openxmlformats-officedocument.obfuscatedFont"/>
  <Override PartName="/word/fonts/font24.odttf" ContentType="application/vnd.openxmlformats-officedocument.obfuscatedFont"/>
  <Override PartName="/word/fonts/font3.odttf" ContentType="application/vnd.openxmlformats-officedocument.obfuscatedFont"/>
  <Override PartName="/word/fonts/font23.odttf" ContentType="application/vnd.openxmlformats-officedocument.obfuscatedFont"/>
  <Override PartName="/word/fonts/font2.odttf" ContentType="application/vnd.openxmlformats-officedocument.obfuscatedFont"/>
  <Override PartName="/word/fonts/font22.odttf" ContentType="application/vnd.openxmlformats-officedocument.obfuscatedFont"/>
  <Override PartName="/word/fonts/font1.odttf" ContentType="application/vnd.openxmlformats-officedocument.obfuscatedFont"/>
  <Override PartName="/word/fonts/font4.odttf" ContentType="application/vnd.openxmlformats-officedocument.obfuscatedFont"/>
  <Override PartName="/word/fonts/font10.odttf" ContentType="application/vnd.openxmlformats-officedocument.obfuscatedFont"/>
  <Override PartName="/word/fonts/font21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18.odttf" ContentType="application/vnd.openxmlformats-officedocument.obfuscatedFont"/>
  <Override PartName="/word/fonts/font17.odttf" ContentType="application/vnd.openxmlformats-officedocument.obfuscatedFont"/>
  <Override PartName="/word/fonts/font16.odttf" ContentType="application/vnd.openxmlformats-officedocument.obfuscatedFont"/>
  <Override PartName="/word/charts/chart1.xml" ContentType="application/vnd.openxmlformats-officedocument.drawingml.chart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-1080135</wp:posOffset>
            </wp:positionH>
            <wp:positionV relativeFrom="paragraph">
              <wp:posOffset>-720090</wp:posOffset>
            </wp:positionV>
            <wp:extent cx="7602220" cy="10751185"/>
            <wp:effectExtent l="0" t="0" r="0" b="0"/>
            <wp:wrapNone/>
            <wp:docPr id="1" name="Рисунок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2220" cy="10751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0" distR="0" simplePos="0" locked="0" layoutInCell="1" allowOverlap="1" relativeHeight="3" wp14:anchorId="6F507AC4">
                <wp:simplePos x="0" y="0"/>
                <wp:positionH relativeFrom="column">
                  <wp:posOffset>1878330</wp:posOffset>
                </wp:positionH>
                <wp:positionV relativeFrom="paragraph">
                  <wp:posOffset>6006465</wp:posOffset>
                </wp:positionV>
                <wp:extent cx="4564380" cy="1515110"/>
                <wp:effectExtent l="0" t="0" r="0" b="0"/>
                <wp:wrapNone/>
                <wp:docPr id="2" name="Надпись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4440" cy="1515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spacing w:lineRule="auto" w:line="240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Muller Regular" w:hAnsi="Muller Regular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Автор:</w:t>
                            </w:r>
                            <w:r>
                              <w:rPr>
                                <w:rFonts w:ascii="Muller Regular" w:hAnsi="Muller Regular"/>
                                <w:color w:val="000000"/>
                                <w:sz w:val="26"/>
                                <w:szCs w:val="26"/>
                              </w:rPr>
                              <w:t xml:space="preserve"> Шулай Роман Юрьевич</w:t>
                            </w:r>
                          </w:p>
                          <w:p>
                            <w:pPr>
                              <w:pStyle w:val="Style11"/>
                              <w:spacing w:lineRule="auto" w:line="240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Muller Regular" w:hAnsi="Muller Regular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Факультет:</w:t>
                            </w:r>
                            <w:r>
                              <w:rPr>
                                <w:rFonts w:ascii="Muller Regular" w:hAnsi="Muller Regular"/>
                                <w:color w:val="000000"/>
                                <w:sz w:val="26"/>
                                <w:szCs w:val="26"/>
                              </w:rPr>
                              <w:t xml:space="preserve"> ПИиКТ</w:t>
                            </w:r>
                          </w:p>
                          <w:p>
                            <w:pPr>
                              <w:pStyle w:val="Style11"/>
                              <w:spacing w:lineRule="auto" w:line="240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Muller Regular" w:hAnsi="Muller Regular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Группа:</w:t>
                            </w:r>
                            <w:r>
                              <w:rPr>
                                <w:rFonts w:cs="Cambria" w:ascii="Cambria" w:hAnsi="Cambria"/>
                                <w:color w:val="000000"/>
                                <w:sz w:val="26"/>
                                <w:szCs w:val="26"/>
                              </w:rPr>
                              <w:t> </w:t>
                            </w:r>
                            <w:r>
                              <w:rPr>
                                <w:rFonts w:ascii="Muller Regular" w:hAnsi="Muller Regular"/>
                                <w:color w:val="000000"/>
                                <w:sz w:val="26"/>
                                <w:szCs w:val="26"/>
                              </w:rPr>
                              <w:t>P3115</w:t>
                            </w:r>
                          </w:p>
                          <w:p>
                            <w:pPr>
                              <w:pStyle w:val="Style11"/>
                              <w:spacing w:lineRule="auto" w:line="240" w:before="0" w:after="200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Muller Regular" w:hAnsi="Muller Regular"/>
                                <w:color w:val="000000"/>
                                <w:sz w:val="26"/>
                                <w:szCs w:val="26"/>
                              </w:rPr>
                              <w:t xml:space="preserve">Преподаватели: </w:t>
                              <w:br/>
                              <w:t>Быковская Елена Александровна</w:t>
                              <w:br/>
                              <w:t>Тимофеева Ирина Валерьевна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Надпись 4" path="m0,0l-2147483645,0l-2147483645,-2147483646l0,-2147483646xe" stroked="f" o:allowincell="f" style="position:absolute;margin-left:147.9pt;margin-top:472.95pt;width:359.35pt;height:119.25pt;mso-wrap-style:square;v-text-anchor:top" wp14:anchorId="6F507AC4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Style11"/>
                        <w:spacing w:lineRule="auto" w:line="240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>
                        <w:rPr>
                          <w:rFonts w:ascii="Muller Regular" w:hAnsi="Muller Regular"/>
                          <w:b/>
                          <w:bCs/>
                          <w:color w:val="000000"/>
                          <w:sz w:val="26"/>
                          <w:szCs w:val="26"/>
                        </w:rPr>
                        <w:t>Автор:</w:t>
                      </w:r>
                      <w:r>
                        <w:rPr>
                          <w:rFonts w:ascii="Muller Regular" w:hAnsi="Muller Regular"/>
                          <w:color w:val="000000"/>
                          <w:sz w:val="26"/>
                          <w:szCs w:val="26"/>
                        </w:rPr>
                        <w:t xml:space="preserve"> Шулай Роман Юрьевич</w:t>
                      </w:r>
                    </w:p>
                    <w:p>
                      <w:pPr>
                        <w:pStyle w:val="Style11"/>
                        <w:spacing w:lineRule="auto" w:line="240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>
                        <w:rPr>
                          <w:rFonts w:ascii="Muller Regular" w:hAnsi="Muller Regular"/>
                          <w:b/>
                          <w:bCs/>
                          <w:color w:val="000000"/>
                          <w:sz w:val="26"/>
                          <w:szCs w:val="26"/>
                        </w:rPr>
                        <w:t>Факультет:</w:t>
                      </w:r>
                      <w:r>
                        <w:rPr>
                          <w:rFonts w:ascii="Muller Regular" w:hAnsi="Muller Regular"/>
                          <w:color w:val="000000"/>
                          <w:sz w:val="26"/>
                          <w:szCs w:val="26"/>
                        </w:rPr>
                        <w:t xml:space="preserve"> ПИиКТ</w:t>
                      </w:r>
                    </w:p>
                    <w:p>
                      <w:pPr>
                        <w:pStyle w:val="Style11"/>
                        <w:spacing w:lineRule="auto" w:line="240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>
                        <w:rPr>
                          <w:rFonts w:ascii="Muller Regular" w:hAnsi="Muller Regular"/>
                          <w:b/>
                          <w:bCs/>
                          <w:color w:val="000000"/>
                          <w:sz w:val="26"/>
                          <w:szCs w:val="26"/>
                        </w:rPr>
                        <w:t>Группа:</w:t>
                      </w:r>
                      <w:r>
                        <w:rPr>
                          <w:rFonts w:cs="Cambria" w:ascii="Cambria" w:hAnsi="Cambria"/>
                          <w:color w:val="000000"/>
                          <w:sz w:val="26"/>
                          <w:szCs w:val="26"/>
                        </w:rPr>
                        <w:t> </w:t>
                      </w:r>
                      <w:r>
                        <w:rPr>
                          <w:rFonts w:ascii="Muller Regular" w:hAnsi="Muller Regular"/>
                          <w:color w:val="000000"/>
                          <w:sz w:val="26"/>
                          <w:szCs w:val="26"/>
                        </w:rPr>
                        <w:t>P3115</w:t>
                      </w:r>
                    </w:p>
                    <w:p>
                      <w:pPr>
                        <w:pStyle w:val="Style11"/>
                        <w:spacing w:lineRule="auto" w:line="240" w:before="0" w:after="200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>
                        <w:rPr>
                          <w:rFonts w:ascii="Muller Regular" w:hAnsi="Muller Regular"/>
                          <w:color w:val="000000"/>
                          <w:sz w:val="26"/>
                          <w:szCs w:val="26"/>
                        </w:rPr>
                        <w:t xml:space="preserve">Преподаватели: </w:t>
                        <w:br/>
                        <w:t>Быковская Елена Александровна</w:t>
                        <w:br/>
                        <w:t>Тимофеева Ирина Валерьевна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br w:type="page"/>
      </w:r>
    </w:p>
    <w:p>
      <w:pPr>
        <w:pStyle w:val="Normal"/>
        <w:spacing w:before="0" w:after="20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Цель работы: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проанализировать современные тенденции рационального потребления.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Задачи работы: </w:t>
      </w:r>
    </w:p>
    <w:p>
      <w:pPr>
        <w:pStyle w:val="Normal"/>
        <w:numPr>
          <w:ilvl w:val="0"/>
          <w:numId w:val="3"/>
        </w:numPr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провести анализ личного вклада в сокращение процента захораниваемых отходов;</w:t>
      </w:r>
    </w:p>
    <w:p>
      <w:pPr>
        <w:pStyle w:val="Normal"/>
        <w:numPr>
          <w:ilvl w:val="0"/>
          <w:numId w:val="3"/>
        </w:numPr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изучить товары с экомаркировкой и товары гринвошинга, представленные в настоящий момент на рынке товаров и услуг;</w:t>
      </w:r>
    </w:p>
    <w:p>
      <w:pPr>
        <w:pStyle w:val="Normal"/>
        <w:numPr>
          <w:ilvl w:val="0"/>
          <w:numId w:val="3"/>
        </w:numPr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провести анализ востребованности предметов личного пользования и предложить меры по их оптимизации. </w:t>
      </w:r>
    </w:p>
    <w:p>
      <w:pPr>
        <w:pStyle w:val="Normal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eastAsia="Times New Roman" w:cs="Times New Roman"/>
          <w:strike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Задание 1. Концепция «Ноль отходов»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i/>
          <w:i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Таблица 1 – Анализ возможности реализации раздельного сбора в </w:t>
      </w:r>
      <w:r>
        <w:rPr>
          <w:rFonts w:eastAsia="Times New Roman" w:cs="Times New Roman" w:ascii="Times New Roman" w:hAnsi="Times New Roman"/>
          <w:i/>
          <w:sz w:val="24"/>
          <w:szCs w:val="24"/>
        </w:rPr>
        <w:t>Университете ИТМО</w:t>
      </w:r>
    </w:p>
    <w:tbl>
      <w:tblPr>
        <w:tblStyle w:val="aff"/>
        <w:tblW w:w="9345" w:type="dxa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5205"/>
        <w:gridCol w:w="4139"/>
      </w:tblGrid>
      <w:tr>
        <w:trPr/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Преимущества</w:t>
            </w:r>
          </w:p>
          <w:p>
            <w:pPr>
              <w:pStyle w:val="Normal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Какие выгоды (экономические, социальные, экологические) вы и все участники процесса смогут получить благодаря раздельному сбору на выбранном объекте.</w:t>
            </w:r>
          </w:p>
        </w:tc>
        <w:tc>
          <w:tcPr>
            <w:tcW w:w="4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1.  Снижение затрат на вывоз мусора. Вторичное сырье, например, бумага может приносить дополнительный доход.</w:t>
            </w:r>
          </w:p>
          <w:p>
            <w:pPr>
              <w:pStyle w:val="Normal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2. Повышение рейтинга университета и привлечение эко-осознанных партнеров.</w:t>
            </w:r>
          </w:p>
          <w:p>
            <w:pPr>
              <w:pStyle w:val="Normal"/>
              <w:spacing w:before="0" w:after="20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3. Экологическое просвещение студентов.</w:t>
            </w:r>
          </w:p>
        </w:tc>
      </w:tr>
      <w:tr>
        <w:trPr>
          <w:trHeight w:val="536" w:hRule="atLeast"/>
        </w:trPr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Недостатки</w:t>
            </w:r>
          </w:p>
          <w:p>
            <w:pPr>
              <w:pStyle w:val="Normal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Какие сложности могут возникнуть при внедрении раздельного сбора. Какие непривычные изменения могут вас ждать.</w:t>
            </w:r>
          </w:p>
        </w:tc>
        <w:tc>
          <w:tcPr>
            <w:tcW w:w="4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1. Необходимость дополнительного пространства.</w:t>
            </w:r>
          </w:p>
          <w:p>
            <w:pPr>
              <w:pStyle w:val="Normal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2. Усложнение бытовых привычек. Требуется время для разделения мусора.</w:t>
            </w:r>
          </w:p>
          <w:p>
            <w:pPr>
              <w:pStyle w:val="Normal"/>
              <w:spacing w:before="0" w:after="20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3. Затраты на покупки различных контейнеров.</w:t>
            </w:r>
          </w:p>
        </w:tc>
      </w:tr>
      <w:tr>
        <w:trPr>
          <w:trHeight w:val="536" w:hRule="atLeast"/>
        </w:trPr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Риски</w:t>
            </w:r>
          </w:p>
          <w:p>
            <w:pPr>
              <w:pStyle w:val="Normal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Какие внутренние или внешние факторы могут помешать вам достичь поставленной цели.</w:t>
            </w:r>
          </w:p>
        </w:tc>
        <w:tc>
          <w:tcPr>
            <w:tcW w:w="4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1. Низкая вовлеченность и как следствие несоблюдение разделения мусора.</w:t>
            </w:r>
          </w:p>
          <w:p>
            <w:pPr>
              <w:pStyle w:val="Normal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2. Пункт приема мусора могут убрать или перестать обслуживать.</w:t>
            </w:r>
          </w:p>
          <w:p>
            <w:pPr>
              <w:pStyle w:val="Normal"/>
              <w:spacing w:before="0" w:after="20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3. Ненадежность подрядчиков: мусоровывозящая компания может сваливать все в одну кучу, нивелируя усилия по раздельному сбору.</w:t>
            </w:r>
          </w:p>
        </w:tc>
      </w:tr>
    </w:tbl>
    <w:p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Таблица 2</w:t>
      </w:r>
      <w:r>
        <w:rPr>
          <w:rFonts w:eastAsia="Times New Roman" w:cs="Times New Roman" w:ascii="Times New Roman" w:hAnsi="Times New Roman"/>
          <w:i/>
          <w:sz w:val="24"/>
          <w:szCs w:val="24"/>
        </w:rPr>
        <w:t>–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Личный вклад в раздельный сбор </w:t>
      </w:r>
    </w:p>
    <w:tbl>
      <w:tblPr>
        <w:tblStyle w:val="aff0"/>
        <w:tblW w:w="9355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4677"/>
        <w:gridCol w:w="4677"/>
      </w:tblGrid>
      <w:tr>
        <w:trPr/>
        <w:tc>
          <w:tcPr>
            <w:tcW w:w="4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before="0" w:after="200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Сырье</w:t>
            </w:r>
          </w:p>
        </w:tc>
        <w:tc>
          <w:tcPr>
            <w:tcW w:w="4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before="0" w:after="200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Пункт приема</w:t>
            </w:r>
          </w:p>
        </w:tc>
      </w:tr>
      <w:tr>
        <w:trPr/>
        <w:tc>
          <w:tcPr>
            <w:tcW w:w="4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before="0" w:after="20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1. Одежда</w:t>
            </w:r>
          </w:p>
        </w:tc>
        <w:tc>
          <w:tcPr>
            <w:tcW w:w="4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before="0" w:after="20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Контейнер для сбора вещей благотворительного магазина «Спасибо!»</w:t>
            </w:r>
          </w:p>
          <w:p>
            <w:pPr>
              <w:pStyle w:val="Normal"/>
              <w:widowControl w:val="false"/>
              <w:spacing w:before="0" w:after="20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Адрес: Кронверкский пр., 49</w:t>
            </w:r>
          </w:p>
        </w:tc>
      </w:tr>
      <w:tr>
        <w:trPr/>
        <w:tc>
          <w:tcPr>
            <w:tcW w:w="4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before="0" w:after="20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2. Пластик, стекло, металл</w:t>
            </w:r>
          </w:p>
        </w:tc>
        <w:tc>
          <w:tcPr>
            <w:tcW w:w="4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before="0" w:after="20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Контейнеры для вторсырья «Петро-Васт»</w:t>
            </w:r>
          </w:p>
          <w:p>
            <w:pPr>
              <w:pStyle w:val="Normal"/>
              <w:widowControl w:val="false"/>
              <w:spacing w:before="0" w:after="20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Адрес: ул. Воскова, 11</w:t>
            </w:r>
          </w:p>
        </w:tc>
      </w:tr>
      <w:tr>
        <w:trPr/>
        <w:tc>
          <w:tcPr>
            <w:tcW w:w="4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before="0" w:after="20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3. Крышечки</w:t>
            </w:r>
          </w:p>
        </w:tc>
        <w:tc>
          <w:tcPr>
            <w:tcW w:w="4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before="0" w:after="20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Контейнер для крышечек «Крышечки ДоброТЫ»</w:t>
            </w:r>
          </w:p>
          <w:p>
            <w:pPr>
              <w:pStyle w:val="Normal"/>
              <w:widowControl w:val="false"/>
              <w:spacing w:before="0" w:after="20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Адрес: Россия, Санкт-Петербург, Кронверкский проспект, 27</w:t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Таблица 3 </w:t>
      </w:r>
      <w:r>
        <w:rPr>
          <w:rFonts w:eastAsia="Times New Roman" w:cs="Times New Roman" w:ascii="Times New Roman" w:hAnsi="Times New Roman"/>
          <w:i/>
          <w:sz w:val="24"/>
          <w:szCs w:val="24"/>
        </w:rPr>
        <w:t>–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Сокращение отходов по принципу 5R</w:t>
      </w:r>
    </w:p>
    <w:tbl>
      <w:tblPr>
        <w:tblStyle w:val="aff1"/>
        <w:tblW w:w="936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3480"/>
        <w:gridCol w:w="2910"/>
        <w:gridCol w:w="2970"/>
      </w:tblGrid>
      <w:tr>
        <w:trPr>
          <w:trHeight w:val="440" w:hRule="atLeast"/>
        </w:trPr>
        <w:tc>
          <w:tcPr>
            <w:tcW w:w="348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widowControl w:val="false"/>
              <w:spacing w:before="0" w:after="200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Шаг</w:t>
            </w:r>
          </w:p>
        </w:tc>
        <w:tc>
          <w:tcPr>
            <w:tcW w:w="58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before="0" w:after="200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Личный пример для каждого шага</w:t>
            </w:r>
          </w:p>
        </w:tc>
      </w:tr>
      <w:tr>
        <w:trPr>
          <w:trHeight w:val="440" w:hRule="atLeast"/>
        </w:trPr>
        <w:tc>
          <w:tcPr>
            <w:tcW w:w="3480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76" w:before="0" w:after="200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before="0" w:after="200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Уже делаю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before="0" w:after="200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Могу делать в будущем</w:t>
            </w:r>
          </w:p>
        </w:tc>
      </w:tr>
      <w:tr>
        <w:trPr/>
        <w:tc>
          <w:tcPr>
            <w:tcW w:w="3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before="0" w:after="20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 Refuse — откажись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before="0" w:after="20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Не беру пластиковые пакеты в магазине.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before="0" w:after="20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Откажусь от покупки товаров в неперерабатываемых упаковках.</w:t>
            </w:r>
          </w:p>
        </w:tc>
      </w:tr>
      <w:tr>
        <w:trPr/>
        <w:tc>
          <w:tcPr>
            <w:tcW w:w="3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before="0" w:after="20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2 Reduce — сократи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before="0" w:after="20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Заранее планирую список товаров, которые куплю в магазине, чтобы потом не выбрасывать лишнее.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before="0" w:after="20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Перейду на электронные чеки и документы, откажусь от печати на бумаге.</w:t>
            </w:r>
          </w:p>
        </w:tc>
      </w:tr>
      <w:tr>
        <w:trPr/>
        <w:tc>
          <w:tcPr>
            <w:tcW w:w="3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before="0" w:after="20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3 Reuse — используй повторно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before="0" w:after="20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Использую стеклянные банки из-под варенья для хранения круп и специй.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before="0" w:after="20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Проведу ревизию гардероба и сдам ненужные вещи вместо того, чтобы выбрасывать их.</w:t>
            </w:r>
          </w:p>
        </w:tc>
      </w:tr>
      <w:tr>
        <w:trPr/>
        <w:tc>
          <w:tcPr>
            <w:tcW w:w="3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before="0" w:after="20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4 Recycle — переработай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before="0" w:after="20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Сдаю неработающие батарейки в специальные пункты приема.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before="0" w:after="20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Начну сортировать дома макулатуру и алюминий для дальнейшей сдачи.</w:t>
            </w:r>
          </w:p>
        </w:tc>
      </w:tr>
      <w:tr>
        <w:trPr/>
        <w:tc>
          <w:tcPr>
            <w:tcW w:w="3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before="0" w:after="20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5 Rot — компостируй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before="0" w:after="20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Собираю кофейную гущу и отдаю их бабушке на огород.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before="0" w:after="20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Установлю под кухонную мойку измельчитель.</w:t>
            </w:r>
          </w:p>
        </w:tc>
      </w:tr>
    </w:tbl>
    <w:p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eastAsia="Times New Roman" w:cs="Times New Roman"/>
          <w:strike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Задание 2. Экомаркировка или гринвошинг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Таблица 4 – Экомаркировка vs Гринвошинг</w:t>
      </w:r>
    </w:p>
    <w:tbl>
      <w:tblPr>
        <w:tblStyle w:val="aff2"/>
        <w:tblW w:w="9915" w:type="dxa"/>
        <w:jc w:val="left"/>
        <w:tblInd w:w="-45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525"/>
        <w:gridCol w:w="2425"/>
        <w:gridCol w:w="738"/>
        <w:gridCol w:w="1300"/>
        <w:gridCol w:w="2262"/>
        <w:gridCol w:w="1105"/>
        <w:gridCol w:w="1559"/>
      </w:tblGrid>
      <w:tr>
        <w:trPr/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both"/>
              <w:rPr>
                <w:rFonts w:ascii="Times New Roman" w:hAnsi="Times New Roman" w:eastAsia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</w:r>
          </w:p>
        </w:tc>
        <w:tc>
          <w:tcPr>
            <w:tcW w:w="44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i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i/>
                <w:sz w:val="24"/>
                <w:szCs w:val="24"/>
              </w:rPr>
              <w:t>Экомаркировка</w:t>
            </w:r>
          </w:p>
        </w:tc>
        <w:tc>
          <w:tcPr>
            <w:tcW w:w="49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  <w:b/>
                <w:i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i/>
                <w:sz w:val="24"/>
                <w:szCs w:val="24"/>
              </w:rPr>
              <w:t>Гринвошинг</w:t>
            </w:r>
          </w:p>
        </w:tc>
      </w:tr>
      <w:tr>
        <w:trPr/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both"/>
              <w:rPr>
                <w:rFonts w:ascii="Times New Roman" w:hAnsi="Times New Roman" w:eastAsia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</w:r>
          </w:p>
        </w:tc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Times New Roman" w:hAnsi="Times New Roman" w:eastAsia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Товар</w:t>
            </w:r>
          </w:p>
          <w:p>
            <w:pPr>
              <w:pStyle w:val="Normal"/>
              <w:spacing w:before="0" w:after="200"/>
              <w:jc w:val="both"/>
              <w:rPr>
                <w:rFonts w:ascii="Times New Roman" w:hAnsi="Times New Roman" w:eastAsia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(название и фото)</w:t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both"/>
              <w:rPr>
                <w:rFonts w:ascii="Times New Roman" w:hAnsi="Times New Roman" w:eastAsia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Производитель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both"/>
              <w:rPr>
                <w:rFonts w:ascii="Times New Roman" w:hAnsi="Times New Roman" w:eastAsia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Название маркировки</w:t>
            </w:r>
          </w:p>
        </w:tc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Times New Roman" w:hAnsi="Times New Roman" w:eastAsia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Товар</w:t>
            </w:r>
          </w:p>
          <w:p>
            <w:pPr>
              <w:pStyle w:val="Normal"/>
              <w:spacing w:before="0" w:after="200"/>
              <w:jc w:val="both"/>
              <w:rPr>
                <w:rFonts w:ascii="Times New Roman" w:hAnsi="Times New Roman" w:eastAsia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(название и фото)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both"/>
              <w:rPr>
                <w:rFonts w:ascii="Times New Roman" w:hAnsi="Times New Roman" w:eastAsia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Производитель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both"/>
              <w:rPr>
                <w:rFonts w:ascii="Times New Roman" w:hAnsi="Times New Roman" w:eastAsia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Описание гринвошинга**</w:t>
            </w:r>
          </w:p>
        </w:tc>
      </w:tr>
      <w:tr>
        <w:trPr>
          <w:trHeight w:val="1923" w:hRule="atLeast"/>
        </w:trPr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both"/>
              <w:rPr>
                <w:rFonts w:ascii="Times New Roman" w:hAnsi="Times New Roman" w:eastAsia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1</w:t>
            </w:r>
          </w:p>
        </w:tc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ing2"/>
              <w:spacing w:before="0" w:after="200"/>
              <w:jc w:val="both"/>
              <w:rPr>
                <w:rFonts w:ascii="Times New Roman" w:hAnsi="Times New Roman" w:eastAsia="Times New Roman" w:cs="Times New Roman"/>
                <w:b w:val="false"/>
                <w:bCs w:val="false"/>
                <w:i/>
                <w:i/>
                <w:sz w:val="24"/>
                <w:szCs w:val="24"/>
              </w:rPr>
            </w:pPr>
            <w:r>
              <w:drawing>
                <wp:anchor behindDoc="0" distT="0" distB="0" distL="0" distR="0" simplePos="0" locked="0" layoutInCell="0" allowOverlap="1" relativeHeight="5">
                  <wp:simplePos x="0" y="0"/>
                  <wp:positionH relativeFrom="margin">
                    <wp:posOffset>0</wp:posOffset>
                  </wp:positionH>
                  <wp:positionV relativeFrom="paragraph">
                    <wp:posOffset>102870</wp:posOffset>
                  </wp:positionV>
                  <wp:extent cx="1402715" cy="2112010"/>
                  <wp:effectExtent l="0" t="0" r="0" b="0"/>
                  <wp:wrapSquare wrapText="largest"/>
                  <wp:docPr id="3" name="Изображение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е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2715" cy="21120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z w:val="24"/>
                <w:szCs w:val="24"/>
              </w:rPr>
              <w:t>Парфюмированный крем для тела</w:t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both"/>
              <w:rPr>
                <w:rFonts w:ascii="Times New Roman" w:hAnsi="Times New Roman" w:eastAsia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Synergetic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both"/>
              <w:rPr>
                <w:rFonts w:ascii="Times New Roman" w:hAnsi="Times New Roman" w:eastAsia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Листок Жизни</w:t>
            </w:r>
          </w:p>
        </w:tc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Times New Roman" w:hAnsi="Times New Roman" w:eastAsia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Чистящее средство ECO</w:t>
            </w:r>
          </w:p>
          <w:p>
            <w:pPr>
              <w:pStyle w:val="Normal"/>
              <w:spacing w:before="0" w:after="200"/>
              <w:jc w:val="both"/>
              <w:rPr>
                <w:rFonts w:ascii="Times New Roman" w:hAnsi="Times New Roman" w:eastAsia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drawing>
                <wp:anchor behindDoc="0" distT="0" distB="0" distL="0" distR="0" simplePos="0" locked="0" layoutInCell="0" allowOverlap="1" relativeHeight="10">
                  <wp:simplePos x="0" y="0"/>
                  <wp:positionH relativeFrom="column">
                    <wp:posOffset>29845</wp:posOffset>
                  </wp:positionH>
                  <wp:positionV relativeFrom="paragraph">
                    <wp:posOffset>-36830</wp:posOffset>
                  </wp:positionV>
                  <wp:extent cx="1299210" cy="1887220"/>
                  <wp:effectExtent l="0" t="0" r="0" b="0"/>
                  <wp:wrapSquare wrapText="largest"/>
                  <wp:docPr id="4" name="Изображение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Изображение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9210" cy="18872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both"/>
              <w:rPr>
                <w:rFonts w:ascii="Times New Roman" w:hAnsi="Times New Roman" w:eastAsia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Grass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both"/>
              <w:rPr>
                <w:rFonts w:ascii="Times New Roman" w:hAnsi="Times New Roman" w:eastAsia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Использование слова eco без сертификата — чистый маркетинг</w:t>
            </w:r>
          </w:p>
        </w:tc>
      </w:tr>
      <w:tr>
        <w:trPr/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both"/>
              <w:rPr>
                <w:rFonts w:ascii="Times New Roman" w:hAnsi="Times New Roman" w:eastAsia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2</w:t>
            </w:r>
          </w:p>
        </w:tc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both"/>
              <w:rPr>
                <w:rFonts w:ascii="Times New Roman" w:hAnsi="Times New Roman" w:eastAsia="Times New Roman" w:cs="Times New Roman"/>
                <w:i/>
                <w:i/>
                <w:sz w:val="24"/>
                <w:szCs w:val="24"/>
              </w:rPr>
            </w:pPr>
            <w:r>
              <w:drawing>
                <wp:anchor behindDoc="0" distT="0" distB="0" distL="0" distR="0" simplePos="0" locked="0" layoutInCell="0" allowOverlap="1" relativeHeight="6">
                  <wp:simplePos x="0" y="0"/>
                  <wp:positionH relativeFrom="column">
                    <wp:posOffset>10160</wp:posOffset>
                  </wp:positionH>
                  <wp:positionV relativeFrom="paragraph">
                    <wp:posOffset>40640</wp:posOffset>
                  </wp:positionV>
                  <wp:extent cx="1402715" cy="2129790"/>
                  <wp:effectExtent l="0" t="0" r="0" b="0"/>
                  <wp:wrapSquare wrapText="largest"/>
                  <wp:docPr id="5" name="Изображение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Изображение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2715" cy="21297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Бумага для принтера   «Снегурочка»</w:t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both"/>
              <w:rPr>
                <w:rFonts w:ascii="Times New Roman" w:hAnsi="Times New Roman" w:eastAsia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СЛПК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both"/>
              <w:rPr>
                <w:rFonts w:ascii="Times New Roman" w:hAnsi="Times New Roman" w:eastAsia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FSC (Forest Stewardship Council)</w:t>
            </w:r>
          </w:p>
        </w:tc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both"/>
              <w:rPr>
                <w:rFonts w:ascii="Times New Roman" w:hAnsi="Times New Roman" w:eastAsia="Times New Roman" w:cs="Times New Roman"/>
                <w:i/>
                <w:i/>
                <w:sz w:val="24"/>
                <w:szCs w:val="24"/>
              </w:rPr>
            </w:pPr>
            <w:r>
              <w:drawing>
                <wp:anchor behindDoc="0" distT="0" distB="0" distL="0" distR="0" simplePos="0" locked="0" layoutInCell="0" allowOverlap="1" relativeHeight="11">
                  <wp:simplePos x="0" y="0"/>
                  <wp:positionH relativeFrom="column">
                    <wp:posOffset>13335</wp:posOffset>
                  </wp:positionH>
                  <wp:positionV relativeFrom="paragraph">
                    <wp:posOffset>95885</wp:posOffset>
                  </wp:positionV>
                  <wp:extent cx="1299210" cy="1926590"/>
                  <wp:effectExtent l="0" t="0" r="0" b="0"/>
                  <wp:wrapSquare wrapText="largest"/>
                  <wp:docPr id="6" name="Изображение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Изображение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9210" cy="19265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Биоразлагаемые пакеты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both"/>
              <w:rPr>
                <w:rFonts w:ascii="Times New Roman" w:hAnsi="Times New Roman" w:eastAsia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Экофея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both"/>
              <w:rPr>
                <w:rFonts w:ascii="Times New Roman" w:hAnsi="Times New Roman" w:eastAsia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Пакет распадается на микропластик, который опасен, так как загрязняет почву и воду</w:t>
            </w:r>
          </w:p>
        </w:tc>
      </w:tr>
      <w:tr>
        <w:trPr/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both"/>
              <w:rPr>
                <w:rFonts w:ascii="Times New Roman" w:hAnsi="Times New Roman" w:eastAsia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3</w:t>
            </w:r>
          </w:p>
        </w:tc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Times New Roman" w:hAnsi="Times New Roman" w:eastAsia="Times New Roman" w:cs="Times New Roman"/>
                <w:i/>
                <w:i/>
                <w:sz w:val="24"/>
                <w:szCs w:val="24"/>
              </w:rPr>
            </w:pPr>
            <w:r>
              <w:drawing>
                <wp:anchor behindDoc="0" distT="0" distB="0" distL="0" distR="0" simplePos="0" locked="0" layoutInCell="0" allowOverlap="1" relativeHeight="7">
                  <wp:simplePos x="0" y="0"/>
                  <wp:positionH relativeFrom="margin">
                    <wp:posOffset>8890</wp:posOffset>
                  </wp:positionH>
                  <wp:positionV relativeFrom="paragraph">
                    <wp:posOffset>24130</wp:posOffset>
                  </wp:positionV>
                  <wp:extent cx="1402715" cy="2117090"/>
                  <wp:effectExtent l="0" t="0" r="0" b="0"/>
                  <wp:wrapSquare wrapText="largest"/>
                  <wp:docPr id="7" name="Изображение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Изображение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2715" cy="21170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Чистящее средство</w:t>
            </w:r>
          </w:p>
          <w:p>
            <w:pPr>
              <w:pStyle w:val="Normal"/>
              <w:spacing w:before="0" w:after="200"/>
              <w:jc w:val="both"/>
              <w:rPr>
                <w:rFonts w:ascii="Times New Roman" w:hAnsi="Times New Roman" w:eastAsia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both"/>
              <w:rPr>
                <w:rFonts w:ascii="Times New Roman" w:hAnsi="Times New Roman" w:eastAsia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Frosch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both"/>
              <w:rPr>
                <w:rFonts w:ascii="Times New Roman" w:hAnsi="Times New Roman" w:eastAsia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EU Ecolabel</w:t>
            </w:r>
          </w:p>
        </w:tc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Times New Roman" w:hAnsi="Times New Roman" w:eastAsia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Шампунь</w:t>
            </w:r>
          </w:p>
          <w:p>
            <w:pPr>
              <w:pStyle w:val="Normal"/>
              <w:spacing w:before="0" w:after="200"/>
              <w:jc w:val="both"/>
              <w:rPr>
                <w:rFonts w:ascii="Times New Roman" w:hAnsi="Times New Roman" w:eastAsia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drawing>
                <wp:anchor behindDoc="0" distT="0" distB="0" distL="0" distR="0" simplePos="0" locked="0" layoutInCell="0" allowOverlap="1" relativeHeight="12">
                  <wp:simplePos x="0" y="0"/>
                  <wp:positionH relativeFrom="column">
                    <wp:posOffset>13970</wp:posOffset>
                  </wp:positionH>
                  <wp:positionV relativeFrom="paragraph">
                    <wp:posOffset>-87630</wp:posOffset>
                  </wp:positionV>
                  <wp:extent cx="1299210" cy="1939925"/>
                  <wp:effectExtent l="0" t="0" r="0" b="0"/>
                  <wp:wrapSquare wrapText="largest"/>
                  <wp:docPr id="8" name="Изображение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Изображение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9210" cy="19399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both"/>
              <w:rPr>
                <w:rFonts w:ascii="Times New Roman" w:hAnsi="Times New Roman" w:eastAsia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Чистая Линия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both"/>
              <w:rPr>
                <w:rFonts w:ascii="Times New Roman" w:hAnsi="Times New Roman" w:eastAsia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Надпись 97% компонентов натурального происхождения вызывает подозрения, также нет сертификатов</w:t>
            </w:r>
          </w:p>
        </w:tc>
      </w:tr>
      <w:tr>
        <w:trPr/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both"/>
              <w:rPr>
                <w:rFonts w:ascii="Times New Roman" w:hAnsi="Times New Roman" w:eastAsia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4</w:t>
            </w:r>
          </w:p>
        </w:tc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Times New Roman" w:hAnsi="Times New Roman" w:eastAsia="Times New Roman" w:cs="Times New Roman"/>
                <w:i/>
                <w:i/>
                <w:sz w:val="24"/>
                <w:szCs w:val="24"/>
              </w:rPr>
            </w:pPr>
            <w:r>
              <w:drawing>
                <wp:anchor behindDoc="0" distT="0" distB="0" distL="0" distR="0" simplePos="0" locked="0" layoutInCell="0" allowOverlap="1" relativeHeight="8">
                  <wp:simplePos x="0" y="0"/>
                  <wp:positionH relativeFrom="margin">
                    <wp:posOffset>635</wp:posOffset>
                  </wp:positionH>
                  <wp:positionV relativeFrom="paragraph">
                    <wp:posOffset>8255</wp:posOffset>
                  </wp:positionV>
                  <wp:extent cx="1402715" cy="2114550"/>
                  <wp:effectExtent l="0" t="0" r="0" b="0"/>
                  <wp:wrapSquare wrapText="largest"/>
                  <wp:docPr id="9" name="Изображение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Изображение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2715" cy="2114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Пенка для умывания</w:t>
            </w:r>
          </w:p>
          <w:p>
            <w:pPr>
              <w:pStyle w:val="Normal"/>
              <w:spacing w:before="0" w:after="200"/>
              <w:jc w:val="both"/>
              <w:rPr>
                <w:rFonts w:ascii="Times New Roman" w:hAnsi="Times New Roman" w:eastAsia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both"/>
              <w:rPr>
                <w:rFonts w:ascii="Times New Roman" w:hAnsi="Times New Roman" w:eastAsia="Times New Roman" w:cs="Times New Roman"/>
                <w:i/>
                <w:i/>
                <w:sz w:val="24"/>
                <w:szCs w:val="24"/>
                <w:u w:val="none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  <w:u w:val="none"/>
              </w:rPr>
              <w:t>Natura Siberica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both"/>
              <w:rPr>
                <w:rFonts w:ascii="Times New Roman" w:hAnsi="Times New Roman" w:eastAsia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ICEA</w:t>
            </w:r>
          </w:p>
        </w:tc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both"/>
              <w:rPr>
                <w:rFonts w:ascii="Times New Roman" w:hAnsi="Times New Roman" w:eastAsia="Times New Roman" w:cs="Times New Roman"/>
                <w:i/>
                <w:i/>
                <w:sz w:val="24"/>
                <w:szCs w:val="24"/>
              </w:rPr>
            </w:pPr>
            <w:r>
              <w:drawing>
                <wp:anchor behindDoc="0" distT="0" distB="0" distL="0" distR="0" simplePos="0" locked="0" layoutInCell="0" allowOverlap="1" relativeHeight="13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55245</wp:posOffset>
                  </wp:positionV>
                  <wp:extent cx="1299210" cy="1911350"/>
                  <wp:effectExtent l="0" t="0" r="0" b="0"/>
                  <wp:wrapSquare wrapText="largest"/>
                  <wp:docPr id="10" name="Изображение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Изображение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9210" cy="19113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Бумажные полотенца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both"/>
              <w:rPr>
                <w:rFonts w:ascii="Times New Roman" w:hAnsi="Times New Roman" w:eastAsia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Soffione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both"/>
              <w:rPr>
                <w:rFonts w:ascii="Times New Roman" w:hAnsi="Times New Roman" w:eastAsia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Надпись 100% целлюлоза, а целлюлоза это первичное древесное волокно и нет сертификата FSC.</w:t>
            </w:r>
          </w:p>
        </w:tc>
      </w:tr>
      <w:tr>
        <w:trPr/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both"/>
              <w:rPr>
                <w:rFonts w:ascii="Times New Roman" w:hAnsi="Times New Roman" w:eastAsia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5</w:t>
            </w:r>
          </w:p>
        </w:tc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Times New Roman" w:hAnsi="Times New Roman" w:eastAsia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Шоколад</w:t>
            </w:r>
          </w:p>
          <w:p>
            <w:pPr>
              <w:pStyle w:val="Normal"/>
              <w:spacing w:before="0" w:after="200"/>
              <w:jc w:val="both"/>
              <w:rPr>
                <w:rFonts w:ascii="Times New Roman" w:hAnsi="Times New Roman" w:eastAsia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drawing>
                <wp:anchor behindDoc="0" distT="0" distB="0" distL="0" distR="0" simplePos="0" locked="0" layoutInCell="0" allowOverlap="1" relativeHeight="9">
                  <wp:simplePos x="0" y="0"/>
                  <wp:positionH relativeFrom="margin">
                    <wp:posOffset>29845</wp:posOffset>
                  </wp:positionH>
                  <wp:positionV relativeFrom="paragraph">
                    <wp:posOffset>123190</wp:posOffset>
                  </wp:positionV>
                  <wp:extent cx="1402715" cy="2142490"/>
                  <wp:effectExtent l="0" t="0" r="0" b="0"/>
                  <wp:wrapSquare wrapText="largest"/>
                  <wp:docPr id="11" name="Изображение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Изображение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2715" cy="21424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  <w:drawing>
                <wp:anchor behindDoc="0" distT="0" distB="0" distL="0" distR="0" simplePos="0" locked="0" layoutInCell="0" allowOverlap="1" relativeHeight="14">
                  <wp:simplePos x="0" y="0"/>
                  <wp:positionH relativeFrom="column">
                    <wp:posOffset>2833370</wp:posOffset>
                  </wp:positionH>
                  <wp:positionV relativeFrom="paragraph">
                    <wp:posOffset>7620</wp:posOffset>
                  </wp:positionV>
                  <wp:extent cx="1299210" cy="1939925"/>
                  <wp:effectExtent l="0" t="0" r="0" b="0"/>
                  <wp:wrapSquare wrapText="largest"/>
                  <wp:docPr id="12" name="Изображение1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Изображение1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9210" cy="19399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both"/>
              <w:rPr>
                <w:rFonts w:ascii="Times New Roman" w:hAnsi="Times New Roman" w:eastAsia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Ritter Sport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both"/>
              <w:rPr>
                <w:rFonts w:ascii="Times New Roman" w:hAnsi="Times New Roman" w:eastAsia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Rainforest Alliance</w:t>
            </w:r>
          </w:p>
        </w:tc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both"/>
              <w:rPr>
                <w:rFonts w:ascii="Times New Roman" w:hAnsi="Times New Roman" w:eastAsia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Маска для лица</w:t>
            </w:r>
          </w:p>
          <w:p>
            <w:pPr>
              <w:pStyle w:val="Normal"/>
              <w:spacing w:before="0" w:after="200"/>
              <w:jc w:val="both"/>
              <w:rPr>
                <w:rFonts w:ascii="Times New Roman" w:hAnsi="Times New Roman" w:eastAsia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jc w:val="both"/>
              <w:rPr>
                <w:rFonts w:ascii="Times New Roman" w:hAnsi="Times New Roman" w:eastAsia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jc w:val="both"/>
              <w:rPr>
                <w:rFonts w:ascii="Times New Roman" w:hAnsi="Times New Roman" w:eastAsia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both"/>
              <w:rPr>
                <w:rFonts w:ascii="Times New Roman" w:hAnsi="Times New Roman" w:eastAsia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Рецепты бабушки Агафьи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both"/>
              <w:rPr>
                <w:rFonts w:ascii="Times New Roman" w:hAnsi="Times New Roman" w:eastAsia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Написано, что все экстракты натуральные, но в продукте содержатся сульфаты и нет сертификата.</w:t>
            </w:r>
          </w:p>
        </w:tc>
      </w:tr>
    </w:tbl>
    <w:p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** - подробно опишите почему вы считаете, что на товаре присутствует гринвошинг, например, опишите неутвержденный эко-знак, цвет,символику, слоганы и тд</w:t>
      </w:r>
    </w:p>
    <w:p>
      <w:pPr>
        <w:pStyle w:val="Normal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eastAsia="Times New Roman" w:cs="Times New Roman"/>
          <w:i/>
          <w:i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Задание 3. Быстрая и медленная мода</w:t>
      </w:r>
    </w:p>
    <w:p>
      <w:pPr>
        <w:pStyle w:val="Normal"/>
        <w:ind w:left="720"/>
        <w:jc w:val="both"/>
        <w:rPr>
          <w:rFonts w:ascii="Times New Roman" w:hAnsi="Times New Roman" w:eastAsia="Times New Roman" w:cs="Times New Roman"/>
          <w:i/>
          <w:i/>
          <w:sz w:val="24"/>
          <w:szCs w:val="24"/>
        </w:rPr>
      </w:pPr>
      <w:r>
        <w:rPr>
          <w:rFonts w:eastAsia="Times New Roman" w:cs="Times New Roman" w:ascii="Times New Roman" w:hAnsi="Times New Roman"/>
          <w:i/>
          <w:sz w:val="24"/>
          <w:szCs w:val="24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90170</wp:posOffset>
            </wp:positionH>
            <wp:positionV relativeFrom="paragraph">
              <wp:posOffset>116840</wp:posOffset>
            </wp:positionV>
            <wp:extent cx="5759450" cy="3239770"/>
            <wp:effectExtent l="0" t="0" r="0" b="0"/>
            <wp:wrapSquare wrapText="largest"/>
            <wp:docPr id="13" name="Объект1" descr="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anchor>
        </w:drawing>
      </w:r>
    </w:p>
    <w:p>
      <w:pPr>
        <w:pStyle w:val="Normal"/>
        <w:spacing w:before="0" w:after="0"/>
        <w:ind w:left="720"/>
        <w:jc w:val="both"/>
        <w:rPr>
          <w:rFonts w:ascii="Times New Roman" w:hAnsi="Times New Roman" w:eastAsia="Times New Roman" w:cs="Times New Roman"/>
          <w:i/>
          <w:i/>
          <w:sz w:val="24"/>
          <w:szCs w:val="24"/>
        </w:rPr>
      </w:pPr>
      <w:r>
        <w:rPr>
          <w:rFonts w:eastAsia="Times New Roman" w:cs="Times New Roman" w:ascii="Times New Roman" w:hAnsi="Times New Roman"/>
          <w:i/>
          <w:sz w:val="24"/>
          <w:szCs w:val="24"/>
        </w:rPr>
      </w:r>
    </w:p>
    <w:tbl>
      <w:tblPr>
        <w:tblStyle w:val="aff3"/>
        <w:tblW w:w="8635" w:type="dxa"/>
        <w:jc w:val="left"/>
        <w:tblInd w:w="72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4317"/>
        <w:gridCol w:w="4317"/>
      </w:tblGrid>
      <w:tr>
        <w:trPr/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Часто ношу менее 80% гардероба</w:t>
            </w:r>
          </w:p>
          <w:p>
            <w:pPr>
              <w:pStyle w:val="Normal"/>
              <w:widowControl w:val="false"/>
              <w:spacing w:before="0" w:after="200"/>
              <w:rPr>
                <w:rFonts w:ascii="Times New Roman" w:hAnsi="Times New Roman" w:eastAsia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(варианты оптимизации своего гардероба)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Часто ношу более 80% гардероба</w:t>
            </w:r>
          </w:p>
          <w:p>
            <w:pPr>
              <w:pStyle w:val="Normal"/>
              <w:widowControl w:val="false"/>
              <w:spacing w:before="0" w:after="200"/>
              <w:rPr>
                <w:rFonts w:ascii="Times New Roman" w:hAnsi="Times New Roman" w:eastAsia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(советы другим по оптимизации гардероба)</w:t>
            </w:r>
          </w:p>
        </w:tc>
      </w:tr>
      <w:tr>
        <w:trPr/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jc w:val="both"/>
              <w:rPr>
                <w:rFonts w:ascii="Times New Roman" w:hAnsi="Times New Roman" w:eastAsia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Отдам ненужные вещи нуждающимся.</w:t>
            </w:r>
          </w:p>
          <w:p>
            <w:pPr>
              <w:pStyle w:val="Normal"/>
              <w:numPr>
                <w:ilvl w:val="0"/>
                <w:numId w:val="2"/>
              </w:numPr>
              <w:jc w:val="both"/>
              <w:rPr>
                <w:rFonts w:ascii="Times New Roman" w:hAnsi="Times New Roman" w:eastAsia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Поучаствую во Фри-маркете.</w:t>
            </w:r>
          </w:p>
          <w:p>
            <w:pPr>
              <w:pStyle w:val="Normal"/>
              <w:numPr>
                <w:ilvl w:val="0"/>
                <w:numId w:val="2"/>
              </w:numPr>
              <w:jc w:val="both"/>
              <w:rPr>
                <w:rFonts w:ascii="Times New Roman" w:hAnsi="Times New Roman" w:eastAsia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Продам хорошие вещи на Авито.</w:t>
            </w:r>
          </w:p>
          <w:p>
            <w:pPr>
              <w:pStyle w:val="Normal"/>
              <w:numPr>
                <w:ilvl w:val="0"/>
                <w:numId w:val="2"/>
              </w:numPr>
              <w:jc w:val="both"/>
              <w:rPr>
                <w:rFonts w:ascii="Times New Roman" w:hAnsi="Times New Roman" w:eastAsia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Кастомизирую вещи, которые мне не нравятся. Вещи, которые чуть не по размеру отнесу в ателье.</w:t>
            </w:r>
          </w:p>
          <w:p>
            <w:pPr>
              <w:pStyle w:val="Normal"/>
              <w:numPr>
                <w:ilvl w:val="0"/>
                <w:numId w:val="2"/>
              </w:numPr>
              <w:spacing w:before="0" w:after="200"/>
              <w:jc w:val="both"/>
              <w:rPr>
                <w:rFonts w:ascii="Times New Roman" w:hAnsi="Times New Roman" w:eastAsia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Старые вещи сдам на переработку.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200"/>
              <w:ind w:hanging="0" w:left="720"/>
              <w:jc w:val="both"/>
              <w:rPr>
                <w:rFonts w:ascii="Times New Roman" w:hAnsi="Times New Roman" w:eastAsia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</w:rPr>
              <w:t>-</w:t>
            </w:r>
          </w:p>
        </w:tc>
      </w:tr>
    </w:tbl>
    <w:p>
      <w:pPr>
        <w:pStyle w:val="Normal"/>
        <w:jc w:val="both"/>
        <w:rPr>
          <w:rFonts w:ascii="Times New Roman" w:hAnsi="Times New Roman" w:eastAsia="Times New Roman" w:cs="Times New Roman"/>
          <w:i/>
          <w:i/>
          <w:sz w:val="24"/>
          <w:szCs w:val="24"/>
        </w:rPr>
      </w:pPr>
      <w:r>
        <w:rPr>
          <w:rFonts w:eastAsia="Times New Roman" w:cs="Times New Roman" w:ascii="Times New Roman" w:hAnsi="Times New Roman"/>
          <w:i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Выводы: …</w:t>
      </w:r>
    </w:p>
    <w:p>
      <w:pPr>
        <w:pStyle w:val="Normal"/>
        <w:spacing w:before="0" w:after="200"/>
        <w:jc w:val="both"/>
        <w:rPr>
          <w:rFonts w:ascii="Times New Roman" w:hAnsi="Times New Roman" w:eastAsia="Times New Roman" w:cs="Times New Roman"/>
          <w:i/>
          <w:i/>
          <w:sz w:val="24"/>
          <w:szCs w:val="24"/>
        </w:rPr>
      </w:pPr>
      <w:r>
        <w:rPr>
          <w:rFonts w:eastAsia="Times New Roman" w:cs="Times New Roman" w:ascii="Times New Roman" w:hAnsi="Times New Roman"/>
          <w:i/>
          <w:sz w:val="24"/>
          <w:szCs w:val="24"/>
        </w:rPr>
        <w:t xml:space="preserve">В ходе выполнения лабораторной работы я провел комплексный анализ механизмов рационального потребления. Я пришел к выводу, что наиболее эффективным инструментом сокращения процента захоронения мусора является не совершенствование сортировки (Recycle), а предотвращение появления отхода на стадиях Refuse (отказ) и Reduce (сокращение). Исследование современных товаров выявило критический разрыв между маркетинговыми заявлениями и экологической реальностью. Даже крупные компании замечаются в гринвошинге. Анализ востребованности гардероба подтверждает общемировую тенденцию сверхпотребления. Я нашел вещи, которые мне вообще не нравятся, но при этом они каким-то образом появились в моем гардеробе. </w:t>
      </w:r>
    </w:p>
    <w:sectPr>
      <w:type w:val="nextPage"/>
      <w:pgSz w:w="11906" w:h="16838"/>
      <w:pgMar w:left="1701" w:right="850" w:gutter="0" w:header="0" w:top="1134" w:footer="0" w:bottom="1134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libri"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</w:font>
  <w:font w:name="Times New Roman">
    <w:charset w:val="01"/>
    <w:family w:val="roman"/>
    <w:pitch w:val="variable"/>
  </w:font>
  <w:font w:name="Cambria">
    <w:charset w:val="01"/>
    <w:family w:val="swiss"/>
    <w:pitch w:val="variable"/>
    <w:embedRegular r:id="rId8" w:fontKey="{08014A78-CABC-4EF0-12AC-5CD89AEFDE08}"/>
    <w:embedBold r:id="rId9" w:fontKey="{09014A78-CABC-4EF0-12AC-5CD89AEFDE09}"/>
    <w:embedItalic r:id="rId10" w:fontKey="{0A014A78-CABC-4EF0-12AC-5CD89AEFDE0A}"/>
  </w:font>
  <w:font w:name="Tahoma">
    <w:charset w:val="01"/>
    <w:family w:val="swiss"/>
    <w:pitch w:val="variable"/>
    <w:embedRegular r:id="rId11" w:fontKey="{0B014A78-CABC-4EF0-12AC-5CD89AEFDE0B}"/>
    <w:embedBold r:id="rId12" w:fontKey="{0C014A78-CABC-4EF0-12AC-5CD89AEFDE0C}"/>
  </w:font>
  <w:font w:name="Liberation Sans">
    <w:altName w:val="Arial"/>
    <w:charset w:val="01"/>
    <w:family w:val="swiss"/>
    <w:pitch w:val="variable"/>
    <w:embedRegular r:id="rId13" w:fontKey="{0D014A78-CABC-4EF0-12AC-5CD89AEFDE0D}"/>
    <w:embedBold r:id="rId14" w:fontKey="{0E014A78-CABC-4EF0-12AC-5CD89AEFDE0E}"/>
    <w:embedItalic r:id="rId15" w:fontKey="{0F014A78-CABC-4EF0-12AC-5CD89AEFDE0F}"/>
    <w:embedBoldItalic r:id="rId16" w:fontKey="{10014A78-CABC-4EF0-12AC-5CD89AEFDE10}"/>
  </w:font>
  <w:font w:name="Georgia">
    <w:charset w:val="01"/>
    <w:family w:val="roman"/>
    <w:pitch w:val="variable"/>
    <w:embedRegular r:id="rId17" w:fontKey="{11014A78-CABC-4EF0-12AC-5CD89AEFDE11}"/>
    <w:embedBold r:id="rId18" w:fontKey="{12014A78-CABC-4EF0-12AC-5CD89AEFDE12}"/>
    <w:embedItalic r:id="rId19" w:fontKey="{13014A78-CABC-4EF0-12AC-5CD89AEFDE13}"/>
  </w:font>
  <w:font w:name="Muller Regular">
    <w:charset w:val="01"/>
    <w:family w:val="swiss"/>
    <w:pitch w:val="variable"/>
    <w:embedRegular r:id="rId20" w:fontKey="{14014A78-CABC-4EF0-12AC-5CD89AEFDE14}"/>
    <w:embedBold r:id="rId21" w:fontKey="{15014A78-CABC-4EF0-12AC-5CD89AEFDE15}"/>
  </w:font>
  <w:font w:name="Noto Sans Symbols">
    <w:charset w:val="01"/>
    <w:family w:val="swiss"/>
    <w:pitch w:val="variable"/>
    <w:embedRegular r:id="rId22" w:fontKey="{16014A78-CABC-4EF0-12AC-5CD89AEFDE16}"/>
    <w:embedBold r:id="rId23" w:fontKey="{17014A78-CABC-4EF0-12AC-5CD89AEFDE17}"/>
    <w:embedItalic r:id="rId24" w:fontKey="{18014A78-CABC-4EF0-12AC-5CD89AEFDE18}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bullet"/>
      <w:lvlText w:val="−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embedTrueTypeFonts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030ed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ru-RU" w:eastAsia="ru-RU" w:bidi="ar-SA"/>
    </w:rPr>
  </w:style>
  <w:style w:type="paragraph" w:styleId="Heading1">
    <w:name w:val="heading 1"/>
    <w:basedOn w:val="Normal"/>
    <w:link w:val="1"/>
    <w:uiPriority w:val="9"/>
    <w:qFormat/>
    <w:rsid w:val="00181dcf"/>
    <w:pPr>
      <w:spacing w:lineRule="auto" w:line="240" w:beforeAutospacing="1" w:afterAutospacing="1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181dcf"/>
    <w:pPr>
      <w:keepNext w:val="true"/>
      <w:keepLines/>
      <w:spacing w:before="200" w:after="0"/>
      <w:outlineLvl w:val="2"/>
    </w:pPr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semiHidden/>
    <w:unhideWhenUsed/>
    <w:rsid w:val="00181dcf"/>
    <w:rPr>
      <w:color w:val="0000FF"/>
      <w:u w:val="single"/>
    </w:rPr>
  </w:style>
  <w:style w:type="character" w:styleId="1" w:customStyle="1">
    <w:name w:val="Заголовок 1 Знак"/>
    <w:basedOn w:val="DefaultParagraphFont"/>
    <w:uiPriority w:val="9"/>
    <w:qFormat/>
    <w:rsid w:val="00181dcf"/>
    <w:rPr>
      <w:rFonts w:ascii="Times New Roman" w:hAnsi="Times New Roman" w:eastAsia="Times New Roman" w:cs="Times New Roman"/>
      <w:b/>
      <w:bCs/>
      <w:kern w:val="2"/>
      <w:sz w:val="48"/>
      <w:szCs w:val="48"/>
      <w:lang w:eastAsia="ru-RU"/>
    </w:rPr>
  </w:style>
  <w:style w:type="character" w:styleId="3" w:customStyle="1">
    <w:name w:val="Заголовок 3 Знак"/>
    <w:basedOn w:val="DefaultParagraphFont"/>
    <w:uiPriority w:val="9"/>
    <w:semiHidden/>
    <w:qFormat/>
    <w:rsid w:val="00181dcf"/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Emphasis">
    <w:name w:val="Emphasis"/>
    <w:basedOn w:val="DefaultParagraphFont"/>
    <w:uiPriority w:val="20"/>
    <w:qFormat/>
    <w:rsid w:val="00181dcf"/>
    <w:rPr>
      <w:i/>
      <w:iCs/>
    </w:rPr>
  </w:style>
  <w:style w:type="character" w:styleId="zw" w:customStyle="1">
    <w:name w:val="zw"/>
    <w:basedOn w:val="DefaultParagraphFont"/>
    <w:qFormat/>
    <w:rsid w:val="00181dcf"/>
    <w:rPr/>
  </w:style>
  <w:style w:type="character" w:styleId="product-title" w:customStyle="1">
    <w:name w:val="product-title"/>
    <w:basedOn w:val="DefaultParagraphFont"/>
    <w:qFormat/>
    <w:rsid w:val="00181dcf"/>
    <w:rPr/>
  </w:style>
  <w:style w:type="character" w:styleId="Style8" w:customStyle="1">
    <w:name w:val="Текст выноски Знак"/>
    <w:basedOn w:val="DefaultParagraphFont"/>
    <w:link w:val="BalloonText"/>
    <w:uiPriority w:val="99"/>
    <w:semiHidden/>
    <w:qFormat/>
    <w:rsid w:val="00c11ed1"/>
    <w:rPr>
      <w:rFonts w:ascii="Tahoma" w:hAnsi="Tahoma" w:cs="Tahoma"/>
      <w:sz w:val="16"/>
      <w:szCs w:val="16"/>
    </w:rPr>
  </w:style>
  <w:style w:type="paragraph" w:styleId="Style9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0">
    <w:name w:val="Указатель"/>
    <w:basedOn w:val="Normal"/>
    <w:qFormat/>
    <w:pPr>
      <w:suppressLineNumbers/>
    </w:pPr>
    <w:rPr>
      <w:rFonts w:cs="Free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qFormat/>
    <w:rsid w:val="00181dcf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BalloonText">
    <w:name w:val="Balloon Text"/>
    <w:basedOn w:val="Normal"/>
    <w:link w:val="Style8"/>
    <w:uiPriority w:val="99"/>
    <w:semiHidden/>
    <w:unhideWhenUsed/>
    <w:qFormat/>
    <w:rsid w:val="00c11ed1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11ed1"/>
    <w:pPr>
      <w:spacing w:before="0" w:after="200"/>
      <w:ind w:left="720"/>
      <w:contextualSpacing/>
    </w:pPr>
    <w:rPr/>
  </w:style>
  <w:style w:type="paragraph" w:styleId="NoSpacing">
    <w:name w:val="No Spacing"/>
    <w:uiPriority w:val="1"/>
    <w:qFormat/>
    <w:rsid w:val="001b261a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ru-RU" w:eastAsia="ru-RU" w:bidi="ar-SA"/>
    </w:rPr>
  </w:style>
  <w:style w:type="paragraph" w:styleId="Author" w:customStyle="1">
    <w:name w:val="Author"/>
    <w:basedOn w:val="Normal"/>
    <w:qFormat/>
    <w:rsid w:val="001b261a"/>
    <w:pPr>
      <w:overflowPunct w:val="true"/>
      <w:spacing w:lineRule="auto" w:line="288" w:before="120" w:after="0"/>
      <w:jc w:val="right"/>
      <w:textAlignment w:val="baseline"/>
    </w:pPr>
    <w:rPr>
      <w:rFonts w:ascii="Times New Roman" w:hAnsi="Times New Roman" w:eastAsia="Times New Roman" w:cs="Times New Roman"/>
      <w:i/>
      <w:sz w:val="24"/>
      <w:szCs w:val="20"/>
    </w:rPr>
  </w:style>
  <w:style w:type="paragraph" w:styleId="Authortitle" w:customStyle="1">
    <w:name w:val="Author_title"/>
    <w:basedOn w:val="Author"/>
    <w:qFormat/>
    <w:rsid w:val="001b261a"/>
    <w:pPr/>
    <w:rPr>
      <w:i w:val="false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Style11">
    <w:name w:val="Содержимое врезки"/>
    <w:basedOn w:val="Normal"/>
    <w:qFormat/>
    <w:pPr/>
    <w:rPr/>
  </w:style>
  <w:style w:type="paragraph" w:styleId="Style12">
    <w:name w:val="Содержимое таблицы"/>
    <w:basedOn w:val="Normal"/>
    <w:qFormat/>
    <w:pPr>
      <w:widowControl w:val="false"/>
      <w:suppressLineNumbers/>
    </w:pPr>
    <w:rPr/>
  </w:style>
  <w:style w:type="paragraph" w:styleId="Style13">
    <w:name w:val="Заголовок таблицы"/>
    <w:basedOn w:val="Style12"/>
    <w:qFormat/>
    <w:pPr>
      <w:suppressLineNumbers/>
      <w:jc w:val="center"/>
    </w:pPr>
    <w:rPr>
      <w:b/>
      <w:bCs/>
    </w:rPr>
  </w:style>
  <w:style w:type="paragraph" w:styleId="user2">
    <w:name w:val="Содержимое врезки (user)"/>
    <w:basedOn w:val="Normal"/>
    <w:qFormat/>
    <w:pPr/>
    <w:rPr/>
  </w:style>
  <w:style w:type="paragraph" w:styleId="user3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4">
    <w:name w:val="Заголовок таблицы (user)"/>
    <w:basedOn w:val="user3"/>
    <w:qFormat/>
    <w:pPr>
      <w:suppressLineNumbers/>
      <w:jc w:val="center"/>
    </w:pPr>
    <w:rPr>
      <w:b/>
      <w:bCs/>
    </w:rPr>
  </w:style>
  <w:style w:type="numbering" w:styleId="Style14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4">
    <w:name w:val="Table Grid"/>
    <w:basedOn w:val="a1"/>
    <w:uiPriority w:val="59"/>
    <w:rsid w:val="00181dc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image" Target="media/image9.jpeg"/><Relationship Id="rId11" Type="http://schemas.openxmlformats.org/officeDocument/2006/relationships/image" Target="media/image10.jpeg"/><Relationship Id="rId12" Type="http://schemas.openxmlformats.org/officeDocument/2006/relationships/image" Target="media/image11.jpeg"/><Relationship Id="rId13" Type="http://schemas.openxmlformats.org/officeDocument/2006/relationships/chart" Target="charts/chart1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8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<Relationship Id="rId23" Type="http://schemas.openxmlformats.org/officeDocument/2006/relationships/font" Target="fonts/font23.odttf"/><Relationship Id="rId24" Type="http://schemas.openxmlformats.org/officeDocument/2006/relationships/font" Target="fonts/font24.odttf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roundedCorners val="0"/>
  <c:chart>
    <c:title>
      <c:tx>
        <c:rich>
          <a:bodyPr rot="0"/>
          <a:lstStyle/>
          <a:p>
            <a:pPr>
              <a:defRPr b="0" sz="1300" strike="noStrike" u="none">
                <a:uFillTx/>
                <a:latin typeface="Arial"/>
              </a:defRPr>
            </a:pPr>
            <a:r>
              <a:rPr b="0" sz="1300" strike="noStrike" u="none">
                <a:solidFill>
                  <a:srgbClr val="000000"/>
                </a:solidFill>
                <a:uFillTx/>
                <a:latin typeface="Arial"/>
              </a:rPr>
              <a:t>Мой гардероб</a:t>
            </a:r>
          </a:p>
        </c:rich>
      </c:tx>
      <c:overlay val="0"/>
      <c:spPr>
        <a:noFill/>
        <a:ln w="0">
          <a:noFill/>
        </a:ln>
      </c:spPr>
    </c:title>
    <c:autoTitleDeleted val="0"/>
    <c:plotArea>
      <c:pieChart>
        <c:varyColors val="1"/>
        <c:ser>
          <c:idx val="0"/>
          <c:order val="0"/>
          <c:tx>
            <c:strRef>
              <c:f>label 0</c:f>
              <c:strCache>
                <c:ptCount val="1"/>
                <c:pt idx="0">
                  <c:v>Столбец 1</c:v>
                </c:pt>
              </c:strCache>
            </c:strRef>
          </c:tx>
          <c:spPr>
            <a:solidFill>
              <a:srgbClr val="004586"/>
            </a:solidFill>
            <a:ln w="0">
              <a:noFill/>
            </a:ln>
          </c:spPr>
          <c:explosion val="0"/>
          <c:dPt>
            <c:idx val="0"/>
            <c:spPr>
              <a:solidFill>
                <a:srgbClr val="004586"/>
              </a:solidFill>
              <a:ln w="0">
                <a:noFill/>
              </a:ln>
            </c:spPr>
          </c:dPt>
          <c:dPt>
            <c:idx val="1"/>
            <c:spPr>
              <a:solidFill>
                <a:srgbClr val="ff420e"/>
              </a:solidFill>
              <a:ln w="0">
                <a:noFill/>
              </a:ln>
            </c:spPr>
          </c:dPt>
          <c:dPt>
            <c:idx val="2"/>
            <c:spPr>
              <a:solidFill>
                <a:srgbClr val="ffd320"/>
              </a:solidFill>
              <a:ln w="0">
                <a:noFill/>
              </a:ln>
            </c:spPr>
          </c:dPt>
          <c:dLbls>
            <c:numFmt formatCode="General" sourceLinked="0"/>
            <c:dLbl>
              <c:idx val="0"/>
              <c:numFmt formatCode="General" sourceLinked="0"/>
              <c:txPr>
                <a:bodyPr wrap="none"/>
                <a:lstStyle/>
                <a:p>
                  <a:pPr>
                    <a:defRPr b="0" sz="1400" strike="noStrike" u="none">
                      <a:solidFill>
                        <a:srgbClr val="ffffff"/>
                      </a:solidFill>
                      <a:uFillTx/>
                      <a:latin typeface="Arial"/>
                    </a:defRPr>
                  </a:pPr>
                </a:p>
              </c:txPr>
              <c:dLblPos val="bestFit"/>
              <c:showLegendKey val="0"/>
              <c:showVal val="1"/>
              <c:showCatName val="0"/>
              <c:showSerName val="0"/>
              <c:showPercent val="0"/>
              <c:separator> </c:separator>
            </c:dLbl>
            <c:dLbl>
              <c:idx val="1"/>
              <c:numFmt formatCode="General" sourceLinked="0"/>
              <c:txPr>
                <a:bodyPr wrap="none"/>
                <a:lstStyle/>
                <a:p>
                  <a:pPr>
                    <a:defRPr b="0" sz="1400" strike="noStrike" u="none">
                      <a:solidFill>
                        <a:srgbClr val="ffffff"/>
                      </a:solidFill>
                      <a:uFillTx/>
                      <a:latin typeface="Arial"/>
                    </a:defRPr>
                  </a:pPr>
                </a:p>
              </c:txPr>
              <c:dLblPos val="bestFit"/>
              <c:showLegendKey val="0"/>
              <c:showVal val="1"/>
              <c:showCatName val="0"/>
              <c:showSerName val="0"/>
              <c:showPercent val="0"/>
              <c:separator> </c:separator>
            </c:dLbl>
            <c:dLbl>
              <c:idx val="2"/>
              <c:numFmt formatCode="General" sourceLinked="0"/>
              <c:txPr>
                <a:bodyPr wrap="none"/>
                <a:lstStyle/>
                <a:p>
                  <a:pPr>
                    <a:defRPr b="0" sz="1400" strike="noStrike" u="none">
                      <a:solidFill>
                        <a:srgbClr val="ffffff"/>
                      </a:solidFill>
                      <a:uFillTx/>
                      <a:latin typeface="Arial"/>
                    </a:defRPr>
                  </a:pPr>
                </a:p>
              </c:txPr>
              <c:dLblPos val="bestFit"/>
              <c:showLegendKey val="0"/>
              <c:showVal val="1"/>
              <c:showCatName val="0"/>
              <c:showSerName val="0"/>
              <c:showPercent val="0"/>
              <c:separator> </c:separator>
            </c:dLbl>
            <c:txPr>
              <a:bodyPr wrap="none"/>
              <a:lstStyle/>
              <a:p>
                <a:pPr>
                  <a:defRPr b="0" sz="1400" strike="noStrike" u="none">
                    <a:solidFill>
                      <a:srgbClr val="ffffff"/>
                    </a:solidFill>
                    <a:uFillTx/>
                    <a:latin typeface="Arial"/>
                  </a:defRPr>
                </a:pPr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eparator> </c:separator>
            <c:showLeaderLines val="1"/>
          </c:dLbls>
          <c:cat>
            <c:strRef>
              <c:f>categories</c:f>
              <c:strCache>
                <c:ptCount val="3"/>
                <c:pt idx="0">
                  <c:v>Часто</c:v>
                </c:pt>
                <c:pt idx="1">
                  <c:v>Иногда</c:v>
                </c:pt>
                <c:pt idx="2">
                  <c:v>Редко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3"/>
                <c:pt idx="0">
                  <c:v>60</c:v>
                </c:pt>
                <c:pt idx="1">
                  <c:v>25</c:v>
                </c:pt>
                <c:pt idx="2">
                  <c:v>15</c:v>
                </c:pt>
              </c:numCache>
            </c:numRef>
          </c:val>
        </c:ser>
        <c:firstSliceAng val="0"/>
      </c:pieChart>
      <c:spPr>
        <a:noFill/>
        <a:ln w="0">
          <a:noFill/>
        </a:ln>
      </c:spPr>
    </c:plotArea>
    <c:legend>
      <c:legendPos val="r"/>
      <c:overlay val="0"/>
      <c:spPr>
        <a:noFill/>
        <a:ln w="0">
          <a:noFill/>
        </a:ln>
      </c:spPr>
      <c:txPr>
        <a:bodyPr/>
        <a:lstStyle/>
        <a:p>
          <a:pPr>
            <a:defRPr b="0" sz="1000" strike="noStrike" u="none">
              <a:solidFill>
                <a:srgbClr val="000000"/>
              </a:solidFill>
              <a:uFillTx/>
              <a:latin typeface="Arial"/>
            </a:defRPr>
          </a:pPr>
        </a:p>
      </c:txPr>
    </c:legend>
    <c:plotVisOnly val="1"/>
    <c:dispBlanksAs val="zero"/>
  </c:chart>
  <c:spPr>
    <a:noFill/>
    <a:ln w="0">
      <a:noFill/>
    </a:ln>
  </c:spPr>
</c:chartSpace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XwTp5CWDFagRbO5EVVcFCCMWnxg==">CgMxLjAyCGguZ2pkZ3hzOAByITFIc3VZMkVOU0MyUU9CcDJDSzlXVGd2TEg2M0hEbHJvUg==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Application>LibreOffice/25.2.3.2$Linux_X86_64 LibreOffice_project/520$Build-2</Application>
  <AppVersion>15.0000</AppVersion>
  <Pages>7</Pages>
  <Words>681</Words>
  <Characters>4510</Characters>
  <CharactersWithSpaces>5081</CharactersWithSpaces>
  <Paragraphs>119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2025-08-22T12:35:00Z</dcterms:created>
  <dc:creator>User</dc:creator>
  <dc:description/>
  <dc:language>ru-RU</dc:language>
  <cp:lastModifiedBy/>
  <dcterms:modified xsi:type="dcterms:W3CDTF">2026-03-27T11:17:21Z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