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TEASIB: Es una aplicación web cuyo propósito es brindar una mejor experiencia en la administración y control de la documentación, construcción, y mantenimientos.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ella pueden iniciar sesion los diferentes personajes, como lo son los superintendentes, el laboratorio certificados por COFEPRIS, Instituto Mexicano de Tecnología del Agua, residente técnico, y coordinadores estatales de INIFED.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Las ventajas que ofrece el uso de TEASIB son:</w:t>
        <w:br w:type="textWrapping"/>
        <w:t xml:space="preserve">*Acceso la información desde cualquier dispositivo con acceso a Internet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* Visualización de reportes de avance por estado</w:t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la fecha del 25 de Octubre del 2017, TEASIB va en su versión 3.7.2, por lo que conforme pase el tiempo tendrá diversos cambios.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1-. Se inicia sesión con el usuario y contraseña correspondiente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19725" cy="326707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-1211" l="5481" r="0" t="888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2-.Se ingresa a una pagina de bienvenida u en el menú principal, se encuentran 3 opciones de llegar a las escuelas: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38775" cy="98107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63297" l="5149" r="0" t="930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3.1 En la primer opción se puede revisar el conteo de las escuelas aceptadas, pendientes y rechazadas según su estatus de primer toma de calidad de agua, se oprime el nombre de un municipio.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29250" cy="33051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5315" r="0" t="77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3.2 En este apartado, se podrán observar las escuelas que componen un municipio.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19725" cy="328612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5481" r="0" t="824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3.3 Una vez que se hallado click, se podrá ver a detalle las características de las escuelas</w:t>
      </w:r>
      <w:r w:rsidDel="00000000" w:rsidR="00000000" w:rsidRPr="00000000">
        <w:rPr/>
        <w:drawing>
          <wp:inline distB="114300" distT="114300" distL="114300" distR="114300">
            <wp:extent cx="5448300" cy="32670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4983" r="0" t="877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3.3.1 En la parte inferior de la pantalla anterior se podrá verificar la cronología general los sistemas bebederos.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8300" cy="328612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4983" r="0" t="82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3.3.2 En cada cuadro se podrá ver a mayor detalle los formatos que componen cada evento, primer prueba, de calidad de agua, inicio de trabajos, etc,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9250" cy="329565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5315" r="0" t="797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3.3.3 En el apartado de Inicio de trabajos, se podrá cargar el acta de los mismos.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38775" cy="3505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5149" r="0" t="21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 Al escoger la opción “por avance”, aparecerá una lista del avance de cada escuela, y al oprimir el en el CTT, se dirijira a la pantalla del punto 3.3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448300" cy="328612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4983" r="0" t="82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 en esta opción habrá un buscador de escuelas que tendrá como referencia el CCT,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67350" cy="32861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4651" r="0" t="824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5.1 Una vez encontrada una escuela, en la opción de ver detalles, se podrá dirigir a la pantalla del punto 3.3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38775" cy="32670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5149" r="0" t="877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 En el menú principal existe la opción “Plantillas”, en este apartado  se podrá descargar las plantillas de los formatos que requieran subir.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48300" cy="3267075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4983" r="0" t="877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24.png"/><Relationship Id="rId13" Type="http://schemas.openxmlformats.org/officeDocument/2006/relationships/image" Target="media/image21.png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6" Type="http://schemas.openxmlformats.org/officeDocument/2006/relationships/image" Target="media/image22.png"/><Relationship Id="rId5" Type="http://schemas.openxmlformats.org/officeDocument/2006/relationships/image" Target="media/image20.png"/><Relationship Id="rId6" Type="http://schemas.openxmlformats.org/officeDocument/2006/relationships/image" Target="media/image18.png"/><Relationship Id="rId7" Type="http://schemas.openxmlformats.org/officeDocument/2006/relationships/image" Target="media/image16.png"/><Relationship Id="rId8" Type="http://schemas.openxmlformats.org/officeDocument/2006/relationships/image" Target="media/image23.png"/></Relationships>
</file>