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微软雅黑" w:hAnsi="微软雅黑" w:eastAsia="微软雅黑"/>
          <w:b/>
          <w:sz w:val="40"/>
        </w:rPr>
        <w:t>校园服务智能助手（校园通）小组开发规范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759"/>
        <w:gridCol w:w="4759"/>
      </w:tblGrid>
      <w:tr>
        <w:tc>
          <w:tcPr>
            <w:tcW w:type="dxa" w:w="4759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项目名称</w:t>
            </w:r>
          </w:p>
        </w:tc>
        <w:tc>
          <w:tcPr>
            <w:tcW w:type="dxa" w:w="475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校园服务智能助手（校园通）</w:t>
            </w:r>
          </w:p>
        </w:tc>
      </w:tr>
      <w:tr>
        <w:tc>
          <w:tcPr>
            <w:tcW w:type="dxa" w:w="4759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选题编号</w:t>
            </w:r>
          </w:p>
        </w:tc>
        <w:tc>
          <w:tcPr>
            <w:tcW w:type="dxa" w:w="475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11</w:t>
            </w:r>
          </w:p>
        </w:tc>
      </w:tr>
      <w:tr>
        <w:tc>
          <w:tcPr>
            <w:tcW w:type="dxa" w:w="4759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小组人数</w:t>
            </w:r>
          </w:p>
        </w:tc>
        <w:tc>
          <w:tcPr>
            <w:tcW w:type="dxa" w:w="475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3 人</w:t>
            </w:r>
          </w:p>
        </w:tc>
      </w:tr>
      <w:tr>
        <w:tc>
          <w:tcPr>
            <w:tcW w:type="dxa" w:w="4759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技术栈</w:t>
            </w:r>
          </w:p>
        </w:tc>
        <w:tc>
          <w:tcPr>
            <w:tcW w:type="dxa" w:w="475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Vue3 + TypeScript + Vite（前端） / Python + FastAPI（后端） / MySQL / RAG + 大模型 API</w:t>
            </w:r>
          </w:p>
        </w:tc>
      </w:tr>
      <w:tr>
        <w:tc>
          <w:tcPr>
            <w:tcW w:type="dxa" w:w="4759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版本</w:t>
            </w:r>
          </w:p>
        </w:tc>
        <w:tc>
          <w:tcPr>
            <w:tcW w:type="dxa" w:w="475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v1.1</w:t>
            </w:r>
          </w:p>
        </w:tc>
      </w:tr>
      <w:tr>
        <w:tc>
          <w:tcPr>
            <w:tcW w:type="dxa" w:w="4759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制定日期</w:t>
            </w:r>
          </w:p>
        </w:tc>
        <w:tc>
          <w:tcPr>
            <w:tcW w:type="dxa" w:w="475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2026-09-15</w:t>
            </w:r>
          </w:p>
        </w:tc>
      </w:tr>
    </w:tbl>
    <w:p/>
    <w:p>
      <w:pPr>
        <w:pStyle w:val="Heading1"/>
      </w:pPr>
      <w:r>
        <w:t>一、团队角色与分工</w:t>
      </w:r>
    </w:p>
    <w:p>
      <w:r>
        <w:t>考虑到小组仅有 3 人，不设专职测试和文档岗，全员需兼顾开发、测试与文档撰写。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73"/>
        <w:gridCol w:w="3173"/>
        <w:gridCol w:w="3173"/>
      </w:tblGrid>
      <w:tr>
        <w:tc>
          <w:tcPr>
            <w:tcW w:type="dxa" w:w="317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角色</w:t>
            </w:r>
          </w:p>
        </w:tc>
        <w:tc>
          <w:tcPr>
            <w:tcW w:type="dxa" w:w="317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姓名</w:t>
            </w:r>
          </w:p>
        </w:tc>
        <w:tc>
          <w:tcPr>
            <w:tcW w:type="dxa" w:w="317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主要职责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组长 / 全栈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邓茜文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统筹进度、Git 仓库管理、对接老师；主导 FastAPI 后端接口设计、RAG 链路搭建与前后端联调。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后端开发 / 测试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段润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FastAPI 后端功能开发、大模型 API 调用、工具调用（课表/图书馆接口）、FAQ 评测集构建与后端测试。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前端开发 / 文档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毛巧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Vue3 + TypeScript 界面开发、来源引用展示、工具调用结果可视化、最终文档排版与汇总。</w:t>
            </w:r>
          </w:p>
        </w:tc>
      </w:tr>
    </w:tbl>
    <w:p>
      <w:pPr>
        <w:spacing w:after="160"/>
      </w:pPr>
      <w:r>
        <w:t>说明：一人多岗，每周例会同步进度。组长需把控整体节奏，避免任务积压。</w:t>
      </w:r>
    </w:p>
    <w:p>
      <w:pPr>
        <w:pStyle w:val="Heading1"/>
      </w:pPr>
      <w:r>
        <w:t>二、沟通与协作机制</w:t>
      </w:r>
    </w:p>
    <w:p>
      <w:pPr>
        <w:pStyle w:val="ListNumber"/>
      </w:pPr>
      <w:r>
        <w:t>例会制度：每周至少召开 1 次线上/线下例会，同步进度、协调问题。</w:t>
      </w:r>
    </w:p>
    <w:p>
      <w:pPr>
        <w:pStyle w:val="ListNumber"/>
      </w:pPr>
      <w:r>
        <w:t>任务跟踪：使用 GitHub 跟踪任务，明确负责人和截止时间。</w:t>
      </w:r>
    </w:p>
    <w:p>
      <w:pPr>
        <w:pStyle w:val="ListNumber"/>
      </w:pPr>
      <w:r>
        <w:t>即时沟通：日常沟通使用微信群，重要决策需在群内留痕。</w:t>
      </w:r>
    </w:p>
    <w:p>
      <w:pPr>
        <w:pStyle w:val="ListNumber"/>
      </w:pPr>
      <w:r>
        <w:t>周报制度：每周日晚由组长汇总本周进度，形成简要周报发至群内。</w:t>
      </w:r>
    </w:p>
    <w:p>
      <w:pPr>
        <w:pStyle w:val="Heading1"/>
      </w:pPr>
      <w:r>
        <w:t>三、Git 协作与代码提交规范</w:t>
      </w:r>
    </w:p>
    <w:p>
      <w:pPr>
        <w:pStyle w:val="Heading2"/>
      </w:pPr>
      <w:r>
        <w:t>3.1 分支管理策略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73"/>
        <w:gridCol w:w="3173"/>
        <w:gridCol w:w="3173"/>
      </w:tblGrid>
      <w:tr>
        <w:tc>
          <w:tcPr>
            <w:tcW w:type="dxa" w:w="317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分支名</w:t>
            </w:r>
          </w:p>
        </w:tc>
        <w:tc>
          <w:tcPr>
            <w:tcW w:type="dxa" w:w="317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用途</w:t>
            </w:r>
          </w:p>
        </w:tc>
        <w:tc>
          <w:tcPr>
            <w:tcW w:type="dxa" w:w="317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说明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main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稳定发布分支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只存放可运行、已验收的版本，严禁直接 push。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dev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开发主干分支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各功能分支合并到此进行联调。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feature/xxx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功能开发分支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每个具体功能一个分支，如 feature/rag-search。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fix/xxx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缺陷修复分支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用于修复已发现的 bug。</w:t>
            </w:r>
          </w:p>
        </w:tc>
      </w:tr>
    </w:tbl>
    <w:p>
      <w:pPr>
        <w:pStyle w:val="Heading2"/>
      </w:pPr>
      <w:r>
        <w:t>3.2 提交信息规范（Conventional Commits）</w:t>
      </w:r>
    </w:p>
    <w:p>
      <w:r>
        <w:t>提交格式：&lt;type&gt;: &lt;描述&gt;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759"/>
        <w:gridCol w:w="4759"/>
      </w:tblGrid>
      <w:tr>
        <w:tc>
          <w:tcPr>
            <w:tcW w:type="dxa" w:w="475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type</w:t>
            </w:r>
          </w:p>
        </w:tc>
        <w:tc>
          <w:tcPr>
            <w:tcW w:type="dxa" w:w="475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含义</w:t>
            </w:r>
          </w:p>
        </w:tc>
      </w:tr>
      <w:tr>
        <w:tc>
          <w:tcPr>
            <w:tcW w:type="dxa" w:w="475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feat</w:t>
            </w:r>
          </w:p>
        </w:tc>
        <w:tc>
          <w:tcPr>
            <w:tcW w:type="dxa" w:w="475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新增功能</w:t>
            </w:r>
          </w:p>
        </w:tc>
      </w:tr>
      <w:tr>
        <w:tc>
          <w:tcPr>
            <w:tcW w:type="dxa" w:w="475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fix</w:t>
            </w:r>
          </w:p>
        </w:tc>
        <w:tc>
          <w:tcPr>
            <w:tcW w:type="dxa" w:w="475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修复 bug</w:t>
            </w:r>
          </w:p>
        </w:tc>
      </w:tr>
      <w:tr>
        <w:tc>
          <w:tcPr>
            <w:tcW w:type="dxa" w:w="475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docs</w:t>
            </w:r>
          </w:p>
        </w:tc>
        <w:tc>
          <w:tcPr>
            <w:tcW w:type="dxa" w:w="475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文档变更</w:t>
            </w:r>
          </w:p>
        </w:tc>
      </w:tr>
      <w:tr>
        <w:tc>
          <w:tcPr>
            <w:tcW w:type="dxa" w:w="475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style</w:t>
            </w:r>
          </w:p>
        </w:tc>
        <w:tc>
          <w:tcPr>
            <w:tcW w:type="dxa" w:w="475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代码格式（不影响逻辑）</w:t>
            </w:r>
          </w:p>
        </w:tc>
      </w:tr>
      <w:tr>
        <w:tc>
          <w:tcPr>
            <w:tcW w:type="dxa" w:w="475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refactor</w:t>
            </w:r>
          </w:p>
        </w:tc>
        <w:tc>
          <w:tcPr>
            <w:tcW w:type="dxa" w:w="475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重构</w:t>
            </w:r>
          </w:p>
        </w:tc>
      </w:tr>
      <w:tr>
        <w:tc>
          <w:tcPr>
            <w:tcW w:type="dxa" w:w="475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test</w:t>
            </w:r>
          </w:p>
        </w:tc>
        <w:tc>
          <w:tcPr>
            <w:tcW w:type="dxa" w:w="475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测试相关</w:t>
            </w:r>
          </w:p>
        </w:tc>
      </w:tr>
      <w:tr>
        <w:tc>
          <w:tcPr>
            <w:tcW w:type="dxa" w:w="475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chore</w:t>
            </w:r>
          </w:p>
        </w:tc>
        <w:tc>
          <w:tcPr>
            <w:tcW w:type="dxa" w:w="475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构建 / 工具 / 依赖变更</w:t>
            </w:r>
          </w:p>
        </w:tc>
      </w:tr>
    </w:tbl>
    <w:p>
      <w:pPr>
        <w:pStyle w:val="ListBullet"/>
      </w:pPr>
      <w:r>
        <w:t>feat: 添加校园 FAQ 检索接口</w:t>
      </w:r>
    </w:p>
    <w:p>
      <w:pPr>
        <w:pStyle w:val="ListBullet"/>
      </w:pPr>
      <w:r>
        <w:t>fix: 修复前端 chat 组件消息重复渲染</w:t>
      </w:r>
    </w:p>
    <w:p>
      <w:pPr>
        <w:pStyle w:val="ListBullet"/>
      </w:pPr>
      <w:r>
        <w:t>docs: 更新接口设计文档</w:t>
      </w:r>
    </w:p>
    <w:p>
      <w:pPr>
        <w:pStyle w:val="Heading2"/>
      </w:pPr>
      <w:r>
        <w:t>3.3 合并流程</w:t>
      </w:r>
    </w:p>
    <w:p>
      <w:pPr>
        <w:pStyle w:val="ListNumber"/>
      </w:pPr>
      <w:r>
        <w:t>功能开发完成后，推送至远程 feature/xxx 分支。</w:t>
      </w:r>
    </w:p>
    <w:p>
      <w:pPr>
        <w:pStyle w:val="ListNumber"/>
      </w:pPr>
      <w:r>
        <w:t>在 GitHub 上创建 Pull Request（PR），目标分支为 dev。</w:t>
      </w:r>
    </w:p>
    <w:p>
      <w:pPr>
        <w:pStyle w:val="ListNumber"/>
      </w:pPr>
      <w:r>
        <w:t>指定另外 1 名组员进行 Code Review。</w:t>
      </w:r>
    </w:p>
    <w:p>
      <w:pPr>
        <w:pStyle w:val="ListNumber"/>
      </w:pPr>
      <w:r>
        <w:t>Review 通过后由组长或指定人员合并。</w:t>
      </w:r>
    </w:p>
    <w:p>
      <w:pPr>
        <w:pStyle w:val="ListNumber"/>
      </w:pPr>
      <w:r>
        <w:t>严禁未经 Review 直接合并到 dev 或 main。</w:t>
      </w:r>
    </w:p>
    <w:p>
      <w:pPr>
        <w:pStyle w:val="Heading2"/>
      </w:pPr>
      <w:r>
        <w:t>3.4 .gitignore 规范</w:t>
      </w:r>
    </w:p>
    <w:p>
      <w:r>
        <w:t>以下内容严禁提交到仓库，项目 .gitignore 应至少包含：</w:t>
      </w:r>
    </w:p>
    <w:p>
      <w:r>
        <w:rPr>
          <w:rFonts w:ascii="Consolas" w:hAnsi="Consolas"/>
          <w:sz w:val="18"/>
        </w:rPr>
        <w:t># Python / FastAPI</w:t>
        <w:br/>
        <w:t>__pycache__/</w:t>
        <w:br/>
        <w:t>*.py[cod]</w:t>
        <w:br/>
        <w:t>.venv/</w:t>
        <w:br/>
        <w:t>venv/</w:t>
        <w:br/>
        <w:t>.pytest_cache/</w:t>
        <w:br/>
        <w:t>.mypy_cache/</w:t>
        <w:br/>
        <w:br/>
        <w:t># 前端 Node / TypeScript</w:t>
        <w:br/>
        <w:t>node_modules/</w:t>
        <w:br/>
        <w:t>dist/</w:t>
        <w:br/>
        <w:br/>
        <w:t># 环境变量与密钥</w:t>
        <w:br/>
        <w:t>.env</w:t>
        <w:br/>
        <w:t>.env.local</w:t>
        <w:br/>
        <w:t>*.local</w:t>
        <w:br/>
        <w:br/>
        <w:t># IDE</w:t>
        <w:br/>
        <w:t>.vscode/*</w:t>
        <w:br/>
        <w:t>!.vscode/extensions.json</w:t>
        <w:br/>
        <w:t>.idea/</w:t>
        <w:br/>
        <w:t>*.swp</w:t>
        <w:br/>
        <w:br/>
        <w:t># 系统文件</w:t>
        <w:br/>
        <w:t>.DS_Store</w:t>
        <w:br/>
        <w:t>Thumbs.db</w:t>
        <w:br/>
        <w:br/>
        <w:t># 日志、缓存、构建产物</w:t>
        <w:br/>
        <w:t>*.log</w:t>
        <w:br/>
        <w:t>.cache/</w:t>
        <w:br/>
      </w:r>
    </w:p>
    <w:p>
      <w:pPr>
        <w:pStyle w:val="Heading1"/>
      </w:pPr>
      <w:r>
        <w:t>四、代码规范</w:t>
      </w:r>
    </w:p>
    <w:p>
      <w:pPr>
        <w:pStyle w:val="Heading2"/>
      </w:pPr>
      <w:r>
        <w:t>4.1 后端（Python + FastAPI）</w:t>
      </w:r>
    </w:p>
    <w:p>
      <w:pPr>
        <w:pStyle w:val="ListNumber"/>
      </w:pPr>
      <w:r>
        <w:t>代码风格：遵循 PEP 8，使用 Ruff / Black 等工具统一代码格式；提交前完成基础静态检查。</w:t>
      </w:r>
    </w:p>
    <w:p>
      <w:pPr>
        <w:pStyle w:val="ListNumber"/>
      </w:pPr>
      <w:r>
        <w:t>分层架构：API Router → Service → 数据访问层，禁止跨层直接调用；RAG 相关能力独立放置于 rag 模块。</w:t>
      </w:r>
    </w:p>
    <w:p>
      <w:pPr>
        <w:pStyle w:val="ListNumber"/>
      </w:pPr>
      <w:r>
        <w:t>数据模型：使用 Pydantic 定义接口请求和响应 Schema，禁止直接暴露数据库实体结构。</w:t>
      </w:r>
    </w:p>
    <w:p>
      <w:pPr>
        <w:pStyle w:val="ListNumber"/>
      </w:pPr>
      <w:r>
        <w:t>异常处理：使用 FastAPI 全局异常处理机制统一处理业务异常和系统异常，返回统一错误格式。</w:t>
      </w:r>
    </w:p>
    <w:p>
      <w:pPr>
        <w:pStyle w:val="ListNumber"/>
      </w:pPr>
      <w:r>
        <w:t>日志规范：使用 Python logging 记录请求和异常信息，禁止使用 print 作为正式日志方案。</w:t>
      </w:r>
    </w:p>
    <w:p>
      <w:pPr>
        <w:pStyle w:val="ListNumber"/>
      </w:pPr>
      <w:r>
        <w:t>敏感信息：API Key、数据库密码等必须放在 .env 等环境变量中，严禁硬编码并提交到仓库。</w:t>
      </w:r>
    </w:p>
    <w:p>
      <w:pPr>
        <w:pStyle w:val="ListNumber"/>
      </w:pPr>
      <w:r>
        <w:t>依赖管理：统一使用 requirements.txt 管理项目依赖，并在变更依赖后同步更新。</w:t>
      </w:r>
    </w:p>
    <w:p>
      <w:r>
        <w:t>统一响应格式（示例）：</w:t>
      </w:r>
    </w:p>
    <w:p>
      <w:r>
        <w:rPr>
          <w:rFonts w:ascii="Consolas" w:hAnsi="Consolas"/>
          <w:sz w:val="18"/>
        </w:rPr>
        <w:t>{</w:t>
        <w:br/>
        <w:t xml:space="preserve">  "code": 200,</w:t>
        <w:br/>
        <w:t xml:space="preserve">  "data": {},</w:t>
        <w:br/>
        <w:t xml:space="preserve">  "msg": "success"</w:t>
        <w:br/>
        <w:t>}</w:t>
      </w:r>
    </w:p>
    <w:p>
      <w:pPr>
        <w:pStyle w:val="Heading2"/>
      </w:pPr>
      <w:r>
        <w:t>4.2 前端（Vue3 + TypeScript + Vite）</w:t>
      </w:r>
    </w:p>
    <w:p>
      <w:pPr>
        <w:pStyle w:val="ListNumber"/>
      </w:pPr>
      <w:r>
        <w:t>代码风格：使用 ESLint + Prettier 统一格式化，提交前需通过 npm run lint。</w:t>
      </w:r>
    </w:p>
    <w:p>
      <w:pPr>
        <w:pStyle w:val="ListNumber"/>
      </w:pPr>
      <w:r>
        <w:t>TypeScript 规范：所有接口请求、响应需定义 TypeScript 类型；禁止滥用 any，必要时使用 unknown。</w:t>
      </w:r>
    </w:p>
    <w:p>
      <w:pPr>
        <w:pStyle w:val="ListNumber"/>
      </w:pPr>
      <w:r>
        <w:t>命名规范：组件文件使用大驼峰，如 ChatWindow.vue；方法/变量使用小驼峰，如 getChatResponse；常量使用全大写下划线，如 MAX_RETRY_COUNT。</w:t>
      </w:r>
    </w:p>
    <w:p>
      <w:pPr>
        <w:pStyle w:val="ListNumber"/>
      </w:pPr>
      <w:r>
        <w:t>请求封装：统一封装 Axios 实例，处理全局错误和加载状态。</w:t>
      </w:r>
    </w:p>
    <w:p>
      <w:pPr>
        <w:pStyle w:val="ListNumber"/>
      </w:pPr>
      <w:r>
        <w:t>状态管理：按模块划分 store（Pinia），避免过度嵌套。</w:t>
      </w:r>
    </w:p>
    <w:p>
      <w:pPr>
        <w:pStyle w:val="ListNumber"/>
      </w:pPr>
      <w:r>
        <w:t>组件拆分：单个组件不超过 300 行，超出需拆分。</w:t>
      </w:r>
    </w:p>
    <w:p>
      <w:pPr>
        <w:pStyle w:val="Heading2"/>
      </w:pPr>
      <w:r>
        <w:t>4.3 数据库（MySQL）</w:t>
      </w:r>
    </w:p>
    <w:p>
      <w:pPr>
        <w:pStyle w:val="ListNumber"/>
      </w:pPr>
      <w:r>
        <w:t>表命名：小写下划线，如 chat_history、faq_records。</w:t>
      </w:r>
    </w:p>
    <w:p>
      <w:pPr>
        <w:pStyle w:val="ListNumber"/>
      </w:pPr>
      <w:r>
        <w:t>字段命名：小写下划线，如 created_at、user_id。</w:t>
      </w:r>
    </w:p>
    <w:p>
      <w:pPr>
        <w:pStyle w:val="ListNumber"/>
      </w:pPr>
      <w:r>
        <w:t>索引：高频查询字段必须建索引。</w:t>
      </w:r>
    </w:p>
    <w:p>
      <w:pPr>
        <w:pStyle w:val="ListNumber"/>
      </w:pPr>
      <w:r>
        <w:t>迁移脚本：数据库变更需提供 SQL 脚本，统一放在项目 sql/ 目录。</w:t>
      </w:r>
    </w:p>
    <w:p>
      <w:pPr>
        <w:pStyle w:val="Heading1"/>
      </w:pPr>
      <w:r>
        <w:t>五、核心技术规范（针对选题要求）</w:t>
      </w:r>
    </w:p>
    <w:p>
      <w:pPr>
        <w:pStyle w:val="Heading2"/>
      </w:pPr>
      <w:r>
        <w:t>5.1 RAG 链路规范</w:t>
      </w:r>
    </w:p>
    <w:p>
      <w:r>
        <w:t>必须严格遵循以下流程：文档解析 → 文本分块 → 向量化 → 存入向量库 → 混合检索 → Rerank → 大模型生成。</w:t>
      </w:r>
    </w:p>
    <w:p>
      <w:pPr>
        <w:pStyle w:val="ListBullet"/>
      </w:pPr>
      <w:r>
        <w:t>文档解析：支持 PDF、Word、Markdown 等格式。</w:t>
      </w:r>
    </w:p>
    <w:p>
      <w:pPr>
        <w:pStyle w:val="ListBullet"/>
      </w:pPr>
      <w:r>
        <w:t>分块策略：按语义分块，chunk size 建议 300-500 字，重叠约 50 字。</w:t>
      </w:r>
    </w:p>
    <w:p>
      <w:pPr>
        <w:pStyle w:val="ListBullet"/>
      </w:pPr>
      <w:r>
        <w:t>向量库：统一使用一种向量库（如 Chroma / Milvus / FAISS）。</w:t>
      </w:r>
    </w:p>
    <w:p>
      <w:pPr>
        <w:pStyle w:val="ListBullet"/>
      </w:pPr>
      <w:r>
        <w:t>混合检索：结合关键词检索（BM25）和向量检索，提升召回率。</w:t>
      </w:r>
    </w:p>
    <w:p>
      <w:pPr>
        <w:pStyle w:val="ListBullet"/>
      </w:pPr>
      <w:r>
        <w:t>Rerank：使用 Rerank 模型对候选结果重排序，提升准确率。</w:t>
      </w:r>
    </w:p>
    <w:p>
      <w:pPr>
        <w:pStyle w:val="Heading2"/>
      </w:pPr>
      <w:r>
        <w:t>5.2 防幻觉与来源溯源（验收硬指标）</w:t>
      </w:r>
    </w:p>
    <w:p>
      <w:pPr>
        <w:pStyle w:val="ListNumber"/>
      </w:pPr>
      <w:r>
        <w:t>Prompt 约束：调用大模型时，必须通过 Prompt 强制要求基于检索到的上下文作答。</w:t>
      </w:r>
    </w:p>
    <w:p>
      <w:pPr>
        <w:pStyle w:val="ListNumber"/>
      </w:pPr>
      <w:r>
        <w:t>无据可查：若检索不到相关内容，必须输出“无据可查，请咨询辅导员”，严禁编造。</w:t>
      </w:r>
    </w:p>
    <w:p>
      <w:pPr>
        <w:pStyle w:val="ListNumber"/>
      </w:pPr>
      <w:r>
        <w:t>来源引用：大模型输出的答案必须附带来源（文档名称、段落位置）；前端需设计对应展示组件。</w:t>
      </w:r>
    </w:p>
    <w:p>
      <w:pPr>
        <w:pStyle w:val="ListNumber"/>
      </w:pPr>
      <w:r>
        <w:t>忠实度校验：对答案进行事实性校验，确保与检索内容一致。</w:t>
      </w:r>
    </w:p>
    <w:p>
      <w:pPr>
        <w:pStyle w:val="Heading2"/>
      </w:pPr>
      <w:r>
        <w:t>5.3 工具调用规范</w:t>
      </w:r>
    </w:p>
    <w:p>
      <w:pPr>
        <w:pStyle w:val="ListNumber"/>
      </w:pPr>
      <w:r>
        <w:t>与课表、图书馆开放时间等接口对接时，统一封装成 Tools（Agent 工具）。</w:t>
      </w:r>
    </w:p>
    <w:p>
      <w:pPr>
        <w:pStyle w:val="ListNumber"/>
      </w:pPr>
      <w:r>
        <w:t>工具调用需定义清晰的输入输出 Schema，并在 API 层进行参数校验。</w:t>
      </w:r>
    </w:p>
    <w:p>
      <w:pPr>
        <w:pStyle w:val="ListNumber"/>
      </w:pPr>
      <w:r>
        <w:t>工具调用失败时需有降级处理，返回友好提示。</w:t>
      </w:r>
    </w:p>
    <w:p>
      <w:pPr>
        <w:pStyle w:val="Heading2"/>
      </w:pPr>
      <w:r>
        <w:t>5.4 接口设计规范</w:t>
      </w:r>
    </w:p>
    <w:p>
      <w:pPr>
        <w:pStyle w:val="ListBullet"/>
      </w:pPr>
      <w:r>
        <w:t>使用 RESTful API 风格。</w:t>
      </w:r>
    </w:p>
    <w:p>
      <w:pPr>
        <w:pStyle w:val="ListBullet"/>
      </w:pPr>
      <w:r>
        <w:t>所有接口返回统一 JSON 格式。</w:t>
      </w:r>
    </w:p>
    <w:p>
      <w:pPr>
        <w:pStyle w:val="ListBullet"/>
      </w:pPr>
      <w:r>
        <w:t>接口文档使用 FastAPI 自带 OpenAPI / Swagger 自动生成，默认通过 /docs 访问，/redoc 可查看 ReDoc。</w:t>
      </w:r>
    </w:p>
    <w:p>
      <w:pPr>
        <w:pStyle w:val="ListBullet"/>
      </w:pPr>
      <w:r>
        <w:t>接口变更需同步更新接口设计文档。</w:t>
      </w:r>
    </w:p>
    <w:p>
      <w:pPr>
        <w:pStyle w:val="Heading1"/>
      </w:pPr>
      <w:r>
        <w:t>六、测试与验收规范</w:t>
      </w:r>
    </w:p>
    <w:p>
      <w:pPr>
        <w:pStyle w:val="Heading2"/>
      </w:pPr>
      <w:r>
        <w:t>6.1 FAQ 评测集（验收硬指标）</w:t>
      </w:r>
    </w:p>
    <w:p>
      <w:pPr>
        <w:pStyle w:val="ListNumber"/>
      </w:pPr>
      <w:r>
        <w:t>规模：不少于 100 条校园 FAQ。</w:t>
      </w:r>
    </w:p>
    <w:p>
      <w:pPr>
        <w:pStyle w:val="ListNumber"/>
      </w:pPr>
      <w:r>
        <w:t>分工：每人负责收集 34 条真实的高频问答。</w:t>
      </w:r>
    </w:p>
    <w:p>
      <w:pPr>
        <w:pStyle w:val="ListNumber"/>
      </w:pPr>
      <w:r>
        <w:t>格式：CSV 格式，包含 question、answer、source 字段。</w:t>
      </w:r>
    </w:p>
    <w:p>
      <w:pPr>
        <w:pStyle w:val="ListNumber"/>
      </w:pPr>
      <w:r>
        <w:t>存放位置：tests/faq_test.csv 或项目根目录 tests/ 下统一管理。</w:t>
      </w:r>
    </w:p>
    <w:p>
      <w:pPr>
        <w:pStyle w:val="Heading2"/>
      </w:pPr>
      <w:r>
        <w:t>6.2 评测指标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73"/>
        <w:gridCol w:w="3173"/>
        <w:gridCol w:w="3173"/>
      </w:tblGrid>
      <w:tr>
        <w:tc>
          <w:tcPr>
            <w:tcW w:type="dxa" w:w="317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指标</w:t>
            </w:r>
          </w:p>
        </w:tc>
        <w:tc>
          <w:tcPr>
            <w:tcW w:type="dxa" w:w="317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说明</w:t>
            </w:r>
          </w:p>
        </w:tc>
        <w:tc>
          <w:tcPr>
            <w:tcW w:type="dxa" w:w="317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目标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检索召回率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正确文档被检索到的比例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≥ 85%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答案忠实度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答案基于检索内容的比例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≥ 90%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响应延迟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从提问到返回答案的时间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&lt; 5 秒</w:t>
            </w:r>
          </w:p>
        </w:tc>
      </w:tr>
    </w:tbl>
    <w:p>
      <w:pPr>
        <w:pStyle w:val="Heading2"/>
      </w:pPr>
      <w:r>
        <w:t>6.3 测试类型</w:t>
      </w:r>
    </w:p>
    <w:p>
      <w:pPr>
        <w:pStyle w:val="ListNumber"/>
      </w:pPr>
      <w:r>
        <w:t>单元测试：后端核心逻辑使用 pytest 编写单元测试。</w:t>
      </w:r>
    </w:p>
    <w:p>
      <w:pPr>
        <w:pStyle w:val="ListNumber"/>
      </w:pPr>
      <w:r>
        <w:t>接口测试：使用 pytest + FastAPI TestClient / HTTPX 测试主要 API。</w:t>
      </w:r>
    </w:p>
    <w:p>
      <w:pPr>
        <w:pStyle w:val="ListNumber"/>
      </w:pPr>
      <w:r>
        <w:t>集成测试：前后端联调，测试完整对话流程，包括检索、Rerank、来源返回及无据拒答。</w:t>
      </w:r>
    </w:p>
    <w:p>
      <w:pPr>
        <w:pStyle w:val="ListNumber"/>
      </w:pPr>
      <w:r>
        <w:t>异常测试：测试限流、缓存、日志、工具调用失败等工程化功能。</w:t>
      </w:r>
    </w:p>
    <w:p>
      <w:pPr>
        <w:pStyle w:val="Heading2"/>
      </w:pPr>
      <w:r>
        <w:t>6.4 工程化要求</w:t>
      </w:r>
    </w:p>
    <w:p>
      <w:pPr>
        <w:pStyle w:val="ListNumber"/>
      </w:pPr>
      <w:r>
        <w:t>请求日志：所有请求需记录日志，便于排查问题。</w:t>
      </w:r>
    </w:p>
    <w:p>
      <w:pPr>
        <w:pStyle w:val="ListNumber"/>
      </w:pPr>
      <w:r>
        <w:t>缓存：高频问答结果缓存至 Redis，减少大模型调用。</w:t>
      </w:r>
    </w:p>
    <w:p>
      <w:pPr>
        <w:pStyle w:val="ListNumber"/>
      </w:pPr>
      <w:r>
        <w:t>限流：对 API 接口做限流，防止滥用。</w:t>
      </w:r>
    </w:p>
    <w:p>
      <w:pPr>
        <w:pStyle w:val="ListNumber"/>
      </w:pPr>
      <w:r>
        <w:t>稳定性：系统不应出现崩溃或长时间无响应。</w:t>
      </w:r>
    </w:p>
    <w:p>
      <w:pPr>
        <w:pStyle w:val="Heading1"/>
      </w:pPr>
      <w:r>
        <w:t>七、文档规范</w:t>
      </w:r>
    </w:p>
    <w:p>
      <w:pPr>
        <w:pStyle w:val="Heading2"/>
      </w:pPr>
      <w:r>
        <w:t>7.1 文档清单（按课程要求）</w:t>
      </w:r>
    </w:p>
    <w:p>
      <w:r>
        <w:t>最终需提交以下 7 份技术资料：</w:t>
      </w:r>
    </w:p>
    <w:p>
      <w:pPr>
        <w:pStyle w:val="ListNumber"/>
      </w:pPr>
      <w:r>
        <w:t>系统功能分析说明书</w:t>
      </w:r>
    </w:p>
    <w:p>
      <w:pPr>
        <w:pStyle w:val="ListNumber"/>
      </w:pPr>
      <w:r>
        <w:t>系统接口设计文档</w:t>
      </w:r>
    </w:p>
    <w:p>
      <w:pPr>
        <w:pStyle w:val="ListNumber"/>
      </w:pPr>
      <w:r>
        <w:t>系统详细设计</w:t>
      </w:r>
    </w:p>
    <w:p>
      <w:pPr>
        <w:pStyle w:val="ListNumber"/>
      </w:pPr>
      <w:r>
        <w:t>系统安装部署文档（含 Docker 镜像文件）</w:t>
      </w:r>
    </w:p>
    <w:p>
      <w:pPr>
        <w:pStyle w:val="ListNumber"/>
      </w:pPr>
      <w:r>
        <w:t>系统操作说明书</w:t>
      </w:r>
    </w:p>
    <w:p>
      <w:pPr>
        <w:pStyle w:val="ListNumber"/>
      </w:pPr>
      <w:r>
        <w:t>系统源文件及相关说明文档</w:t>
      </w:r>
    </w:p>
    <w:p>
      <w:pPr>
        <w:pStyle w:val="ListNumber"/>
      </w:pPr>
      <w:r>
        <w:t>数据库脚本文件</w:t>
      </w:r>
    </w:p>
    <w:p>
      <w:pPr>
        <w:pStyle w:val="Heading2"/>
      </w:pPr>
      <w:r>
        <w:t>7.2 文档格式规范</w:t>
      </w:r>
    </w:p>
    <w:p>
      <w:pPr>
        <w:pStyle w:val="ListBullet"/>
      </w:pPr>
      <w:r>
        <w:t>统一使用 Markdown 编写，存放在 docs/ 目录。</w:t>
      </w:r>
    </w:p>
    <w:p>
      <w:pPr>
        <w:pStyle w:val="ListBullet"/>
      </w:pPr>
      <w:r>
        <w:t>文档命名：编号-文档名称.md，如 01-系统功能分析说明书.md。</w:t>
      </w:r>
    </w:p>
    <w:p>
      <w:pPr>
        <w:pStyle w:val="ListBullet"/>
      </w:pPr>
      <w:r>
        <w:t>图表使用 Mermaid 或 draw.io 绘制，源文件一并提交。</w:t>
      </w:r>
    </w:p>
    <w:p>
      <w:pPr>
        <w:pStyle w:val="ListBullet"/>
      </w:pPr>
      <w:r>
        <w:t>文档需有版本号和修订记录。</w:t>
      </w:r>
    </w:p>
    <w:p>
      <w:pPr>
        <w:pStyle w:val="Heading2"/>
      </w:pPr>
      <w:r>
        <w:t>7.3 部署规范</w:t>
      </w:r>
    </w:p>
    <w:p>
      <w:pPr>
        <w:pStyle w:val="ListNumber"/>
      </w:pPr>
      <w:r>
        <w:t>必须使用 Docker 容器化。</w:t>
      </w:r>
    </w:p>
    <w:p>
      <w:pPr>
        <w:pStyle w:val="ListNumber"/>
      </w:pPr>
      <w:r>
        <w:t>提供 Dockerfile 和 docker-compose.yml 放在根目录。</w:t>
      </w:r>
    </w:p>
    <w:p>
      <w:pPr>
        <w:pStyle w:val="ListNumber"/>
      </w:pPr>
      <w:r>
        <w:t>确保组员本地能一键运行，老师也能快速部署。</w:t>
      </w:r>
    </w:p>
    <w:p>
      <w:pPr>
        <w:pStyle w:val="ListNumber"/>
      </w:pPr>
      <w:r>
        <w:t>部署文档需包含：环境要求、部署步骤、常见问题。</w:t>
      </w:r>
    </w:p>
    <w:p>
      <w:pPr>
        <w:pStyle w:val="Heading1"/>
      </w:pPr>
      <w:r>
        <w:t>八、代码审查（Code Review）规范</w:t>
      </w:r>
    </w:p>
    <w:p>
      <w:pPr>
        <w:pStyle w:val="Heading2"/>
      </w:pPr>
      <w:r>
        <w:t>8.1 审查要点</w:t>
      </w:r>
    </w:p>
    <w:p>
      <w:pPr>
        <w:pStyle w:val="ListNumber"/>
      </w:pPr>
      <w:r>
        <w:t>代码是否符合本规范。</w:t>
      </w:r>
    </w:p>
    <w:p>
      <w:pPr>
        <w:pStyle w:val="ListNumber"/>
      </w:pPr>
      <w:r>
        <w:t>是否有明显的逻辑错误或安全隐患。</w:t>
      </w:r>
    </w:p>
    <w:p>
      <w:pPr>
        <w:pStyle w:val="ListNumber"/>
      </w:pPr>
      <w:r>
        <w:t>是否有足够的注释和文档。</w:t>
      </w:r>
    </w:p>
    <w:p>
      <w:pPr>
        <w:pStyle w:val="ListNumber"/>
      </w:pPr>
      <w:r>
        <w:t>是否有对应的测试用例。</w:t>
      </w:r>
    </w:p>
    <w:p>
      <w:pPr>
        <w:pStyle w:val="ListNumber"/>
      </w:pPr>
      <w:r>
        <w:t>是否遵循 RAG 链路和防幻觉要求。</w:t>
      </w:r>
    </w:p>
    <w:p>
      <w:pPr>
        <w:pStyle w:val="Heading2"/>
      </w:pPr>
      <w:r>
        <w:t>8.2 审查流程</w:t>
      </w:r>
    </w:p>
    <w:p>
      <w:pPr>
        <w:pStyle w:val="ListNumber"/>
      </w:pPr>
      <w:r>
        <w:t>提交 PR 后，指定另外 1 名组员审查。</w:t>
      </w:r>
    </w:p>
    <w:p>
      <w:pPr>
        <w:pStyle w:val="ListNumber"/>
      </w:pPr>
      <w:r>
        <w:t>审查人需在 24 小时内给出反馈。</w:t>
      </w:r>
    </w:p>
    <w:p>
      <w:pPr>
        <w:pStyle w:val="ListNumber"/>
      </w:pPr>
      <w:r>
        <w:t>审查通过后，由组长合并。</w:t>
      </w:r>
    </w:p>
    <w:p>
      <w:pPr>
        <w:pStyle w:val="ListNumber"/>
      </w:pPr>
      <w:r>
        <w:t>审查意见需在 PR 中留痕，便于追溯。</w:t>
      </w:r>
    </w:p>
    <w:p>
      <w:pPr>
        <w:pStyle w:val="Heading1"/>
      </w:pPr>
      <w:r>
        <w:t>九、附则</w:t>
      </w:r>
    </w:p>
    <w:p>
      <w:pPr>
        <w:pStyle w:val="ListNumber"/>
      </w:pPr>
      <w:r>
        <w:t>本规范自发布之日起执行，全体组员须严格遵守。</w:t>
      </w:r>
    </w:p>
    <w:p>
      <w:pPr>
        <w:pStyle w:val="ListNumber"/>
      </w:pPr>
      <w:r>
        <w:t>如有特殊情况需调整，须经小组讨论通过并更新文档。</w:t>
      </w:r>
    </w:p>
    <w:p>
      <w:pPr>
        <w:pStyle w:val="ListNumber"/>
      </w:pPr>
      <w:r>
        <w:t>本规范最终解释权归小组所有。</w:t>
      </w:r>
    </w:p>
    <w:p>
      <w:pPr>
        <w:spacing w:before="240"/>
        <w:jc w:val="right"/>
      </w:pPr>
      <w:r>
        <w:rPr>
          <w:b/>
        </w:rPr>
        <w:t>制定人：组长（邓茜文）    日期：2026-09-15    版本：v1.1</w:t>
      </w:r>
    </w:p>
    <w:p>
      <w:pPr>
        <w:jc w:val="right"/>
      </w:pPr>
      <w:r>
        <w:t>校园服务智能助手（校园通）项目组 · 软件工程课程设计</w:t>
      </w:r>
    </w:p>
    <w:sectPr w:rsidR="00FC693F" w:rsidRPr="0006063C" w:rsidSect="00034616">
      <w:footerReference w:type="default" r:id="rId9"/>
      <w:pgSz w:w="12240" w:h="15840"/>
      <w:pgMar w:top="1304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校园服务智能助手（校园通） · 第 </w:t>
      <w:fldChar w:fldCharType="begin"/>
      <w:instrText xml:space="preserve">PAGE</w:instrText>
      <w:fldChar w:fldCharType="end"/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0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校园服务智能助手（校园通）小组开发规范（FastAPI版）</dc:title>
  <dc:subject>软件工程课程设计小组开发规范</dc:subject>
  <dc:creator>校园服务智能助手（校园通）项目组</dc:creator>
  <cp:keywords/>
  <dc:description>generated by python-docx</dc:description>
  <cp:lastModifiedBy>校园服务智能助手（校园通）项目组</cp:lastModifiedBy>
  <cp:revision>1</cp:revision>
  <dcterms:created xsi:type="dcterms:W3CDTF">2013-12-23T23:15:00Z</dcterms:created>
  <dcterms:modified xsi:type="dcterms:W3CDTF">2013-12-23T23:15:00Z</dcterms:modified>
  <cp:category/>
</cp:coreProperties>
</file>