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47374B" wp14:paraId="49D205E9" wp14:textId="33B88EBA">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4547374B" w:rsidR="67AD4BE7">
        <w:rPr>
          <w:rFonts w:ascii="Aptos" w:hAnsi="Aptos" w:eastAsia="Aptos" w:cs="Aptos"/>
          <w:b w:val="1"/>
          <w:bCs w:val="1"/>
          <w:i w:val="0"/>
          <w:iCs w:val="0"/>
          <w:caps w:val="0"/>
          <w:smallCaps w:val="0"/>
          <w:noProof w:val="0"/>
          <w:color w:val="0F4761" w:themeColor="accent1" w:themeTint="FF" w:themeShade="BF"/>
          <w:sz w:val="48"/>
          <w:szCs w:val="48"/>
          <w:lang w:val="en-US"/>
        </w:rPr>
        <w:t>Enhancement Three Narrative: Databases</w:t>
      </w:r>
    </w:p>
    <w:p xmlns:wp14="http://schemas.microsoft.com/office/word/2010/wordml" w:rsidP="4547374B" wp14:paraId="4B54219D" wp14:textId="2FC6319A">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547374B" w:rsidR="67AD4BE7">
        <w:rPr>
          <w:rFonts w:ascii="Aptos" w:hAnsi="Aptos" w:eastAsia="Aptos" w:cs="Aptos"/>
          <w:b w:val="1"/>
          <w:bCs w:val="1"/>
          <w:i w:val="0"/>
          <w:iCs w:val="0"/>
          <w:caps w:val="0"/>
          <w:smallCaps w:val="0"/>
          <w:noProof w:val="0"/>
          <w:color w:val="0F4761" w:themeColor="accent1" w:themeTint="FF" w:themeShade="BF"/>
          <w:sz w:val="36"/>
          <w:szCs w:val="36"/>
          <w:lang w:val="en-US"/>
        </w:rPr>
        <w:t>Artifact Description</w:t>
      </w:r>
    </w:p>
    <w:p xmlns:wp14="http://schemas.microsoft.com/office/word/2010/wordml" w:rsidP="4547374B" wp14:paraId="1AE06274" wp14:textId="19DB80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47374B" w:rsidR="67AD4BE7">
        <w:rPr>
          <w:rFonts w:ascii="Aptos" w:hAnsi="Aptos" w:eastAsia="Aptos" w:cs="Aptos"/>
          <w:b w:val="0"/>
          <w:bCs w:val="0"/>
          <w:i w:val="0"/>
          <w:iCs w:val="0"/>
          <w:caps w:val="0"/>
          <w:smallCaps w:val="0"/>
          <w:noProof w:val="0"/>
          <w:color w:val="000000" w:themeColor="text1" w:themeTint="FF" w:themeShade="FF"/>
          <w:sz w:val="24"/>
          <w:szCs w:val="24"/>
          <w:lang w:val="en-US"/>
        </w:rPr>
        <w:t>The database artifact involves the ToDoInTC data pipeline connecting ingestion services to PostgreSQL and MongoDB. The original implementation sent full payloads to external AI services without early validation.</w:t>
      </w:r>
    </w:p>
    <w:p xmlns:wp14="http://schemas.microsoft.com/office/word/2010/wordml" w:rsidP="4547374B" wp14:paraId="66379D4C" wp14:textId="52954AFF">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547374B" w:rsidR="67AD4BE7">
        <w:rPr>
          <w:rFonts w:ascii="Aptos" w:hAnsi="Aptos" w:eastAsia="Aptos" w:cs="Aptos"/>
          <w:b w:val="1"/>
          <w:bCs w:val="1"/>
          <w:i w:val="0"/>
          <w:iCs w:val="0"/>
          <w:caps w:val="0"/>
          <w:smallCaps w:val="0"/>
          <w:noProof w:val="0"/>
          <w:color w:val="0F4761" w:themeColor="accent1" w:themeTint="FF" w:themeShade="BF"/>
          <w:sz w:val="36"/>
          <w:szCs w:val="36"/>
          <w:lang w:val="en-US"/>
        </w:rPr>
        <w:t>Justification for Inclusion</w:t>
      </w:r>
    </w:p>
    <w:p xmlns:wp14="http://schemas.microsoft.com/office/word/2010/wordml" w:rsidP="4547374B" wp14:paraId="14E48C0F" wp14:textId="3CF4B0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47374B" w:rsidR="67AD4BE7">
        <w:rPr>
          <w:rFonts w:ascii="Aptos" w:hAnsi="Aptos" w:eastAsia="Aptos" w:cs="Aptos"/>
          <w:b w:val="0"/>
          <w:bCs w:val="0"/>
          <w:i w:val="0"/>
          <w:iCs w:val="0"/>
          <w:caps w:val="0"/>
          <w:smallCaps w:val="0"/>
          <w:noProof w:val="0"/>
          <w:color w:val="000000" w:themeColor="text1" w:themeTint="FF" w:themeShade="FF"/>
          <w:sz w:val="24"/>
          <w:szCs w:val="24"/>
          <w:lang w:val="en-US"/>
        </w:rPr>
        <w:t>This artifact was chosen to demonstrate database-driven decision-making and cost-aware design. It provided a practical example of how database checks can improve system efficiency and integrity.</w:t>
      </w:r>
    </w:p>
    <w:p xmlns:wp14="http://schemas.microsoft.com/office/word/2010/wordml" w:rsidP="4547374B" wp14:paraId="01CB0BCD" wp14:textId="5D4ABD2C">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547374B" w:rsidR="67AD4BE7">
        <w:rPr>
          <w:rFonts w:ascii="Aptos" w:hAnsi="Aptos" w:eastAsia="Aptos" w:cs="Aptos"/>
          <w:b w:val="1"/>
          <w:bCs w:val="1"/>
          <w:i w:val="0"/>
          <w:iCs w:val="0"/>
          <w:caps w:val="0"/>
          <w:smallCaps w:val="0"/>
          <w:noProof w:val="0"/>
          <w:color w:val="0F4761" w:themeColor="accent1" w:themeTint="FF" w:themeShade="BF"/>
          <w:sz w:val="36"/>
          <w:szCs w:val="36"/>
          <w:lang w:val="en-US"/>
        </w:rPr>
        <w:t>Enhancement Description</w:t>
      </w:r>
    </w:p>
    <w:p xmlns:wp14="http://schemas.microsoft.com/office/word/2010/wordml" w:rsidP="4547374B" wp14:paraId="5809B072" wp14:textId="15A2FF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47374B" w:rsidR="67AD4BE7">
        <w:rPr>
          <w:rFonts w:ascii="Aptos" w:hAnsi="Aptos" w:eastAsia="Aptos" w:cs="Aptos"/>
          <w:b w:val="0"/>
          <w:bCs w:val="0"/>
          <w:i w:val="0"/>
          <w:iCs w:val="0"/>
          <w:caps w:val="0"/>
          <w:smallCaps w:val="0"/>
          <w:noProof w:val="0"/>
          <w:color w:val="000000" w:themeColor="text1" w:themeTint="FF" w:themeShade="FF"/>
          <w:sz w:val="24"/>
          <w:szCs w:val="24"/>
          <w:lang w:val="en-US"/>
        </w:rPr>
        <w:t>A pre-validation layer was added to check for duplicates and invalid events before invoking external services. Only minimal data is validated initially, with full processing occurring only when necessary. This reduced token usage and prevented redundant records.</w:t>
      </w:r>
    </w:p>
    <w:p xmlns:wp14="http://schemas.microsoft.com/office/word/2010/wordml" w:rsidP="4547374B" wp14:paraId="51EE1AD7" wp14:textId="12A1ADC4">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4547374B" w:rsidR="67AD4BE7">
        <w:rPr>
          <w:rFonts w:ascii="Aptos" w:hAnsi="Aptos" w:eastAsia="Aptos" w:cs="Aptos"/>
          <w:b w:val="1"/>
          <w:bCs w:val="1"/>
          <w:i w:val="0"/>
          <w:iCs w:val="0"/>
          <w:caps w:val="0"/>
          <w:smallCaps w:val="0"/>
          <w:noProof w:val="0"/>
          <w:color w:val="0F4761" w:themeColor="accent1" w:themeTint="FF" w:themeShade="BF"/>
          <w:sz w:val="36"/>
          <w:szCs w:val="36"/>
          <w:lang w:val="en-US"/>
        </w:rPr>
        <w:t>Reflection</w:t>
      </w:r>
    </w:p>
    <w:p xmlns:wp14="http://schemas.microsoft.com/office/word/2010/wordml" w:rsidP="4547374B" wp14:paraId="483439C5" wp14:textId="160D8C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547374B" w:rsidR="67AD4BE7">
        <w:rPr>
          <w:rFonts w:ascii="Aptos" w:hAnsi="Aptos" w:eastAsia="Aptos" w:cs="Aptos"/>
          <w:b w:val="0"/>
          <w:bCs w:val="0"/>
          <w:i w:val="0"/>
          <w:iCs w:val="0"/>
          <w:caps w:val="0"/>
          <w:smallCaps w:val="0"/>
          <w:noProof w:val="0"/>
          <w:color w:val="000000" w:themeColor="text1" w:themeTint="FF" w:themeShade="FF"/>
          <w:sz w:val="24"/>
          <w:szCs w:val="24"/>
          <w:lang w:val="en-US"/>
        </w:rPr>
        <w:t>The enhancement reinforced the role of databases as active components in system logic rather than passive storage. Designing efficient validation queries improved both performance and cost control. This work aligns with course outcomes related to data integrity, innovative tool use, and secure data handling.</w:t>
      </w:r>
    </w:p>
    <w:p xmlns:wp14="http://schemas.microsoft.com/office/word/2010/wordml" w:rsidP="4547374B" wp14:paraId="389B949D" wp14:textId="6D609986">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61F1F52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E56320"/>
    <w:rsid w:val="23E56320"/>
    <w:rsid w:val="4547374B"/>
    <w:rsid w:val="67AD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57A6"/>
  <w15:chartTrackingRefBased/>
  <w15:docId w15:val="{D7FED408-D5DC-4A0F-8007-5B66929F8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47374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4737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2025-12-15T03:26:22.5912255Z</dcterms:created>
  <dcterms:modified xsi:type="dcterms:W3CDTF">2025-12-15T03:27:02.8661265Z</dcterms:modified>
  <dc:creator>Dylan Miller</dc:creator>
  <lastModifiedBy>Dylan Miller</lastModifiedBy>
</coreProperties>
</file>