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613E" w:rsidRPr="001F627E" w:rsidRDefault="00A5529B" w:rsidP="001F2166">
      <w:pPr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Principles for an Ethiopic Text Editor</w:t>
      </w:r>
    </w:p>
    <w:p w:rsidR="00AB613E" w:rsidRPr="001F2166" w:rsidRDefault="00000000" w:rsidP="001F2166">
      <w:pPr>
        <w:pStyle w:val="NormalWeb"/>
        <w:spacing w:before="0" w:beforeAutospacing="0" w:after="0" w:afterAutospacing="0"/>
        <w:jc w:val="center"/>
        <w:rPr>
          <w:i/>
          <w:iCs/>
          <w:sz w:val="22"/>
          <w:szCs w:val="22"/>
        </w:rPr>
      </w:pPr>
      <w:r w:rsidRPr="001F2166">
        <w:rPr>
          <w:i/>
          <w:iCs/>
          <w:sz w:val="22"/>
          <w:szCs w:val="22"/>
        </w:rPr>
        <w:t>Daniel Ya</w:t>
      </w:r>
      <w:r w:rsidR="001F627E">
        <w:rPr>
          <w:i/>
          <w:iCs/>
          <w:sz w:val="22"/>
          <w:szCs w:val="22"/>
        </w:rPr>
        <w:t>c</w:t>
      </w:r>
      <w:r w:rsidRPr="001F2166">
        <w:rPr>
          <w:i/>
          <w:iCs/>
          <w:sz w:val="22"/>
          <w:szCs w:val="22"/>
        </w:rPr>
        <w:t>ob, Indiana University, IN</w:t>
      </w:r>
    </w:p>
    <w:p w:rsidR="00AB613E" w:rsidRPr="001F2166" w:rsidRDefault="00000000" w:rsidP="001F2166">
      <w:pPr>
        <w:pStyle w:val="NormalWeb"/>
        <w:spacing w:before="0" w:beforeAutospacing="0" w:after="0" w:afterAutospacing="0"/>
        <w:jc w:val="center"/>
        <w:rPr>
          <w:i/>
          <w:iCs/>
          <w:sz w:val="22"/>
          <w:szCs w:val="22"/>
        </w:rPr>
      </w:pPr>
      <w:r w:rsidRPr="001F2166">
        <w:rPr>
          <w:i/>
          <w:iCs/>
          <w:sz w:val="22"/>
          <w:szCs w:val="22"/>
        </w:rPr>
        <w:t xml:space="preserve">Yonas </w:t>
      </w:r>
      <w:proofErr w:type="spellStart"/>
      <w:r w:rsidRPr="001F2166">
        <w:rPr>
          <w:i/>
          <w:iCs/>
          <w:sz w:val="22"/>
          <w:szCs w:val="22"/>
        </w:rPr>
        <w:t>Fisseha</w:t>
      </w:r>
      <w:proofErr w:type="spellEnd"/>
      <w:r w:rsidRPr="001F2166">
        <w:rPr>
          <w:i/>
          <w:iCs/>
          <w:sz w:val="22"/>
          <w:szCs w:val="22"/>
        </w:rPr>
        <w:t>, Software Engineer, Motorola Co.,</w:t>
      </w:r>
    </w:p>
    <w:p w:rsidR="00AB613E" w:rsidRPr="001F2166" w:rsidRDefault="00000000" w:rsidP="001F2166">
      <w:pPr>
        <w:pStyle w:val="NormalWeb"/>
        <w:spacing w:before="0" w:beforeAutospacing="0"/>
        <w:jc w:val="center"/>
        <w:rPr>
          <w:i/>
          <w:iCs/>
          <w:sz w:val="22"/>
          <w:szCs w:val="22"/>
        </w:rPr>
      </w:pPr>
      <w:r w:rsidRPr="001F2166">
        <w:rPr>
          <w:i/>
          <w:iCs/>
          <w:sz w:val="22"/>
          <w:szCs w:val="22"/>
        </w:rPr>
        <w:t>(yacob@apollo.aoe.vt.edu, fisseha@cig.mot.com)</w:t>
      </w:r>
    </w:p>
    <w:p w:rsidR="00AB613E" w:rsidRPr="001F2166" w:rsidRDefault="00000000" w:rsidP="001F2166">
      <w:pPr>
        <w:pStyle w:val="NormalWeb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Recently, when consulting on an editor for Ethiopic script, to be used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from the standard Latin keyboards, it became of utility to write down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and prioritize the features and principles we wished to implement. The document here was originally produced to aid GNU workers in their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implementation of Ethiopic into the Multilingual version of Emacs. It is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represented here as an itemized list of the features and concepts we thought valuable with only brief description of the numbered items.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A discussion and defense of the list items would be the subject of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another paper. Elements of the document are strongly biased towards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SERA which was the Latin I/O system we were working with for IM at the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time.</w:t>
      </w:r>
    </w:p>
    <w:p w:rsidR="00AB613E" w:rsidRDefault="00000000" w:rsidP="00AD6135">
      <w:pPr>
        <w:pStyle w:val="NormalWeb"/>
        <w:spacing w:after="120" w:afterAutospacing="0"/>
      </w:pPr>
      <w:r>
        <w:rPr>
          <w:b/>
          <w:bCs/>
        </w:rPr>
        <w:t>Notes:</w:t>
      </w:r>
    </w:p>
    <w:p w:rsidR="00AB613E" w:rsidRPr="001F2166" w:rsidRDefault="00000000" w:rsidP="00566EAA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i/>
          <w:iCs/>
          <w:sz w:val="22"/>
          <w:szCs w:val="22"/>
        </w:rPr>
        <w:t>The ASCII representation of Ethiopic characters in this document adhere to the SERA standards as defined in the papers of Ya</w:t>
      </w:r>
      <w:r w:rsidR="00566EAA">
        <w:rPr>
          <w:i/>
          <w:iCs/>
          <w:sz w:val="22"/>
          <w:szCs w:val="22"/>
        </w:rPr>
        <w:t>c</w:t>
      </w:r>
      <w:r w:rsidRPr="001F2166">
        <w:rPr>
          <w:i/>
          <w:iCs/>
          <w:sz w:val="22"/>
          <w:szCs w:val="22"/>
        </w:rPr>
        <w:t xml:space="preserve">ob and </w:t>
      </w:r>
      <w:proofErr w:type="spellStart"/>
      <w:r w:rsidRPr="001F2166">
        <w:rPr>
          <w:i/>
          <w:iCs/>
          <w:sz w:val="22"/>
          <w:szCs w:val="22"/>
        </w:rPr>
        <w:t>Firdyiwek</w:t>
      </w:r>
      <w:proofErr w:type="spellEnd"/>
      <w:r w:rsidRPr="001F2166">
        <w:rPr>
          <w:i/>
          <w:iCs/>
          <w:sz w:val="22"/>
          <w:szCs w:val="22"/>
        </w:rPr>
        <w:t>. SERA specific characters within quotes mean the actual Latin string whereas those within parentheses are the actual Ethiopic characters corresponding to the Latin string.</w:t>
      </w:r>
    </w:p>
    <w:p w:rsidR="00AB613E" w:rsidRPr="001F2166" w:rsidRDefault="00000000" w:rsidP="001F2166">
      <w:pPr>
        <w:pStyle w:val="NormalWeb"/>
        <w:jc w:val="both"/>
        <w:rPr>
          <w:sz w:val="22"/>
          <w:szCs w:val="22"/>
        </w:rPr>
      </w:pPr>
      <w:r w:rsidRPr="001F2166">
        <w:rPr>
          <w:i/>
          <w:iCs/>
          <w:sz w:val="22"/>
          <w:szCs w:val="22"/>
        </w:rPr>
        <w:t xml:space="preserve">Items marked with </w:t>
      </w:r>
      <w:r w:rsidRPr="001F2166">
        <w:rPr>
          <w:b/>
          <w:bCs/>
          <w:i/>
          <w:iCs/>
          <w:sz w:val="22"/>
          <w:szCs w:val="22"/>
        </w:rPr>
        <w:t>*</w:t>
      </w:r>
      <w:r w:rsidRPr="001F2166">
        <w:rPr>
          <w:i/>
          <w:iCs/>
          <w:sz w:val="22"/>
          <w:szCs w:val="22"/>
        </w:rPr>
        <w:t xml:space="preserve"> may be considered advanced features and as such</w:t>
      </w:r>
      <w:r w:rsidRPr="001F2166">
        <w:rPr>
          <w:sz w:val="22"/>
          <w:szCs w:val="22"/>
        </w:rPr>
        <w:t xml:space="preserve"> </w:t>
      </w:r>
      <w:r w:rsidRPr="001F2166">
        <w:rPr>
          <w:i/>
          <w:iCs/>
          <w:sz w:val="22"/>
          <w:szCs w:val="22"/>
        </w:rPr>
        <w:t>are nonessential.</w:t>
      </w:r>
    </w:p>
    <w:p w:rsidR="00AB613E" w:rsidRPr="001F2166" w:rsidRDefault="00000000" w:rsidP="001F2166">
      <w:pPr>
        <w:pStyle w:val="Heading2"/>
        <w:spacing w:after="240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</w:pPr>
      <w:r w:rsidRPr="001F2166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t>Input Method</w:t>
      </w:r>
    </w:p>
    <w:p w:rsidR="00AB613E" w:rsidRPr="00A432B5" w:rsidRDefault="00000000" w:rsidP="00A432B5">
      <w:pPr>
        <w:pStyle w:val="Heading3"/>
      </w:pPr>
      <w:r w:rsidRPr="00A432B5">
        <w:t>1) Key Mapping</w:t>
      </w:r>
    </w:p>
    <w:p w:rsidR="00AB613E" w:rsidRPr="001F2166" w:rsidRDefault="00000000" w:rsidP="00A432B5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Key mappings of Ethiopic characters onto Latin or other keyboards be done in a logical and consistent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manner in agreement with the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common sounds that the user will have learned for both character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sets.</w:t>
      </w:r>
    </w:p>
    <w:p w:rsidR="00AB613E" w:rsidRPr="001F2166" w:rsidRDefault="00000000" w:rsidP="00A432B5">
      <w:pPr>
        <w:pStyle w:val="Heading3"/>
      </w:pPr>
      <w:r w:rsidRPr="001F2166">
        <w:t>2) Syllabic Entry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A minimal number of keystrokes be required to enter any character.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The Latin characters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e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>,</w:t>
      </w:r>
      <w:r w:rsidR="00F53A76">
        <w:rPr>
          <w:sz w:val="22"/>
          <w:szCs w:val="22"/>
        </w:rPr>
        <w:t xml:space="preserve"> “</w:t>
      </w:r>
      <w:r w:rsidRPr="001F2166">
        <w:rPr>
          <w:sz w:val="22"/>
          <w:szCs w:val="22"/>
        </w:rPr>
        <w:t>u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>,</w:t>
      </w:r>
      <w:r w:rsidR="00F53A76">
        <w:rPr>
          <w:sz w:val="22"/>
          <w:szCs w:val="22"/>
        </w:rPr>
        <w:t xml:space="preserve"> “</w:t>
      </w:r>
      <w:proofErr w:type="spellStart"/>
      <w:r w:rsidRPr="001F2166">
        <w:rPr>
          <w:sz w:val="22"/>
          <w:szCs w:val="22"/>
        </w:rPr>
        <w:t>i</w:t>
      </w:r>
      <w:proofErr w:type="spellEnd"/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>,</w:t>
      </w:r>
      <w:r w:rsidR="00F53A76">
        <w:rPr>
          <w:sz w:val="22"/>
          <w:szCs w:val="22"/>
        </w:rPr>
        <w:t xml:space="preserve"> ”</w:t>
      </w:r>
      <w:r w:rsidRPr="001F2166">
        <w:rPr>
          <w:sz w:val="22"/>
          <w:szCs w:val="22"/>
        </w:rPr>
        <w:t>a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>,</w:t>
      </w:r>
      <w:r w:rsidR="00F53A76">
        <w:rPr>
          <w:sz w:val="22"/>
          <w:szCs w:val="22"/>
        </w:rPr>
        <w:t xml:space="preserve"> “</w:t>
      </w:r>
      <w:r w:rsidRPr="001F2166">
        <w:rPr>
          <w:sz w:val="22"/>
          <w:szCs w:val="22"/>
        </w:rPr>
        <w:t>E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>,</w:t>
      </w:r>
      <w:r w:rsidR="00F53A76">
        <w:rPr>
          <w:sz w:val="22"/>
          <w:szCs w:val="22"/>
        </w:rPr>
        <w:t xml:space="preserve"> “</w:t>
      </w:r>
      <w:r w:rsidRPr="001F2166">
        <w:rPr>
          <w:sz w:val="22"/>
          <w:szCs w:val="22"/>
        </w:rPr>
        <w:t>o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and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W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are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recommended for changing the syllabic form of some base consonant.</w:t>
      </w:r>
    </w:p>
    <w:p w:rsidR="00AB613E" w:rsidRPr="001F2166" w:rsidRDefault="00000000" w:rsidP="00A432B5">
      <w:pPr>
        <w:pStyle w:val="Heading3"/>
      </w:pPr>
      <w:r w:rsidRPr="001F2166">
        <w:t>3) Dynamical Character Composition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The character being entered is updated at each phase of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entry (at each new keystroke).</w:t>
      </w:r>
    </w:p>
    <w:p w:rsidR="00AB613E" w:rsidRPr="001F2166" w:rsidRDefault="00000000" w:rsidP="00AD6135">
      <w:pPr>
        <w:pStyle w:val="NormalWeb"/>
        <w:spacing w:after="120" w:afterAutospacing="0"/>
        <w:jc w:val="both"/>
        <w:rPr>
          <w:b/>
          <w:bCs/>
          <w:sz w:val="22"/>
          <w:szCs w:val="22"/>
        </w:rPr>
      </w:pPr>
      <w:r w:rsidRPr="001F2166">
        <w:rPr>
          <w:b/>
          <w:bCs/>
          <w:sz w:val="22"/>
          <w:szCs w:val="22"/>
        </w:rPr>
        <w:t>Example:</w:t>
      </w:r>
    </w:p>
    <w:p w:rsidR="00AB613E" w:rsidRPr="001F2166" w:rsidRDefault="00F53A76" w:rsidP="00AD6135">
      <w:pPr>
        <w:pStyle w:val="NormalWeb"/>
        <w:spacing w:before="0" w:beforeAutospacing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Pr="001F2166">
        <w:rPr>
          <w:sz w:val="22"/>
          <w:szCs w:val="22"/>
        </w:rPr>
        <w:t>h</w:t>
      </w:r>
      <w:r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is struck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and </w:t>
      </w:r>
      <w:r w:rsidR="00B7105C" w:rsidRPr="001B6758">
        <w:rPr>
          <w:rFonts w:ascii="Abyssinica SIL" w:hAnsi="Abyssinica SIL" w:cs="Nyala"/>
          <w:sz w:val="22"/>
          <w:szCs w:val="22"/>
          <w:lang w:val="am-ET"/>
        </w:rPr>
        <w:t>ህ</w:t>
      </w:r>
      <w:r w:rsidRPr="001F2166">
        <w:rPr>
          <w:sz w:val="22"/>
          <w:szCs w:val="22"/>
        </w:rPr>
        <w:t xml:space="preserve"> appears, </w:t>
      </w:r>
      <w:r>
        <w:rPr>
          <w:sz w:val="22"/>
          <w:szCs w:val="22"/>
        </w:rPr>
        <w:t>“</w:t>
      </w:r>
      <w:r w:rsidRPr="001F2166">
        <w:rPr>
          <w:sz w:val="22"/>
          <w:szCs w:val="22"/>
        </w:rPr>
        <w:t>2</w:t>
      </w:r>
      <w:r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or </w:t>
      </w:r>
      <w:r>
        <w:rPr>
          <w:sz w:val="22"/>
          <w:szCs w:val="22"/>
        </w:rPr>
        <w:t>“</w:t>
      </w:r>
      <w:r w:rsidRPr="001F2166">
        <w:rPr>
          <w:sz w:val="22"/>
          <w:szCs w:val="22"/>
        </w:rPr>
        <w:t>W</w:t>
      </w:r>
      <w:r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is struck and </w:t>
      </w:r>
      <w:r w:rsidR="00B7105C" w:rsidRPr="00B7105C">
        <w:rPr>
          <w:rFonts w:ascii="Abyssinica SIL" w:hAnsi="Abyssinica SIL" w:cs="Abyssinica SIL"/>
          <w:sz w:val="22"/>
          <w:szCs w:val="22"/>
          <w:lang w:val="am-ET"/>
        </w:rPr>
        <w:t>ኅ</w:t>
      </w:r>
      <w:r w:rsidRPr="001F2166">
        <w:rPr>
          <w:sz w:val="22"/>
          <w:szCs w:val="22"/>
        </w:rPr>
        <w:t xml:space="preserve"> or </w:t>
      </w:r>
      <w:r w:rsidR="00B7105C" w:rsidRPr="00B7105C">
        <w:rPr>
          <w:rFonts w:ascii="Abyssinica SIL" w:hAnsi="Abyssinica SIL" w:cs="Abyssinica SIL"/>
          <w:sz w:val="22"/>
          <w:szCs w:val="22"/>
          <w:lang w:val="am-ET"/>
        </w:rPr>
        <w:t>ኋ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appears, </w:t>
      </w:r>
      <w:r>
        <w:rPr>
          <w:sz w:val="22"/>
          <w:szCs w:val="22"/>
        </w:rPr>
        <w:t>“</w:t>
      </w:r>
      <w:r w:rsidRPr="001F2166">
        <w:rPr>
          <w:sz w:val="22"/>
          <w:szCs w:val="22"/>
        </w:rPr>
        <w:t>E</w:t>
      </w:r>
      <w:r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is struck and finally </w:t>
      </w:r>
      <w:r w:rsidR="00B7105C" w:rsidRPr="00B7105C">
        <w:rPr>
          <w:rFonts w:ascii="Abyssinica SIL" w:hAnsi="Abyssinica SIL" w:cs="Abyssinica SIL"/>
          <w:sz w:val="22"/>
          <w:szCs w:val="22"/>
          <w:lang w:val="am-ET"/>
        </w:rPr>
        <w:t>ኄ</w:t>
      </w:r>
      <w:r w:rsidRPr="001F2166">
        <w:rPr>
          <w:sz w:val="22"/>
          <w:szCs w:val="22"/>
        </w:rPr>
        <w:t xml:space="preserve"> or </w:t>
      </w:r>
      <w:r w:rsidR="00B7105C" w:rsidRPr="00B7105C">
        <w:rPr>
          <w:rFonts w:ascii="Abyssinica SIL" w:hAnsi="Abyssinica SIL" w:cs="Abyssinica SIL"/>
          <w:sz w:val="22"/>
          <w:szCs w:val="22"/>
          <w:lang w:val="am-ET"/>
        </w:rPr>
        <w:t>ኌ</w:t>
      </w:r>
      <w:r w:rsidRPr="001F2166">
        <w:rPr>
          <w:sz w:val="22"/>
          <w:szCs w:val="22"/>
        </w:rPr>
        <w:t xml:space="preserve"> appears.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Dynamic updating also applies for numbers.</w:t>
      </w:r>
    </w:p>
    <w:p w:rsidR="00AB613E" w:rsidRPr="001F2166" w:rsidRDefault="00000000" w:rsidP="00A432B5">
      <w:pPr>
        <w:pStyle w:val="Heading3"/>
      </w:pPr>
      <w:r w:rsidRPr="001F2166">
        <w:t>4) Default Word Separator is Latin-Blank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 xml:space="preserve">The blank space,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 xml:space="preserve"> </w:t>
      </w:r>
      <w:r w:rsidR="00B7105C">
        <w:rPr>
          <w:sz w:val="22"/>
          <w:szCs w:val="22"/>
        </w:rPr>
        <w:t>”</w:t>
      </w:r>
      <w:r w:rsidRPr="001F2166">
        <w:rPr>
          <w:sz w:val="22"/>
          <w:szCs w:val="22"/>
        </w:rPr>
        <w:t>, is the default word separator for entry.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The Ethiopic separator, </w:t>
      </w:r>
      <w:r w:rsidR="00F53A76">
        <w:rPr>
          <w:sz w:val="22"/>
          <w:szCs w:val="22"/>
        </w:rPr>
        <w:t>“</w:t>
      </w:r>
      <w:r w:rsidR="00F53A76">
        <w:rPr>
          <w:sz w:val="22"/>
          <w:szCs w:val="22"/>
          <w:lang w:val="am-ET"/>
        </w:rPr>
        <w:t>”</w:t>
      </w:r>
      <w:r w:rsidRPr="001F2166">
        <w:rPr>
          <w:sz w:val="22"/>
          <w:szCs w:val="22"/>
        </w:rPr>
        <w:t>, may be chosen with an arbitrary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toggle key.</w:t>
      </w:r>
    </w:p>
    <w:p w:rsidR="00AB613E" w:rsidRPr="001F2166" w:rsidRDefault="00000000" w:rsidP="00A432B5">
      <w:pPr>
        <w:pStyle w:val="Heading3"/>
      </w:pPr>
      <w:r w:rsidRPr="001F2166">
        <w:t>5) Default Punctuation is Ethiopic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Statistically, Ethiopic punctuation is in greater use than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English punctuation in modern writing. A toggle key is used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to enter English punctuation.</w:t>
      </w:r>
    </w:p>
    <w:p w:rsidR="00AB613E" w:rsidRPr="001F2166" w:rsidRDefault="00000000" w:rsidP="00A432B5">
      <w:pPr>
        <w:pStyle w:val="Heading3"/>
      </w:pPr>
      <w:r w:rsidRPr="001F2166">
        <w:lastRenderedPageBreak/>
        <w:t>6) Default Numeral System is Arabic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Statistically, Arabic (0-9) numbers are in more regular use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than Ethiopic. A toggle key is used to enter the Ethiopic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numerals.</w:t>
      </w:r>
    </w:p>
    <w:p w:rsidR="00AB613E" w:rsidRPr="001F2166" w:rsidRDefault="00000000" w:rsidP="00A432B5">
      <w:pPr>
        <w:pStyle w:val="Heading3"/>
      </w:pPr>
      <w:r w:rsidRPr="001F2166">
        <w:t>7) Quotation Entry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Ethiopic quotation marks be associated by glyph similarity to the math symbols &lt; and &gt; . The quotes may be entered with either single or double keystrokes. The math symbols should remain available with either single or double strike, in compliment with the quotation entry.</w:t>
      </w:r>
    </w:p>
    <w:p w:rsidR="00AB613E" w:rsidRPr="001F2166" w:rsidRDefault="00000000" w:rsidP="00A432B5">
      <w:pPr>
        <w:pStyle w:val="Heading3"/>
      </w:pPr>
      <w:r w:rsidRPr="001F2166">
        <w:t>8) Availability of Native Punctuation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All punctuation provided on the keyboard of entry should be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available while in an Ethiopic input mode. This may usually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be accomplished by a double strike method whereby the mapped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Ethiopic punctuation is exchanged for the native at the 2nd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strike. Example :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;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is keyed and </w:t>
      </w:r>
      <w:r w:rsidR="001B6758" w:rsidRPr="001B6758">
        <w:rPr>
          <w:rFonts w:ascii="Abyssinica SIL" w:hAnsi="Abyssinica SIL"/>
          <w:sz w:val="22"/>
          <w:szCs w:val="22"/>
        </w:rPr>
        <w:t>፤</w:t>
      </w:r>
      <w:r w:rsidRPr="001F2166">
        <w:rPr>
          <w:sz w:val="22"/>
          <w:szCs w:val="22"/>
        </w:rPr>
        <w:t xml:space="preserve"> appears, and when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;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is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struck a 2nd time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;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replaces </w:t>
      </w:r>
      <w:r w:rsidR="001B6758" w:rsidRPr="001B6758">
        <w:rPr>
          <w:rFonts w:ascii="Abyssinica SIL" w:hAnsi="Abyssinica SIL"/>
          <w:sz w:val="22"/>
          <w:szCs w:val="22"/>
        </w:rPr>
        <w:t>፤</w:t>
      </w:r>
      <w:r w:rsidRPr="001F2166">
        <w:rPr>
          <w:sz w:val="22"/>
          <w:szCs w:val="22"/>
        </w:rPr>
        <w:t xml:space="preserve"> and the entry terminates.</w:t>
      </w:r>
    </w:p>
    <w:p w:rsidR="00AB613E" w:rsidRPr="001F2166" w:rsidRDefault="00000000" w:rsidP="00A432B5">
      <w:pPr>
        <w:pStyle w:val="Heading3"/>
      </w:pPr>
      <w:r w:rsidRPr="001F2166">
        <w:t>9)* Syllabic Form Editing (Diacritical Mark Edit Only)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A character entered previously may have its syllabic form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updated with a single keystroke of the vowel for the desired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new syllabic state. Example : </w:t>
      </w:r>
      <w:r w:rsidR="00B7105C" w:rsidRPr="001B6758">
        <w:rPr>
          <w:rFonts w:ascii="Abyssinica SIL" w:hAnsi="Abyssinica SIL" w:cs="Nyala"/>
          <w:sz w:val="22"/>
          <w:szCs w:val="22"/>
          <w:lang w:val="am-ET"/>
        </w:rPr>
        <w:t>ቸ</w:t>
      </w:r>
      <w:r w:rsidRPr="001F2166">
        <w:rPr>
          <w:sz w:val="22"/>
          <w:szCs w:val="22"/>
        </w:rPr>
        <w:t xml:space="preserve"> has been entered previously,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the character </w:t>
      </w:r>
      <w:r w:rsidR="00B7105C" w:rsidRPr="001B6758">
        <w:rPr>
          <w:rFonts w:ascii="Abyssinica SIL" w:hAnsi="Abyssinica SIL" w:cs="Nyala"/>
          <w:sz w:val="22"/>
          <w:szCs w:val="22"/>
          <w:lang w:val="am-ET"/>
        </w:rPr>
        <w:t>ቸ</w:t>
      </w:r>
      <w:r w:rsidRPr="001F2166">
        <w:rPr>
          <w:sz w:val="22"/>
          <w:szCs w:val="22"/>
        </w:rPr>
        <w:t xml:space="preserve"> is selected [by highlighting or by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operate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left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principle] and the key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o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is struck, the </w:t>
      </w:r>
      <w:r w:rsidR="00B7105C" w:rsidRPr="001B6758">
        <w:rPr>
          <w:rFonts w:ascii="Abyssinica SIL" w:hAnsi="Abyssinica SIL" w:cs="Nyala"/>
          <w:sz w:val="22"/>
          <w:szCs w:val="22"/>
          <w:lang w:val="am-ET"/>
        </w:rPr>
        <w:t>ቸ</w:t>
      </w:r>
      <w:r w:rsidRPr="001F2166">
        <w:rPr>
          <w:sz w:val="22"/>
          <w:szCs w:val="22"/>
        </w:rPr>
        <w:t xml:space="preserve"> glyph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becomes </w:t>
      </w:r>
      <w:r w:rsidR="00B7105C" w:rsidRPr="001B6758">
        <w:rPr>
          <w:rFonts w:ascii="Abyssinica SIL" w:hAnsi="Abyssinica SIL" w:cs="Nyala"/>
          <w:sz w:val="22"/>
          <w:szCs w:val="22"/>
          <w:lang w:val="am-ET"/>
        </w:rPr>
        <w:t>ቾ</w:t>
      </w:r>
      <w:r w:rsidRPr="001F2166">
        <w:rPr>
          <w:sz w:val="22"/>
          <w:szCs w:val="22"/>
        </w:rPr>
        <w:t xml:space="preserve">, </w:t>
      </w:r>
      <w:r w:rsidR="00B7105C" w:rsidRPr="001B6758">
        <w:rPr>
          <w:rFonts w:ascii="Abyssinica SIL" w:hAnsi="Abyssinica SIL" w:cs="Nyala"/>
          <w:sz w:val="22"/>
          <w:szCs w:val="22"/>
          <w:lang w:val="am-ET"/>
        </w:rPr>
        <w:t>ቾ</w:t>
      </w:r>
      <w:r w:rsidRPr="001F2166">
        <w:rPr>
          <w:sz w:val="22"/>
          <w:szCs w:val="22"/>
        </w:rPr>
        <w:t xml:space="preserve"> remains chosen for additional changes.</w:t>
      </w:r>
    </w:p>
    <w:p w:rsidR="00AB613E" w:rsidRPr="001F2166" w:rsidRDefault="00000000" w:rsidP="00A432B5">
      <w:pPr>
        <w:pStyle w:val="Heading3"/>
      </w:pPr>
      <w:r w:rsidRPr="001F2166">
        <w:t>10)* Syllabic Form Backspace (</w:t>
      </w:r>
      <w:proofErr w:type="spellStart"/>
      <w:r w:rsidRPr="001F2166">
        <w:t>UnEnter</w:t>
      </w:r>
      <w:proofErr w:type="spellEnd"/>
      <w:r w:rsidRPr="001F2166">
        <w:t xml:space="preserve"> Diacritical Mark)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A character just entered remains at the top of the edit queue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until some new character is keyed. A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backspace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or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delete</w:t>
      </w:r>
      <w:r w:rsidR="00F53A76">
        <w:rPr>
          <w:sz w:val="22"/>
          <w:szCs w:val="22"/>
        </w:rPr>
        <w:t>”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key would have the effect of undoing the last vowel entry and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returns the glyph to its previous form. Item (6) and (7) may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be combined. Example : </w:t>
      </w:r>
      <w:r w:rsidR="001B6758" w:rsidRPr="001B6758">
        <w:rPr>
          <w:rFonts w:ascii="Abyssinica SIL" w:hAnsi="Abyssinica SIL" w:cs="Nyala"/>
          <w:sz w:val="22"/>
          <w:szCs w:val="22"/>
          <w:lang w:val="am-ET"/>
        </w:rPr>
        <w:t>ሀ</w:t>
      </w:r>
      <w:r w:rsidRPr="001F2166">
        <w:rPr>
          <w:sz w:val="22"/>
          <w:szCs w:val="22"/>
        </w:rPr>
        <w:t xml:space="preserve"> has just been keyed in,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backspace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is hit and </w:t>
      </w:r>
      <w:r w:rsidR="001B6758" w:rsidRPr="001B6758">
        <w:rPr>
          <w:rFonts w:ascii="Abyssinica SIL" w:hAnsi="Abyssinica SIL" w:cs="Nyala"/>
          <w:sz w:val="22"/>
          <w:szCs w:val="22"/>
          <w:lang w:val="am-ET"/>
        </w:rPr>
        <w:t>ሀ</w:t>
      </w:r>
      <w:r w:rsidRPr="001F2166">
        <w:rPr>
          <w:sz w:val="22"/>
          <w:szCs w:val="22"/>
        </w:rPr>
        <w:t xml:space="preserve"> </w:t>
      </w:r>
      <w:r w:rsidR="001B6758" w:rsidRPr="001B6758">
        <w:rPr>
          <w:rFonts w:hint="eastAsia"/>
          <w:sz w:val="22"/>
          <w:szCs w:val="22"/>
        </w:rPr>
        <w:t>→</w:t>
      </w:r>
      <w:r w:rsidRPr="001F2166">
        <w:rPr>
          <w:sz w:val="22"/>
          <w:szCs w:val="22"/>
        </w:rPr>
        <w:t xml:space="preserve"> </w:t>
      </w:r>
      <w:r w:rsidR="001B6758" w:rsidRPr="001B6758">
        <w:rPr>
          <w:rFonts w:ascii="Abyssinica SIL" w:hAnsi="Abyssinica SIL" w:cs="Nyala"/>
          <w:sz w:val="22"/>
          <w:szCs w:val="22"/>
          <w:lang w:val="am-ET"/>
        </w:rPr>
        <w:t>ህ</w:t>
      </w:r>
      <w:r w:rsidRPr="001F2166">
        <w:rPr>
          <w:sz w:val="22"/>
          <w:szCs w:val="22"/>
        </w:rPr>
        <w:t xml:space="preserve">. An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a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is now keyed and </w:t>
      </w:r>
      <w:r w:rsidR="001B6758" w:rsidRPr="001B6758">
        <w:rPr>
          <w:rFonts w:ascii="Abyssinica SIL" w:hAnsi="Abyssinica SIL" w:cs="Nyala"/>
          <w:sz w:val="22"/>
          <w:szCs w:val="22"/>
          <w:lang w:val="am-ET"/>
        </w:rPr>
        <w:t>ህ</w:t>
      </w:r>
      <w:r w:rsidRPr="001F2166">
        <w:rPr>
          <w:sz w:val="22"/>
          <w:szCs w:val="22"/>
        </w:rPr>
        <w:t xml:space="preserve"> </w:t>
      </w:r>
      <w:r w:rsidR="001B6758" w:rsidRPr="001B6758">
        <w:rPr>
          <w:rFonts w:hint="eastAsia"/>
          <w:sz w:val="22"/>
          <w:szCs w:val="22"/>
        </w:rPr>
        <w:t>→</w:t>
      </w:r>
      <w:r w:rsidRPr="001F2166">
        <w:rPr>
          <w:sz w:val="22"/>
          <w:szCs w:val="22"/>
        </w:rPr>
        <w:t xml:space="preserve"> </w:t>
      </w:r>
      <w:r w:rsidR="001B6758" w:rsidRPr="001B6758">
        <w:rPr>
          <w:rFonts w:ascii="Abyssinica SIL" w:hAnsi="Abyssinica SIL" w:cs="Nyala"/>
          <w:sz w:val="22"/>
          <w:szCs w:val="22"/>
          <w:lang w:val="am-ET"/>
        </w:rPr>
        <w:t>ሃ</w:t>
      </w:r>
      <w:r w:rsidRPr="001F2166">
        <w:rPr>
          <w:sz w:val="22"/>
          <w:szCs w:val="22"/>
        </w:rPr>
        <w:t>,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the edit is complete.</w:t>
      </w:r>
    </w:p>
    <w:p w:rsidR="00AB613E" w:rsidRPr="001F2166" w:rsidRDefault="00000000" w:rsidP="00A432B5">
      <w:pPr>
        <w:pStyle w:val="Heading3"/>
      </w:pPr>
      <w:r w:rsidRPr="001F2166">
        <w:t>11)* Selective Word Separator On/Off Toggle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The need may arise for the user to exchange the Latin word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 xml:space="preserve">separator, 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 xml:space="preserve"> </w:t>
      </w:r>
      <w:r w:rsidR="00BC6FD3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, with the Ethiopic, </w:t>
      </w:r>
      <w:r w:rsidR="00F53A76">
        <w:rPr>
          <w:sz w:val="22"/>
          <w:szCs w:val="22"/>
        </w:rPr>
        <w:t>“</w:t>
      </w:r>
      <w:r w:rsidR="00B7105C" w:rsidRPr="001B6758">
        <w:rPr>
          <w:rFonts w:ascii="Abyssinica SIL" w:hAnsi="Abyssinica SIL" w:cs="Nyala"/>
          <w:sz w:val="22"/>
          <w:szCs w:val="22"/>
          <w:lang w:val="am-ET"/>
        </w:rPr>
        <w:t>፡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 xml:space="preserve"> or the Ethiopic for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Latin. A toggle key or menu option may provide this to a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section of selected (</w:t>
      </w:r>
      <w:r w:rsidR="00F53A76">
        <w:rPr>
          <w:sz w:val="22"/>
          <w:szCs w:val="22"/>
        </w:rPr>
        <w:t>“</w:t>
      </w:r>
      <w:r w:rsidRPr="001F2166">
        <w:rPr>
          <w:sz w:val="22"/>
          <w:szCs w:val="22"/>
        </w:rPr>
        <w:t>highlighted</w:t>
      </w:r>
      <w:r w:rsidR="00F53A76">
        <w:rPr>
          <w:sz w:val="22"/>
          <w:szCs w:val="22"/>
        </w:rPr>
        <w:t>”</w:t>
      </w:r>
      <w:r w:rsidRPr="001F2166">
        <w:rPr>
          <w:sz w:val="22"/>
          <w:szCs w:val="22"/>
        </w:rPr>
        <w:t>) text, where all word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separators are exchanged within the bounds of the selection.</w:t>
      </w:r>
    </w:p>
    <w:p w:rsidR="00AB613E" w:rsidRPr="001F2166" w:rsidRDefault="00000000" w:rsidP="00A432B5">
      <w:pPr>
        <w:pStyle w:val="Heading3"/>
      </w:pPr>
      <w:r w:rsidRPr="001F2166">
        <w:t>12)* Julian Date Stamp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A menu item that offers conversion between the Ethio- Julian and Gregorian calendar systems will be an asset of high value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to the user.</w:t>
      </w:r>
    </w:p>
    <w:p w:rsidR="00AB613E" w:rsidRPr="001F2166" w:rsidRDefault="00000000" w:rsidP="00A432B5">
      <w:pPr>
        <w:pStyle w:val="Heading3"/>
      </w:pPr>
      <w:r w:rsidRPr="001F2166">
        <w:t>13)* Old Style Typewriter Entry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Support for the Italian devised system for keyed entry is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desirable as the input method remains in popular use.</w:t>
      </w:r>
    </w:p>
    <w:p w:rsidR="00AB613E" w:rsidRPr="001F2166" w:rsidRDefault="00000000" w:rsidP="001F2166">
      <w:pPr>
        <w:pStyle w:val="Heading2"/>
        <w:spacing w:after="240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</w:pPr>
      <w:r w:rsidRPr="001F2166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lastRenderedPageBreak/>
        <w:t>File I/O</w:t>
      </w:r>
    </w:p>
    <w:p w:rsidR="00AB613E" w:rsidRPr="001F2166" w:rsidRDefault="00000000" w:rsidP="00A432B5">
      <w:pPr>
        <w:pStyle w:val="Heading3"/>
      </w:pPr>
      <w:r w:rsidRPr="001F2166">
        <w:t>1) Software Native I/O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Considered arbitrary.</w:t>
      </w:r>
    </w:p>
    <w:p w:rsidR="00AB613E" w:rsidRPr="001F2166" w:rsidRDefault="00000000" w:rsidP="00A432B5">
      <w:pPr>
        <w:pStyle w:val="Heading3"/>
      </w:pPr>
      <w:r w:rsidRPr="001F2166">
        <w:t>2) Latin Transliteration.</w:t>
      </w:r>
    </w:p>
    <w:p w:rsidR="00AB613E" w:rsidRPr="001F2166" w:rsidRDefault="00000000" w:rsidP="00A432B5">
      <w:pPr>
        <w:pStyle w:val="NormalWeb"/>
        <w:spacing w:before="0" w:beforeAutospacing="0"/>
        <w:jc w:val="both"/>
        <w:rPr>
          <w:sz w:val="22"/>
          <w:szCs w:val="22"/>
        </w:rPr>
      </w:pPr>
      <w:r w:rsidRPr="001F2166">
        <w:rPr>
          <w:sz w:val="22"/>
          <w:szCs w:val="22"/>
        </w:rPr>
        <w:t>Transliteration into a common 7-bit system of mixed Ethiopic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and a foreign script is desirable for simple import/exportation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between the software of different vendors. Transliteration is also required for encoded file transfer on 7-bit data networks.</w:t>
      </w:r>
    </w:p>
    <w:p w:rsidR="00AB613E" w:rsidRPr="001F2166" w:rsidRDefault="00000000" w:rsidP="001F2166">
      <w:pPr>
        <w:pStyle w:val="NormalWeb"/>
        <w:ind w:left="270" w:hanging="270"/>
        <w:jc w:val="both"/>
        <w:rPr>
          <w:sz w:val="22"/>
          <w:szCs w:val="22"/>
        </w:rPr>
      </w:pPr>
      <w:r w:rsidRPr="001F2166">
        <w:rPr>
          <w:b/>
          <w:bCs/>
          <w:sz w:val="22"/>
          <w:szCs w:val="22"/>
        </w:rPr>
        <w:t xml:space="preserve">a) </w:t>
      </w:r>
      <w:r w:rsidRPr="001F2166">
        <w:rPr>
          <w:sz w:val="22"/>
          <w:szCs w:val="22"/>
        </w:rPr>
        <w:t>The system of transliteration be along logical and phonetic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guidelines such that the transliterated document may be read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readily in encoded form.</w:t>
      </w:r>
    </w:p>
    <w:p w:rsidR="00C63717" w:rsidRPr="001F2166" w:rsidRDefault="00000000" w:rsidP="001F2166">
      <w:pPr>
        <w:pStyle w:val="NormalWeb"/>
        <w:ind w:left="270" w:hanging="270"/>
        <w:jc w:val="both"/>
        <w:rPr>
          <w:sz w:val="22"/>
          <w:szCs w:val="22"/>
        </w:rPr>
      </w:pPr>
      <w:r w:rsidRPr="001F2166">
        <w:rPr>
          <w:b/>
          <w:bCs/>
          <w:sz w:val="22"/>
          <w:szCs w:val="22"/>
        </w:rPr>
        <w:t>b)</w:t>
      </w:r>
      <w:r w:rsidRPr="001F2166">
        <w:rPr>
          <w:sz w:val="22"/>
          <w:szCs w:val="22"/>
        </w:rPr>
        <w:t xml:space="preserve"> The transliteration system permits output for the phonetical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logics of other Ethiopian languages like Tigrigna, Amharic</w:t>
      </w:r>
      <w:r w:rsidRPr="001F2166">
        <w:rPr>
          <w:b/>
          <w:bCs/>
          <w:sz w:val="22"/>
          <w:szCs w:val="22"/>
        </w:rPr>
        <w:t xml:space="preserve"> </w:t>
      </w:r>
      <w:r w:rsidRPr="001F2166">
        <w:rPr>
          <w:sz w:val="22"/>
          <w:szCs w:val="22"/>
        </w:rPr>
        <w:t>etc. without causing conflict for input.</w:t>
      </w:r>
    </w:p>
    <w:sectPr w:rsidR="00C63717" w:rsidRPr="001F2166" w:rsidSect="001F627E">
      <w:headerReference w:type="even" r:id="rId6"/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7D15" w:rsidRDefault="004D7D15" w:rsidP="001F627E">
      <w:r>
        <w:separator/>
      </w:r>
    </w:p>
  </w:endnote>
  <w:endnote w:type="continuationSeparator" w:id="0">
    <w:p w:rsidR="004D7D15" w:rsidRDefault="004D7D15" w:rsidP="001F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81453887"/>
      <w:docPartObj>
        <w:docPartGallery w:val="Page Numbers (Bottom of Page)"/>
        <w:docPartUnique/>
      </w:docPartObj>
    </w:sdtPr>
    <w:sdtContent>
      <w:p w:rsidR="001F627E" w:rsidRDefault="001F627E" w:rsidP="001F627E">
        <w:pPr>
          <w:pStyle w:val="Footer"/>
          <w:framePr w:wrap="none" w:vAnchor="text" w:hAnchor="margin" w:xAlign="center" w:y="1"/>
          <w:rPr>
            <w:rStyle w:val="PageNumber"/>
          </w:rPr>
        </w:pPr>
        <w:r w:rsidRPr="00E52C11">
          <w:rPr>
            <w:rStyle w:val="PageNumber"/>
            <w:color w:val="808080" w:themeColor="background1" w:themeShade="80"/>
            <w:sz w:val="22"/>
            <w:szCs w:val="22"/>
          </w:rPr>
          <w:fldChar w:fldCharType="begin"/>
        </w:r>
        <w:r w:rsidRPr="00E52C11">
          <w:rPr>
            <w:rStyle w:val="PageNumber"/>
            <w:color w:val="808080" w:themeColor="background1" w:themeShade="80"/>
            <w:sz w:val="22"/>
            <w:szCs w:val="22"/>
          </w:rPr>
          <w:instrText xml:space="preserve"> PAGE </w:instrText>
        </w:r>
        <w:r w:rsidRPr="00E52C11">
          <w:rPr>
            <w:rStyle w:val="PageNumber"/>
            <w:color w:val="808080" w:themeColor="background1" w:themeShade="80"/>
            <w:sz w:val="22"/>
            <w:szCs w:val="22"/>
          </w:rPr>
          <w:fldChar w:fldCharType="separate"/>
        </w:r>
        <w:r>
          <w:rPr>
            <w:rStyle w:val="PageNumber"/>
            <w:color w:val="808080" w:themeColor="background1" w:themeShade="80"/>
            <w:sz w:val="22"/>
            <w:szCs w:val="22"/>
          </w:rPr>
          <w:t>2</w:t>
        </w:r>
        <w:r w:rsidRPr="00E52C11">
          <w:rPr>
            <w:rStyle w:val="PageNumber"/>
            <w:color w:val="808080" w:themeColor="background1" w:themeShade="80"/>
            <w:sz w:val="22"/>
            <w:szCs w:val="22"/>
          </w:rPr>
          <w:fldChar w:fldCharType="end"/>
        </w:r>
      </w:p>
    </w:sdtContent>
  </w:sdt>
  <w:p w:rsidR="001F627E" w:rsidRPr="001F627E" w:rsidRDefault="001F627E" w:rsidP="001F627E">
    <w:pPr>
      <w:pStyle w:val="Footer"/>
      <w:rPr>
        <w:i/>
        <w:iCs/>
        <w:color w:val="808080" w:themeColor="background1" w:themeShade="80"/>
        <w:sz w:val="20"/>
        <w:szCs w:val="20"/>
      </w:rPr>
    </w:pPr>
    <w:r w:rsidRPr="001F627E">
      <w:rPr>
        <w:i/>
        <w:iCs/>
        <w:color w:val="808080" w:themeColor="background1" w:themeShade="80"/>
        <w:sz w:val="22"/>
        <w:szCs w:val="22"/>
      </w:rPr>
      <w:t xml:space="preserve">The First </w:t>
    </w:r>
    <w:proofErr w:type="spellStart"/>
    <w:r w:rsidRPr="001F627E">
      <w:rPr>
        <w:i/>
        <w:iCs/>
        <w:color w:val="808080" w:themeColor="background1" w:themeShade="80"/>
        <w:sz w:val="22"/>
        <w:szCs w:val="22"/>
      </w:rPr>
      <w:t>EthCITA</w:t>
    </w:r>
    <w:proofErr w:type="spellEnd"/>
    <w:r w:rsidRPr="001F627E">
      <w:rPr>
        <w:i/>
        <w:iCs/>
        <w:color w:val="808080" w:themeColor="background1" w:themeShade="80"/>
        <w:sz w:val="22"/>
        <w:szCs w:val="22"/>
      </w:rPr>
      <w:t xml:space="preserve"> E-Mail Conference</w:t>
    </w:r>
    <w:r w:rsidRPr="001F627E">
      <w:rPr>
        <w:i/>
        <w:iCs/>
        <w:color w:val="808080" w:themeColor="background1" w:themeShade="80"/>
        <w:sz w:val="22"/>
        <w:szCs w:val="22"/>
      </w:rPr>
      <w:tab/>
    </w:r>
    <w:r w:rsidRPr="001F627E">
      <w:rPr>
        <w:i/>
        <w:iCs/>
        <w:color w:val="808080" w:themeColor="background1" w:themeShade="80"/>
        <w:sz w:val="22"/>
        <w:szCs w:val="22"/>
      </w:rPr>
      <w:tab/>
    </w:r>
    <w:r w:rsidRPr="001F627E">
      <w:rPr>
        <w:i/>
        <w:iCs/>
        <w:color w:val="808080" w:themeColor="background1" w:themeShade="80"/>
        <w:sz w:val="20"/>
        <w:szCs w:val="20"/>
      </w:rPr>
      <w:t>October 31 – November 3, 1994</w:t>
    </w:r>
  </w:p>
  <w:p w:rsidR="001F627E" w:rsidRDefault="001F6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7D15" w:rsidRDefault="004D7D15" w:rsidP="001F627E">
      <w:r>
        <w:separator/>
      </w:r>
    </w:p>
  </w:footnote>
  <w:footnote w:type="continuationSeparator" w:id="0">
    <w:p w:rsidR="004D7D15" w:rsidRDefault="004D7D15" w:rsidP="001F6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79151520"/>
      <w:docPartObj>
        <w:docPartGallery w:val="Page Numbers (Top of Page)"/>
        <w:docPartUnique/>
      </w:docPartObj>
    </w:sdtPr>
    <w:sdtContent>
      <w:p w:rsidR="001F627E" w:rsidRDefault="001F627E" w:rsidP="00C877C6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F627E" w:rsidRDefault="001F6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627E" w:rsidRDefault="001F627E" w:rsidP="001F627E">
    <w:r>
      <w:rPr>
        <w:rFonts w:eastAsia="Times New Roman"/>
        <w:i/>
        <w:iCs/>
        <w:color w:val="808080" w:themeColor="background1" w:themeShade="80"/>
        <w:sz w:val="22"/>
        <w:szCs w:val="22"/>
      </w:rPr>
      <w:t>Principles for an Ethiopic Text Editor</w:t>
    </w:r>
    <w:r>
      <w:rPr>
        <w:rFonts w:eastAsia="Times New Roman"/>
        <w:i/>
        <w:iCs/>
        <w:color w:val="808080" w:themeColor="background1" w:themeShade="80"/>
        <w:sz w:val="22"/>
        <w:szCs w:val="22"/>
      </w:rPr>
      <w:tab/>
    </w:r>
    <w:r>
      <w:rPr>
        <w:rFonts w:eastAsia="Times New Roman"/>
        <w:i/>
        <w:iCs/>
        <w:color w:val="808080" w:themeColor="background1" w:themeShade="80"/>
        <w:sz w:val="22"/>
        <w:szCs w:val="22"/>
      </w:rPr>
      <w:tab/>
    </w:r>
    <w:r>
      <w:rPr>
        <w:rFonts w:eastAsia="Times New Roman"/>
        <w:i/>
        <w:iCs/>
        <w:color w:val="808080" w:themeColor="background1" w:themeShade="80"/>
        <w:sz w:val="22"/>
        <w:szCs w:val="22"/>
      </w:rPr>
      <w:tab/>
    </w:r>
    <w:r>
      <w:rPr>
        <w:rFonts w:eastAsia="Times New Roman"/>
        <w:i/>
        <w:iCs/>
        <w:sz w:val="22"/>
        <w:szCs w:val="22"/>
      </w:rPr>
      <w:tab/>
    </w:r>
    <w:r>
      <w:rPr>
        <w:rFonts w:eastAsia="Times New Roman"/>
        <w:i/>
        <w:iCs/>
        <w:sz w:val="22"/>
        <w:szCs w:val="22"/>
      </w:rPr>
      <w:tab/>
      <w:t xml:space="preserve">     </w:t>
    </w:r>
    <w:r w:rsidRPr="00E52C11">
      <w:rPr>
        <w:i/>
        <w:iCs/>
        <w:color w:val="808080" w:themeColor="background1" w:themeShade="80"/>
        <w:sz w:val="22"/>
        <w:szCs w:val="22"/>
      </w:rPr>
      <w:t xml:space="preserve">Daniel Yacob, </w:t>
    </w:r>
    <w:r>
      <w:rPr>
        <w:i/>
        <w:iCs/>
        <w:color w:val="808080" w:themeColor="background1" w:themeShade="80"/>
        <w:sz w:val="22"/>
        <w:szCs w:val="22"/>
      </w:rPr>
      <w:t>Yonas</w:t>
    </w:r>
    <w:r w:rsidRPr="00E52C11">
      <w:rPr>
        <w:i/>
        <w:iCs/>
        <w:color w:val="808080" w:themeColor="background1" w:themeShade="80"/>
        <w:sz w:val="22"/>
        <w:szCs w:val="22"/>
      </w:rPr>
      <w:t xml:space="preserve"> </w:t>
    </w:r>
    <w:proofErr w:type="spellStart"/>
    <w:r>
      <w:rPr>
        <w:i/>
        <w:iCs/>
        <w:color w:val="808080" w:themeColor="background1" w:themeShade="80"/>
        <w:sz w:val="22"/>
        <w:szCs w:val="22"/>
      </w:rPr>
      <w:t>Fisseha</w:t>
    </w:r>
    <w:proofErr w:type="spellEnd"/>
  </w:p>
  <w:p w:rsidR="001F627E" w:rsidRDefault="001F62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EF"/>
    <w:rsid w:val="001B6758"/>
    <w:rsid w:val="001F2166"/>
    <w:rsid w:val="001F627E"/>
    <w:rsid w:val="003E60EF"/>
    <w:rsid w:val="004D7D15"/>
    <w:rsid w:val="00566EAA"/>
    <w:rsid w:val="00625EBD"/>
    <w:rsid w:val="00870E72"/>
    <w:rsid w:val="009A6768"/>
    <w:rsid w:val="009E0880"/>
    <w:rsid w:val="00A432B5"/>
    <w:rsid w:val="00A5529B"/>
    <w:rsid w:val="00AB613E"/>
    <w:rsid w:val="00AD6135"/>
    <w:rsid w:val="00B7105C"/>
    <w:rsid w:val="00BC6FD3"/>
    <w:rsid w:val="00C63717"/>
    <w:rsid w:val="00F53A76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947949"/>
  <w15:chartTrackingRefBased/>
  <w15:docId w15:val="{1C8FD452-A8E4-2E48-BA6D-C002F62E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1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2B5"/>
    <w:pPr>
      <w:keepNext/>
      <w:keepLines/>
      <w:spacing w:after="120"/>
      <w:outlineLvl w:val="2"/>
    </w:pPr>
    <w:rPr>
      <w:rFonts w:asciiTheme="minorHAnsi" w:eastAsiaTheme="majorEastAsia" w:hAnsiTheme="minorHAnsi" w:cstheme="minorHAnsi"/>
      <w:b/>
      <w:bCs/>
      <w:color w:val="000000" w:themeColor="text1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1F2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2B5"/>
    <w:rPr>
      <w:rFonts w:asciiTheme="minorHAnsi" w:eastAsiaTheme="majorEastAsia" w:hAnsiTheme="minorHAnsi" w:cstheme="minorHAnsi"/>
      <w:b/>
      <w:bCs/>
      <w:color w:val="000000" w:themeColor="text1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F6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7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6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7E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F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13</cp:revision>
  <dcterms:created xsi:type="dcterms:W3CDTF">2025-02-24T21:34:00Z</dcterms:created>
  <dcterms:modified xsi:type="dcterms:W3CDTF">2025-02-26T04:18:00Z</dcterms:modified>
</cp:coreProperties>
</file>