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23801679"/>
        <w:docPartObj>
          <w:docPartGallery w:val="Cover Pages"/>
          <w:docPartUnique/>
        </w:docPartObj>
      </w:sdtPr>
      <w:sdtEndPr>
        <w:rPr>
          <w:rFonts w:ascii="Times New Roman" w:hAnsi="Times New Roman" w:cs="Times New Roman"/>
          <w:b/>
          <w:bCs/>
        </w:rPr>
      </w:sdtEndPr>
      <w:sdtContent>
        <w:p w14:paraId="68AE5EF1" w14:textId="3E1407D7" w:rsidR="00B82A88" w:rsidRDefault="00B82A88">
          <w:r>
            <w:rPr>
              <w:noProof/>
            </w:rPr>
            <mc:AlternateContent>
              <mc:Choice Requires="wpg">
                <w:drawing>
                  <wp:anchor distT="0" distB="0" distL="114300" distR="114300" simplePos="0" relativeHeight="251662336" behindDoc="0" locked="0" layoutInCell="1" allowOverlap="1" wp14:anchorId="047D29C2" wp14:editId="50B7A1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946F72"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FC1B45A" wp14:editId="3530A00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9FD7C7" w14:textId="270F3A76" w:rsidR="00B82A88" w:rsidRDefault="004D7C71">
                                    <w:pPr>
                                      <w:pStyle w:val="NoSpacing"/>
                                      <w:jc w:val="right"/>
                                      <w:rPr>
                                        <w:color w:val="595959" w:themeColor="text1" w:themeTint="A6"/>
                                        <w:sz w:val="28"/>
                                        <w:szCs w:val="28"/>
                                      </w:rPr>
                                    </w:pPr>
                                    <w:r>
                                      <w:rPr>
                                        <w:color w:val="595959" w:themeColor="text1" w:themeTint="A6"/>
                                        <w:sz w:val="28"/>
                                        <w:szCs w:val="28"/>
                                      </w:rPr>
                                      <w:t>Aldy Pratama</w:t>
                                    </w:r>
                                  </w:p>
                                </w:sdtContent>
                              </w:sdt>
                              <w:p w14:paraId="2B25DE10" w14:textId="534E31B3" w:rsidR="00B82A88" w:rsidRDefault="00B82A8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C1B45A"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9FD7C7" w14:textId="270F3A76" w:rsidR="00B82A88" w:rsidRDefault="004D7C71">
                              <w:pPr>
                                <w:pStyle w:val="NoSpacing"/>
                                <w:jc w:val="right"/>
                                <w:rPr>
                                  <w:color w:val="595959" w:themeColor="text1" w:themeTint="A6"/>
                                  <w:sz w:val="28"/>
                                  <w:szCs w:val="28"/>
                                </w:rPr>
                              </w:pPr>
                              <w:r>
                                <w:rPr>
                                  <w:color w:val="595959" w:themeColor="text1" w:themeTint="A6"/>
                                  <w:sz w:val="28"/>
                                  <w:szCs w:val="28"/>
                                </w:rPr>
                                <w:t>Aldy Pratama</w:t>
                              </w:r>
                            </w:p>
                          </w:sdtContent>
                        </w:sdt>
                        <w:p w14:paraId="2B25DE10" w14:textId="534E31B3" w:rsidR="00B82A88" w:rsidRDefault="00B82A8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577593A" wp14:editId="6EA6BA2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EDB9" w14:textId="77777777" w:rsidR="00B82A88" w:rsidRPr="00B82A88" w:rsidRDefault="00B82A88" w:rsidP="00B82A88">
                                <w:pPr>
                                  <w:pStyle w:val="NoSpacing"/>
                                  <w:jc w:val="right"/>
                                  <w:rPr>
                                    <w:b/>
                                    <w:bCs/>
                                    <w:color w:val="4F81BD" w:themeColor="accent1"/>
                                    <w:sz w:val="28"/>
                                    <w:szCs w:val="28"/>
                                    <w:lang/>
                                  </w:rPr>
                                </w:pPr>
                                <w:r w:rsidRPr="00B82A88">
                                  <w:rPr>
                                    <w:b/>
                                    <w:bCs/>
                                    <w:color w:val="4F81BD" w:themeColor="accent1"/>
                                    <w:sz w:val="28"/>
                                    <w:szCs w:val="28"/>
                                    <w:lang/>
                                  </w:rPr>
                                  <w:t>Suicide Rates Overview 1985 to 2016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BA8D4F" w14:textId="7951D1BC" w:rsidR="00B82A88" w:rsidRDefault="00B82A88">
                                    <w:pPr>
                                      <w:pStyle w:val="NoSpacing"/>
                                      <w:jc w:val="right"/>
                                      <w:rPr>
                                        <w:color w:val="595959" w:themeColor="text1" w:themeTint="A6"/>
                                        <w:sz w:val="20"/>
                                        <w:szCs w:val="20"/>
                                      </w:rPr>
                                    </w:pPr>
                                    <w:r>
                                      <w:rPr>
                                        <w:color w:val="595959" w:themeColor="text1" w:themeTint="A6"/>
                                        <w:sz w:val="20"/>
                                        <w:szCs w:val="20"/>
                                      </w:rPr>
                                      <w:t>Visualisasi dan Analisis data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77593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1F9EDB9" w14:textId="77777777" w:rsidR="00B82A88" w:rsidRPr="00B82A88" w:rsidRDefault="00B82A88" w:rsidP="00B82A88">
                          <w:pPr>
                            <w:pStyle w:val="NoSpacing"/>
                            <w:jc w:val="right"/>
                            <w:rPr>
                              <w:b/>
                              <w:bCs/>
                              <w:color w:val="4F81BD" w:themeColor="accent1"/>
                              <w:sz w:val="28"/>
                              <w:szCs w:val="28"/>
                              <w:lang/>
                            </w:rPr>
                          </w:pPr>
                          <w:r w:rsidRPr="00B82A88">
                            <w:rPr>
                              <w:b/>
                              <w:bCs/>
                              <w:color w:val="4F81BD" w:themeColor="accent1"/>
                              <w:sz w:val="28"/>
                              <w:szCs w:val="28"/>
                              <w:lang/>
                            </w:rPr>
                            <w:t>Suicide Rates Overview 1985 to 2016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BA8D4F" w14:textId="7951D1BC" w:rsidR="00B82A88" w:rsidRDefault="00B82A88">
                              <w:pPr>
                                <w:pStyle w:val="NoSpacing"/>
                                <w:jc w:val="right"/>
                                <w:rPr>
                                  <w:color w:val="595959" w:themeColor="text1" w:themeTint="A6"/>
                                  <w:sz w:val="20"/>
                                  <w:szCs w:val="20"/>
                                </w:rPr>
                              </w:pPr>
                              <w:r>
                                <w:rPr>
                                  <w:color w:val="595959" w:themeColor="text1" w:themeTint="A6"/>
                                  <w:sz w:val="20"/>
                                  <w:szCs w:val="20"/>
                                </w:rPr>
                                <w:t>Visualisasi dan Analisis data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D400080" wp14:editId="6B5FE71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A40DB" w14:textId="7E69A62F" w:rsidR="00B82A88" w:rsidRDefault="00B82A8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Laporan tugas data sains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FC6C9D5" w14:textId="579886CE" w:rsidR="00B82A88" w:rsidRDefault="00B82A88">
                                    <w:pPr>
                                      <w:jc w:val="right"/>
                                      <w:rPr>
                                        <w:smallCaps/>
                                        <w:color w:val="404040" w:themeColor="text1" w:themeTint="BF"/>
                                        <w:sz w:val="36"/>
                                        <w:szCs w:val="36"/>
                                      </w:rPr>
                                    </w:pPr>
                                    <w:r>
                                      <w:rPr>
                                        <w:color w:val="404040" w:themeColor="text1" w:themeTint="BF"/>
                                        <w:sz w:val="36"/>
                                        <w:szCs w:val="36"/>
                                      </w:rPr>
                                      <w:t>Disusun oleh Aldy Imam Pratama (223016004)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D400080"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EA40DB" w14:textId="7E69A62F" w:rsidR="00B82A88" w:rsidRDefault="00B82A8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Laporan tugas data sains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FC6C9D5" w14:textId="579886CE" w:rsidR="00B82A88" w:rsidRDefault="00B82A88">
                              <w:pPr>
                                <w:jc w:val="right"/>
                                <w:rPr>
                                  <w:smallCaps/>
                                  <w:color w:val="404040" w:themeColor="text1" w:themeTint="BF"/>
                                  <w:sz w:val="36"/>
                                  <w:szCs w:val="36"/>
                                </w:rPr>
                              </w:pPr>
                              <w:r>
                                <w:rPr>
                                  <w:color w:val="404040" w:themeColor="text1" w:themeTint="BF"/>
                                  <w:sz w:val="36"/>
                                  <w:szCs w:val="36"/>
                                </w:rPr>
                                <w:t>Disusun oleh Aldy Imam Pratama (223016004)</w:t>
                              </w:r>
                            </w:p>
                          </w:sdtContent>
                        </w:sdt>
                      </w:txbxContent>
                    </v:textbox>
                    <w10:wrap type="square" anchorx="page" anchory="page"/>
                  </v:shape>
                </w:pict>
              </mc:Fallback>
            </mc:AlternateContent>
          </w:r>
        </w:p>
        <w:p w14:paraId="26DF191A" w14:textId="327ADB7C" w:rsidR="00B82A88" w:rsidRDefault="00B82A88">
          <w:pPr>
            <w:rPr>
              <w:rFonts w:ascii="Times New Roman" w:hAnsi="Times New Roman" w:cs="Times New Roman"/>
              <w:b/>
              <w:bCs/>
            </w:rPr>
          </w:pPr>
          <w:r>
            <w:rPr>
              <w:rFonts w:ascii="Times New Roman" w:hAnsi="Times New Roman" w:cs="Times New Roman"/>
              <w:b/>
              <w:bCs/>
            </w:rPr>
            <w:br w:type="page"/>
          </w:r>
        </w:p>
      </w:sdtContent>
    </w:sdt>
    <w:p w14:paraId="2AAB1D34" w14:textId="6E49F8EA" w:rsidR="003F26EE" w:rsidRPr="00897DA9" w:rsidRDefault="00000000" w:rsidP="00897DA9">
      <w:pPr>
        <w:spacing w:line="360" w:lineRule="auto"/>
        <w:rPr>
          <w:rFonts w:ascii="Times New Roman" w:hAnsi="Times New Roman" w:cs="Times New Roman"/>
          <w:b/>
          <w:bCs/>
        </w:rPr>
      </w:pPr>
      <w:r w:rsidRPr="00897DA9">
        <w:rPr>
          <w:rFonts w:ascii="Times New Roman" w:hAnsi="Times New Roman" w:cs="Times New Roman"/>
          <w:b/>
          <w:bCs/>
        </w:rPr>
        <w:lastRenderedPageBreak/>
        <w:t>1. Bagaimana distribusi tingkat bunuh diri berdasarkan negara?</w:t>
      </w:r>
    </w:p>
    <w:p w14:paraId="018C1FA6"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rPr>
        <w:t>Visualisasi ini menunjukkan distribusi tingkat bunuh diri di berbagai negara.</w:t>
      </w:r>
    </w:p>
    <w:p w14:paraId="77A6C8EA"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noProof/>
        </w:rPr>
        <w:drawing>
          <wp:inline distT="0" distB="0" distL="0" distR="0" wp14:anchorId="5F228006" wp14:editId="49966149">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1.png"/>
                    <pic:cNvPicPr/>
                  </pic:nvPicPr>
                  <pic:blipFill>
                    <a:blip r:embed="rId9"/>
                    <a:stretch>
                      <a:fillRect/>
                    </a:stretch>
                  </pic:blipFill>
                  <pic:spPr>
                    <a:xfrm>
                      <a:off x="0" y="0"/>
                      <a:ext cx="5029200" cy="3352800"/>
                    </a:xfrm>
                    <a:prstGeom prst="rect">
                      <a:avLst/>
                    </a:prstGeom>
                  </pic:spPr>
                </pic:pic>
              </a:graphicData>
            </a:graphic>
          </wp:inline>
        </w:drawing>
      </w:r>
    </w:p>
    <w:p w14:paraId="5476C041"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b/>
          <w:bCs/>
        </w:rPr>
        <w:t>Insight:</w:t>
      </w:r>
      <w:r w:rsidRPr="00897DA9">
        <w:rPr>
          <w:rFonts w:ascii="Times New Roman" w:hAnsi="Times New Roman" w:cs="Times New Roman"/>
        </w:rPr>
        <w:t xml:space="preserve"> Tingkat bunuh diri bervariasi secara signifikan di berbagai negara. Negara-negara dengan angka bunuh diri yang lebih tinggi mungkin menghadapi tantangan sosial, ekonomi, atau kesehatan mental yang lebih serius.</w:t>
      </w:r>
    </w:p>
    <w:p w14:paraId="6ABA5DBE" w14:textId="77777777" w:rsidR="003F26EE" w:rsidRPr="00897DA9" w:rsidRDefault="00000000" w:rsidP="00897DA9">
      <w:pPr>
        <w:spacing w:line="360" w:lineRule="auto"/>
        <w:rPr>
          <w:rFonts w:ascii="Times New Roman" w:hAnsi="Times New Roman" w:cs="Times New Roman"/>
          <w:b/>
          <w:bCs/>
        </w:rPr>
      </w:pPr>
      <w:r w:rsidRPr="00897DA9">
        <w:rPr>
          <w:rFonts w:ascii="Times New Roman" w:hAnsi="Times New Roman" w:cs="Times New Roman"/>
          <w:b/>
          <w:bCs/>
        </w:rPr>
        <w:t>2. Apakah ada perbedaan tingkat bunuh diri berdasarkan gender?</w:t>
      </w:r>
    </w:p>
    <w:p w14:paraId="0AAB43F4"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rPr>
        <w:t>Visualisasi ini menunjukkan perbandingan tingkat bunuh diri antara pria dan wanita.</w:t>
      </w:r>
    </w:p>
    <w:p w14:paraId="675A99C4"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noProof/>
        </w:rPr>
        <w:lastRenderedPageBreak/>
        <w:drawing>
          <wp:inline distT="0" distB="0" distL="0" distR="0" wp14:anchorId="291F1812" wp14:editId="28EB2941">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2.png"/>
                    <pic:cNvPicPr/>
                  </pic:nvPicPr>
                  <pic:blipFill>
                    <a:blip r:embed="rId10"/>
                    <a:stretch>
                      <a:fillRect/>
                    </a:stretch>
                  </pic:blipFill>
                  <pic:spPr>
                    <a:xfrm>
                      <a:off x="0" y="0"/>
                      <a:ext cx="5029200" cy="3771900"/>
                    </a:xfrm>
                    <a:prstGeom prst="rect">
                      <a:avLst/>
                    </a:prstGeom>
                  </pic:spPr>
                </pic:pic>
              </a:graphicData>
            </a:graphic>
          </wp:inline>
        </w:drawing>
      </w:r>
    </w:p>
    <w:p w14:paraId="19C9E1E7"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b/>
          <w:bCs/>
        </w:rPr>
        <w:t>Insight:</w:t>
      </w:r>
      <w:r w:rsidRPr="00897DA9">
        <w:rPr>
          <w:rFonts w:ascii="Times New Roman" w:hAnsi="Times New Roman" w:cs="Times New Roman"/>
        </w:rPr>
        <w:t xml:space="preserve"> Secara global, tingkat bunuh diri pada pria cenderung lebih tinggi daripada wanita. Hal ini mungkin disebabkan oleh faktor budaya, sosial, dan psikologis.</w:t>
      </w:r>
    </w:p>
    <w:p w14:paraId="70EC0B65" w14:textId="77777777" w:rsidR="003F26EE" w:rsidRPr="00897DA9" w:rsidRDefault="00000000" w:rsidP="00897DA9">
      <w:pPr>
        <w:spacing w:line="360" w:lineRule="auto"/>
        <w:rPr>
          <w:rFonts w:ascii="Times New Roman" w:hAnsi="Times New Roman" w:cs="Times New Roman"/>
          <w:b/>
          <w:bCs/>
        </w:rPr>
      </w:pPr>
      <w:r w:rsidRPr="00897DA9">
        <w:rPr>
          <w:rFonts w:ascii="Times New Roman" w:hAnsi="Times New Roman" w:cs="Times New Roman"/>
          <w:b/>
          <w:bCs/>
        </w:rPr>
        <w:t>3. Bagaimana distribusi tingkat bunuh diri di berbagai kelompok umur?</w:t>
      </w:r>
    </w:p>
    <w:p w14:paraId="2A7E0F8A"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rPr>
        <w:t>Visualisasi ini menunjukkan distribusi tingkat bunuh diri di berbagai kelompok umur.</w:t>
      </w:r>
    </w:p>
    <w:p w14:paraId="4126DFB3"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noProof/>
        </w:rPr>
        <w:lastRenderedPageBreak/>
        <w:drawing>
          <wp:inline distT="0" distB="0" distL="0" distR="0" wp14:anchorId="609A7DB9" wp14:editId="21D61D9E">
            <wp:extent cx="502920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3.png"/>
                    <pic:cNvPicPr/>
                  </pic:nvPicPr>
                  <pic:blipFill>
                    <a:blip r:embed="rId11"/>
                    <a:stretch>
                      <a:fillRect/>
                    </a:stretch>
                  </pic:blipFill>
                  <pic:spPr>
                    <a:xfrm>
                      <a:off x="0" y="0"/>
                      <a:ext cx="5029200" cy="3017520"/>
                    </a:xfrm>
                    <a:prstGeom prst="rect">
                      <a:avLst/>
                    </a:prstGeom>
                  </pic:spPr>
                </pic:pic>
              </a:graphicData>
            </a:graphic>
          </wp:inline>
        </w:drawing>
      </w:r>
    </w:p>
    <w:p w14:paraId="0B60A335"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b/>
          <w:bCs/>
        </w:rPr>
        <w:t>Insight:</w:t>
      </w:r>
      <w:r w:rsidRPr="00897DA9">
        <w:rPr>
          <w:rFonts w:ascii="Times New Roman" w:hAnsi="Times New Roman" w:cs="Times New Roman"/>
        </w:rPr>
        <w:t xml:space="preserve"> Tingkat bunuh diri cenderung lebih tinggi di kalangan orang yang lebih tua, terutama kelompok usia di atas 70 tahun.</w:t>
      </w:r>
    </w:p>
    <w:p w14:paraId="1561DF2E" w14:textId="77777777" w:rsidR="003F26EE" w:rsidRPr="00897DA9" w:rsidRDefault="00000000" w:rsidP="00897DA9">
      <w:pPr>
        <w:spacing w:line="360" w:lineRule="auto"/>
        <w:rPr>
          <w:rFonts w:ascii="Times New Roman" w:hAnsi="Times New Roman" w:cs="Times New Roman"/>
          <w:b/>
          <w:bCs/>
        </w:rPr>
      </w:pPr>
      <w:r w:rsidRPr="00897DA9">
        <w:rPr>
          <w:rFonts w:ascii="Times New Roman" w:hAnsi="Times New Roman" w:cs="Times New Roman"/>
          <w:b/>
          <w:bCs/>
        </w:rPr>
        <w:t>4. Bagaimana distribusi tingkat bunuh diri berdasarkan status ekonomi (GDP per kapita)?</w:t>
      </w:r>
    </w:p>
    <w:p w14:paraId="66BBA0A8"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rPr>
        <w:t>Visualisasi ini menunjukkan hubungan antara status ekonomi (GDP per kapita) dengan tingkat bunuh diri.</w:t>
      </w:r>
    </w:p>
    <w:p w14:paraId="470F28AB"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noProof/>
        </w:rPr>
        <w:drawing>
          <wp:inline distT="0" distB="0" distL="0" distR="0" wp14:anchorId="2E3AF018" wp14:editId="26199D51">
            <wp:extent cx="50292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q4.png"/>
                    <pic:cNvPicPr/>
                  </pic:nvPicPr>
                  <pic:blipFill>
                    <a:blip r:embed="rId12"/>
                    <a:stretch>
                      <a:fillRect/>
                    </a:stretch>
                  </pic:blipFill>
                  <pic:spPr>
                    <a:xfrm>
                      <a:off x="0" y="0"/>
                      <a:ext cx="5029200" cy="3017520"/>
                    </a:xfrm>
                    <a:prstGeom prst="rect">
                      <a:avLst/>
                    </a:prstGeom>
                  </pic:spPr>
                </pic:pic>
              </a:graphicData>
            </a:graphic>
          </wp:inline>
        </w:drawing>
      </w:r>
    </w:p>
    <w:p w14:paraId="2B980795"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b/>
          <w:bCs/>
        </w:rPr>
        <w:lastRenderedPageBreak/>
        <w:t>Insight:</w:t>
      </w:r>
      <w:r w:rsidRPr="00897DA9">
        <w:rPr>
          <w:rFonts w:ascii="Times New Roman" w:hAnsi="Times New Roman" w:cs="Times New Roman"/>
        </w:rPr>
        <w:t xml:space="preserve"> Meskipun negara dengan GDP lebih tinggi cenderung memiliki tingkat bunuh diri lebih rendah, terdapat variasi besar yang menunjukkan bahwa faktor lain mungkin berperan.</w:t>
      </w:r>
    </w:p>
    <w:p w14:paraId="76529792" w14:textId="77777777" w:rsidR="00897DA9" w:rsidRPr="00897DA9" w:rsidRDefault="00897DA9" w:rsidP="00897DA9">
      <w:pPr>
        <w:spacing w:line="360" w:lineRule="auto"/>
        <w:rPr>
          <w:rFonts w:ascii="Times New Roman" w:hAnsi="Times New Roman" w:cs="Times New Roman"/>
        </w:rPr>
      </w:pPr>
    </w:p>
    <w:p w14:paraId="0267A258" w14:textId="77777777" w:rsidR="003F26EE" w:rsidRPr="00897DA9" w:rsidRDefault="00000000" w:rsidP="00897DA9">
      <w:pPr>
        <w:spacing w:line="360" w:lineRule="auto"/>
        <w:rPr>
          <w:rFonts w:ascii="Times New Roman" w:hAnsi="Times New Roman" w:cs="Times New Roman"/>
          <w:b/>
          <w:bCs/>
        </w:rPr>
      </w:pPr>
      <w:r w:rsidRPr="00897DA9">
        <w:rPr>
          <w:rFonts w:ascii="Times New Roman" w:hAnsi="Times New Roman" w:cs="Times New Roman"/>
          <w:b/>
          <w:bCs/>
        </w:rPr>
        <w:t>5. Bagaimana tren jumlah bunuh diri berdasarkan tahun?</w:t>
      </w:r>
    </w:p>
    <w:p w14:paraId="5CCBBAD2"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rPr>
        <w:t>Visualisasi ini menunjukkan tren tingkat bunuh diri dari tahun ke tahun.</w:t>
      </w:r>
    </w:p>
    <w:p w14:paraId="0ECAF49E" w14:textId="77777777" w:rsidR="003F26EE" w:rsidRPr="00897DA9" w:rsidRDefault="00000000" w:rsidP="00897DA9">
      <w:pPr>
        <w:spacing w:line="360" w:lineRule="auto"/>
        <w:rPr>
          <w:rFonts w:ascii="Times New Roman" w:hAnsi="Times New Roman" w:cs="Times New Roman"/>
        </w:rPr>
      </w:pPr>
      <w:r w:rsidRPr="00897DA9">
        <w:rPr>
          <w:rFonts w:ascii="Times New Roman" w:hAnsi="Times New Roman" w:cs="Times New Roman"/>
          <w:noProof/>
        </w:rPr>
        <w:drawing>
          <wp:inline distT="0" distB="0" distL="0" distR="0" wp14:anchorId="3FB4E2AD" wp14:editId="1968CDCF">
            <wp:extent cx="50292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chart_q5.png"/>
                    <pic:cNvPicPr/>
                  </pic:nvPicPr>
                  <pic:blipFill>
                    <a:blip r:embed="rId13"/>
                    <a:stretch>
                      <a:fillRect/>
                    </a:stretch>
                  </pic:blipFill>
                  <pic:spPr>
                    <a:xfrm>
                      <a:off x="0" y="0"/>
                      <a:ext cx="5029200" cy="3017520"/>
                    </a:xfrm>
                    <a:prstGeom prst="rect">
                      <a:avLst/>
                    </a:prstGeom>
                  </pic:spPr>
                </pic:pic>
              </a:graphicData>
            </a:graphic>
          </wp:inline>
        </w:drawing>
      </w:r>
    </w:p>
    <w:p w14:paraId="4022C834" w14:textId="16456121" w:rsidR="00897DA9" w:rsidRPr="00897DA9" w:rsidRDefault="00000000" w:rsidP="00897DA9">
      <w:pPr>
        <w:spacing w:line="360" w:lineRule="auto"/>
        <w:rPr>
          <w:rFonts w:ascii="Times New Roman" w:hAnsi="Times New Roman" w:cs="Times New Roman"/>
        </w:rPr>
      </w:pPr>
      <w:r w:rsidRPr="00897DA9">
        <w:rPr>
          <w:rFonts w:ascii="Times New Roman" w:hAnsi="Times New Roman" w:cs="Times New Roman"/>
          <w:b/>
          <w:bCs/>
        </w:rPr>
        <w:t>Insight:</w:t>
      </w:r>
      <w:r w:rsidRPr="00897DA9">
        <w:rPr>
          <w:rFonts w:ascii="Times New Roman" w:hAnsi="Times New Roman" w:cs="Times New Roman"/>
        </w:rPr>
        <w:t xml:space="preserve"> Tingkat bunuh diri menunjukkan fluktuasi dari tahun ke tahun, dengan tren menurun atau meningkat yang mungkin dipengaruhi oleh faktor sosial, ekonomi, atau kebijakan.</w:t>
      </w:r>
    </w:p>
    <w:p w14:paraId="19D63813" w14:textId="77777777" w:rsidR="00897DA9" w:rsidRPr="00897DA9" w:rsidRDefault="00897DA9" w:rsidP="00897DA9">
      <w:pPr>
        <w:spacing w:line="360" w:lineRule="auto"/>
        <w:rPr>
          <w:rFonts w:ascii="Times New Roman" w:hAnsi="Times New Roman" w:cs="Times New Roman"/>
        </w:rPr>
      </w:pPr>
    </w:p>
    <w:p w14:paraId="61891A04" w14:textId="77777777" w:rsidR="00897DA9" w:rsidRPr="00897DA9" w:rsidRDefault="00897DA9" w:rsidP="00897DA9">
      <w:pPr>
        <w:spacing w:line="360" w:lineRule="auto"/>
        <w:rPr>
          <w:rFonts w:ascii="Times New Roman" w:hAnsi="Times New Roman" w:cs="Times New Roman"/>
          <w:b/>
          <w:bCs/>
        </w:rPr>
      </w:pPr>
      <w:r w:rsidRPr="00897DA9">
        <w:rPr>
          <w:rFonts w:ascii="Times New Roman" w:hAnsi="Times New Roman" w:cs="Times New Roman"/>
          <w:b/>
          <w:bCs/>
        </w:rPr>
        <w:t>6. Bagaimana perbandingan tingkat bunuh diri antara negara dengan HDI (Indeks Pembangunan Manusia) yang berbeda?</w:t>
      </w:r>
    </w:p>
    <w:p w14:paraId="4084CFCC" w14:textId="63B7F9D2" w:rsidR="00897DA9" w:rsidRDefault="00897DA9" w:rsidP="00897DA9">
      <w:pPr>
        <w:spacing w:line="360" w:lineRule="auto"/>
        <w:rPr>
          <w:rFonts w:ascii="Times New Roman" w:hAnsi="Times New Roman" w:cs="Times New Roman"/>
        </w:rPr>
      </w:pPr>
      <w:r w:rsidRPr="00897DA9">
        <w:rPr>
          <w:rFonts w:ascii="Times New Roman" w:hAnsi="Times New Roman" w:cs="Times New Roman"/>
        </w:rPr>
        <w:t>Visualisasi ini menunjukkan perbandingan tingkat bunuh diri di berbagai negara berdasarkan HDI (Indeks Pembangunan Manusia).</w:t>
      </w:r>
    </w:p>
    <w:p w14:paraId="24ACB2CD" w14:textId="10543845" w:rsidR="00897DA9" w:rsidRDefault="00897DA9" w:rsidP="00897DA9">
      <w:pPr>
        <w:spacing w:line="360" w:lineRule="auto"/>
        <w:rPr>
          <w:rFonts w:ascii="Times New Roman" w:hAnsi="Times New Roman" w:cs="Times New Roman"/>
        </w:rPr>
      </w:pPr>
      <w:r>
        <w:rPr>
          <w:noProof/>
        </w:rPr>
        <w:lastRenderedPageBreak/>
        <w:drawing>
          <wp:inline distT="0" distB="0" distL="0" distR="0" wp14:anchorId="01515FBB" wp14:editId="18A7BC41">
            <wp:extent cx="5486400" cy="3641090"/>
            <wp:effectExtent l="0" t="0" r="0" b="0"/>
            <wp:docPr id="120446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41090"/>
                    </a:xfrm>
                    <a:prstGeom prst="rect">
                      <a:avLst/>
                    </a:prstGeom>
                    <a:noFill/>
                    <a:ln>
                      <a:noFill/>
                    </a:ln>
                  </pic:spPr>
                </pic:pic>
              </a:graphicData>
            </a:graphic>
          </wp:inline>
        </w:drawing>
      </w:r>
    </w:p>
    <w:p w14:paraId="5FCF6620" w14:textId="328DC84C" w:rsidR="00897DA9" w:rsidRDefault="00897DA9" w:rsidP="00897DA9">
      <w:pPr>
        <w:spacing w:line="360" w:lineRule="auto"/>
        <w:rPr>
          <w:rFonts w:ascii="Times New Roman" w:hAnsi="Times New Roman" w:cs="Times New Roman"/>
        </w:rPr>
      </w:pPr>
      <w:r w:rsidRPr="00897DA9">
        <w:rPr>
          <w:rFonts w:ascii="Times New Roman" w:hAnsi="Times New Roman" w:cs="Times New Roman"/>
          <w:b/>
          <w:bCs/>
        </w:rPr>
        <w:t>Insight:</w:t>
      </w:r>
      <w:r w:rsidRPr="00897DA9">
        <w:rPr>
          <w:rFonts w:ascii="Times New Roman" w:hAnsi="Times New Roman" w:cs="Times New Roman"/>
        </w:rPr>
        <w:t xml:space="preserve"> Biasanya, negara dengan HDI yang lebih tinggi cenderung memiliki tingkat bunuh diri yang lebih rendah. Namun, ada pengecualian di beberapa negara yang menunjukkan bahwa tingkat bunuh diri tidak selalu berbanding lurus dengan HDI.</w:t>
      </w:r>
    </w:p>
    <w:p w14:paraId="4D75EBF5" w14:textId="77777777" w:rsidR="00897DA9" w:rsidRDefault="00897DA9" w:rsidP="00897DA9">
      <w:pPr>
        <w:spacing w:line="360" w:lineRule="auto"/>
        <w:rPr>
          <w:rFonts w:ascii="Times New Roman" w:hAnsi="Times New Roman" w:cs="Times New Roman"/>
        </w:rPr>
      </w:pPr>
    </w:p>
    <w:p w14:paraId="6E42946E" w14:textId="7BE9A543" w:rsidR="00897DA9" w:rsidRDefault="00897DA9" w:rsidP="00897DA9">
      <w:pPr>
        <w:spacing w:line="360" w:lineRule="auto"/>
        <w:rPr>
          <w:rFonts w:ascii="Times New Roman" w:hAnsi="Times New Roman" w:cs="Times New Roman"/>
          <w:b/>
          <w:bCs/>
        </w:rPr>
      </w:pPr>
      <w:r w:rsidRPr="00897DA9">
        <w:rPr>
          <w:rFonts w:ascii="Times New Roman" w:hAnsi="Times New Roman" w:cs="Times New Roman"/>
          <w:b/>
          <w:bCs/>
        </w:rPr>
        <w:t>7. Apa tren jumlah bunuh diri dari tahun ke tahun di suatu negara tertentu?</w:t>
      </w:r>
    </w:p>
    <w:p w14:paraId="0CAE82A0" w14:textId="6695F361" w:rsidR="00897DA9" w:rsidRDefault="00897DA9" w:rsidP="00897DA9">
      <w:pPr>
        <w:spacing w:line="360" w:lineRule="auto"/>
        <w:rPr>
          <w:rFonts w:ascii="Times New Roman" w:hAnsi="Times New Roman" w:cs="Times New Roman"/>
        </w:rPr>
      </w:pPr>
      <w:r>
        <w:rPr>
          <w:rFonts w:ascii="Times New Roman" w:hAnsi="Times New Roman" w:cs="Times New Roman"/>
        </w:rPr>
        <w:t>Disini mengambil negara Amerika sebagai contoh</w:t>
      </w:r>
    </w:p>
    <w:p w14:paraId="16DF5901" w14:textId="523A04AD" w:rsidR="00897DA9" w:rsidRDefault="00897DA9" w:rsidP="00897DA9">
      <w:pPr>
        <w:spacing w:line="360" w:lineRule="auto"/>
        <w:rPr>
          <w:rFonts w:ascii="Times New Roman" w:hAnsi="Times New Roman" w:cs="Times New Roman"/>
        </w:rPr>
      </w:pPr>
      <w:r>
        <w:rPr>
          <w:noProof/>
        </w:rPr>
        <w:lastRenderedPageBreak/>
        <w:drawing>
          <wp:inline distT="0" distB="0" distL="0" distR="0" wp14:anchorId="2A95B5D5" wp14:editId="40D4D27A">
            <wp:extent cx="5486400" cy="3508375"/>
            <wp:effectExtent l="0" t="0" r="0" b="0"/>
            <wp:docPr id="664882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8375"/>
                    </a:xfrm>
                    <a:prstGeom prst="rect">
                      <a:avLst/>
                    </a:prstGeom>
                    <a:noFill/>
                    <a:ln>
                      <a:noFill/>
                    </a:ln>
                  </pic:spPr>
                </pic:pic>
              </a:graphicData>
            </a:graphic>
          </wp:inline>
        </w:drawing>
      </w:r>
    </w:p>
    <w:p w14:paraId="1E088318" w14:textId="77777777" w:rsidR="00897DA9" w:rsidRPr="00897DA9" w:rsidRDefault="00897DA9" w:rsidP="00897DA9">
      <w:pPr>
        <w:spacing w:line="360" w:lineRule="auto"/>
        <w:rPr>
          <w:rFonts w:ascii="Times New Roman" w:hAnsi="Times New Roman" w:cs="Times New Roman"/>
          <w:lang/>
        </w:rPr>
      </w:pPr>
      <w:r w:rsidRPr="00897DA9">
        <w:rPr>
          <w:rFonts w:ascii="Times New Roman" w:hAnsi="Times New Roman" w:cs="Times New Roman"/>
          <w:b/>
          <w:bCs/>
          <w:lang/>
        </w:rPr>
        <w:t>Insight:</w:t>
      </w:r>
      <w:r w:rsidRPr="00897DA9">
        <w:rPr>
          <w:rFonts w:ascii="Times New Roman" w:hAnsi="Times New Roman" w:cs="Times New Roman"/>
          <w:lang/>
        </w:rPr>
        <w:t xml:space="preserve"> Data menunjukkan bahwa tingkat pendidikan yang lebih tinggi cenderung berhubungan dengan tingkat bunuh diri yang lebih rendah. Namun, perlu dilakukan penelitian lebih lanjut untuk memahami hubungan ini secara lebih mendalam.</w:t>
      </w:r>
    </w:p>
    <w:p w14:paraId="471003E5" w14:textId="77777777" w:rsidR="00897DA9" w:rsidRDefault="00897DA9" w:rsidP="00897DA9">
      <w:pPr>
        <w:spacing w:line="360" w:lineRule="auto"/>
        <w:rPr>
          <w:rFonts w:ascii="Times New Roman" w:hAnsi="Times New Roman" w:cs="Times New Roman"/>
        </w:rPr>
      </w:pPr>
    </w:p>
    <w:p w14:paraId="40A83731" w14:textId="024AC348" w:rsidR="00897DA9" w:rsidRDefault="00897DA9" w:rsidP="00897DA9">
      <w:pPr>
        <w:spacing w:line="360" w:lineRule="auto"/>
        <w:rPr>
          <w:rFonts w:ascii="Times New Roman" w:hAnsi="Times New Roman" w:cs="Times New Roman"/>
          <w:b/>
          <w:bCs/>
        </w:rPr>
      </w:pPr>
      <w:r w:rsidRPr="00897DA9">
        <w:rPr>
          <w:rFonts w:ascii="Times New Roman" w:hAnsi="Times New Roman" w:cs="Times New Roman"/>
          <w:b/>
          <w:bCs/>
        </w:rPr>
        <w:t>8. Apakah ada perbedaan tingkat bunuh diri berdasarkan wilayah geografi?</w:t>
      </w:r>
    </w:p>
    <w:p w14:paraId="565D3C04" w14:textId="4D5CEFAE" w:rsidR="00897DA9" w:rsidRDefault="00897DA9" w:rsidP="00897DA9">
      <w:pPr>
        <w:spacing w:line="360" w:lineRule="auto"/>
        <w:rPr>
          <w:rFonts w:ascii="Times New Roman" w:hAnsi="Times New Roman" w:cs="Times New Roman"/>
          <w:b/>
          <w:bCs/>
        </w:rPr>
      </w:pPr>
      <w:r>
        <w:rPr>
          <w:noProof/>
        </w:rPr>
        <w:lastRenderedPageBreak/>
        <w:drawing>
          <wp:inline distT="0" distB="0" distL="0" distR="0" wp14:anchorId="64D16498" wp14:editId="7A44DB43">
            <wp:extent cx="5486400" cy="3530600"/>
            <wp:effectExtent l="0" t="0" r="0" b="0"/>
            <wp:docPr id="1033861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30600"/>
                    </a:xfrm>
                    <a:prstGeom prst="rect">
                      <a:avLst/>
                    </a:prstGeom>
                    <a:noFill/>
                    <a:ln>
                      <a:noFill/>
                    </a:ln>
                  </pic:spPr>
                </pic:pic>
              </a:graphicData>
            </a:graphic>
          </wp:inline>
        </w:drawing>
      </w:r>
    </w:p>
    <w:p w14:paraId="78B35E35" w14:textId="14320F97" w:rsidR="00897DA9" w:rsidRDefault="00897DA9" w:rsidP="00897DA9">
      <w:pPr>
        <w:spacing w:line="360" w:lineRule="auto"/>
      </w:pPr>
      <w:r>
        <w:rPr>
          <w:rStyle w:val="Strong"/>
        </w:rPr>
        <w:t>Insight:</w:t>
      </w:r>
      <w:r>
        <w:t xml:space="preserve"> Analisis menunjukkan perbedaan signifikan dalam tingkat bunuh diri di antara berbagai wilayah geografis, yang dapat dipengaruhi oleh budaya, ekonomi, dan akses terhadap layanan kesehatan mental.</w:t>
      </w:r>
    </w:p>
    <w:p w14:paraId="3AE9A9F6" w14:textId="77777777" w:rsidR="00897DA9" w:rsidRDefault="00897DA9" w:rsidP="00897DA9">
      <w:pPr>
        <w:spacing w:line="360" w:lineRule="auto"/>
      </w:pPr>
    </w:p>
    <w:p w14:paraId="70CEAD9C" w14:textId="77777777" w:rsidR="00897DA9" w:rsidRDefault="00897DA9" w:rsidP="00897DA9">
      <w:pPr>
        <w:spacing w:line="360" w:lineRule="auto"/>
        <w:rPr>
          <w:b/>
          <w:bCs/>
        </w:rPr>
      </w:pPr>
      <w:r w:rsidRPr="00897DA9">
        <w:rPr>
          <w:b/>
          <w:bCs/>
          <w:lang/>
        </w:rPr>
        <w:t>9. Bagaimana pengaruh faktor sosial seperti status pekerjaan terhadap tingkat bunuh diri?</w:t>
      </w:r>
    </w:p>
    <w:p w14:paraId="2DB266C9" w14:textId="05944EA3" w:rsidR="00897DA9" w:rsidRPr="00897DA9" w:rsidRDefault="00897DA9" w:rsidP="00897DA9">
      <w:pPr>
        <w:spacing w:line="360" w:lineRule="auto"/>
        <w:rPr>
          <w:b/>
          <w:bCs/>
        </w:rPr>
      </w:pPr>
      <w:r>
        <w:rPr>
          <w:noProof/>
        </w:rPr>
        <w:lastRenderedPageBreak/>
        <w:drawing>
          <wp:inline distT="0" distB="0" distL="0" distR="0" wp14:anchorId="14B00806" wp14:editId="5B6C3168">
            <wp:extent cx="5486400" cy="4033520"/>
            <wp:effectExtent l="0" t="0" r="0" b="5080"/>
            <wp:docPr id="1764705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33520"/>
                    </a:xfrm>
                    <a:prstGeom prst="rect">
                      <a:avLst/>
                    </a:prstGeom>
                    <a:noFill/>
                    <a:ln>
                      <a:noFill/>
                    </a:ln>
                  </pic:spPr>
                </pic:pic>
              </a:graphicData>
            </a:graphic>
          </wp:inline>
        </w:drawing>
      </w:r>
    </w:p>
    <w:p w14:paraId="43E72F4F" w14:textId="77777777" w:rsidR="00897DA9" w:rsidRPr="00897DA9" w:rsidRDefault="00897DA9" w:rsidP="00897DA9">
      <w:pPr>
        <w:spacing w:line="360" w:lineRule="auto"/>
        <w:rPr>
          <w:lang/>
        </w:rPr>
      </w:pPr>
      <w:r w:rsidRPr="00897DA9">
        <w:rPr>
          <w:b/>
          <w:bCs/>
          <w:lang/>
        </w:rPr>
        <w:t>Insight:</w:t>
      </w:r>
      <w:r w:rsidRPr="00897DA9">
        <w:rPr>
          <w:lang/>
        </w:rPr>
        <w:t xml:space="preserve"> Data menunjukkan bahwa individu yang menganggur atau memiliki pekerjaan tidak stabil cenderung memiliki tingkat bunuh diri yang lebih tinggi, menunjukkan pentingnya stabilitas pekerjaan bagi kesehatan mental.</w:t>
      </w:r>
    </w:p>
    <w:p w14:paraId="3469D2E1" w14:textId="77777777" w:rsidR="00897DA9" w:rsidRPr="00897DA9" w:rsidRDefault="00897DA9" w:rsidP="00897DA9">
      <w:pPr>
        <w:spacing w:line="360" w:lineRule="auto"/>
      </w:pPr>
    </w:p>
    <w:p w14:paraId="3BE9A173" w14:textId="77777777" w:rsidR="00897DA9" w:rsidRDefault="00897DA9" w:rsidP="00897DA9">
      <w:pPr>
        <w:spacing w:line="360" w:lineRule="auto"/>
        <w:rPr>
          <w:rFonts w:ascii="Times New Roman" w:hAnsi="Times New Roman" w:cs="Times New Roman"/>
          <w:b/>
          <w:bCs/>
        </w:rPr>
      </w:pPr>
      <w:r w:rsidRPr="00897DA9">
        <w:rPr>
          <w:rFonts w:ascii="Times New Roman" w:hAnsi="Times New Roman" w:cs="Times New Roman"/>
          <w:b/>
          <w:bCs/>
          <w:lang/>
        </w:rPr>
        <w:t>10. Apa faktor-faktor lain yang berkontribusi terhadap tingkat bunuh diri yang lebih tinggi di negara tertentu?</w:t>
      </w:r>
    </w:p>
    <w:p w14:paraId="159606F1" w14:textId="05CE69CA" w:rsidR="00897DA9" w:rsidRPr="00897DA9" w:rsidRDefault="00897DA9" w:rsidP="00897DA9">
      <w:pPr>
        <w:spacing w:line="360" w:lineRule="auto"/>
        <w:rPr>
          <w:rFonts w:ascii="Times New Roman" w:hAnsi="Times New Roman" w:cs="Times New Roman"/>
          <w:b/>
          <w:bCs/>
        </w:rPr>
      </w:pPr>
      <w:r>
        <w:rPr>
          <w:noProof/>
        </w:rPr>
        <w:lastRenderedPageBreak/>
        <w:drawing>
          <wp:inline distT="0" distB="0" distL="0" distR="0" wp14:anchorId="5D8F672B" wp14:editId="1156052D">
            <wp:extent cx="5486400" cy="3461385"/>
            <wp:effectExtent l="0" t="0" r="0" b="5715"/>
            <wp:docPr id="1981377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61385"/>
                    </a:xfrm>
                    <a:prstGeom prst="rect">
                      <a:avLst/>
                    </a:prstGeom>
                    <a:noFill/>
                    <a:ln>
                      <a:noFill/>
                    </a:ln>
                  </pic:spPr>
                </pic:pic>
              </a:graphicData>
            </a:graphic>
          </wp:inline>
        </w:drawing>
      </w:r>
    </w:p>
    <w:p w14:paraId="0CE393BE" w14:textId="77777777" w:rsidR="00897DA9" w:rsidRPr="00897DA9" w:rsidRDefault="00897DA9" w:rsidP="00897DA9">
      <w:pPr>
        <w:spacing w:line="360" w:lineRule="auto"/>
        <w:rPr>
          <w:rFonts w:ascii="Times New Roman" w:hAnsi="Times New Roman" w:cs="Times New Roman"/>
          <w:lang/>
        </w:rPr>
      </w:pPr>
      <w:r w:rsidRPr="00897DA9">
        <w:rPr>
          <w:rFonts w:ascii="Times New Roman" w:hAnsi="Times New Roman" w:cs="Times New Roman"/>
          <w:b/>
          <w:bCs/>
          <w:lang/>
        </w:rPr>
        <w:t>Insight:</w:t>
      </w:r>
      <w:r w:rsidRPr="00897DA9">
        <w:rPr>
          <w:rFonts w:ascii="Times New Roman" w:hAnsi="Times New Roman" w:cs="Times New Roman"/>
          <w:lang/>
        </w:rPr>
        <w:t xml:space="preserve"> Faktor-faktor seperti tekanan sosial, stigma terhadap masalah kesehatan mental, dan kurangnya akses ke layanan kesehatan mental dapat berkontribusi pada tingkat bunuh diri yang lebih tinggi di beberapa negara.</w:t>
      </w:r>
    </w:p>
    <w:p w14:paraId="2554A198" w14:textId="77777777" w:rsidR="00897DA9" w:rsidRPr="00897DA9" w:rsidRDefault="00897DA9" w:rsidP="00897DA9">
      <w:pPr>
        <w:spacing w:line="360" w:lineRule="auto"/>
        <w:rPr>
          <w:rFonts w:ascii="Times New Roman" w:hAnsi="Times New Roman" w:cs="Times New Roman"/>
        </w:rPr>
      </w:pPr>
    </w:p>
    <w:sectPr w:rsidR="00897DA9" w:rsidRPr="00897DA9" w:rsidSect="00B82A88">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53160543">
    <w:abstractNumId w:val="8"/>
  </w:num>
  <w:num w:numId="2" w16cid:durableId="1717311306">
    <w:abstractNumId w:val="6"/>
  </w:num>
  <w:num w:numId="3" w16cid:durableId="29034480">
    <w:abstractNumId w:val="5"/>
  </w:num>
  <w:num w:numId="4" w16cid:durableId="121462626">
    <w:abstractNumId w:val="4"/>
  </w:num>
  <w:num w:numId="5" w16cid:durableId="380713544">
    <w:abstractNumId w:val="7"/>
  </w:num>
  <w:num w:numId="6" w16cid:durableId="1152722423">
    <w:abstractNumId w:val="3"/>
  </w:num>
  <w:num w:numId="7" w16cid:durableId="241183684">
    <w:abstractNumId w:val="2"/>
  </w:num>
  <w:num w:numId="8" w16cid:durableId="32848243">
    <w:abstractNumId w:val="1"/>
  </w:num>
  <w:num w:numId="9" w16cid:durableId="144770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F26EE"/>
    <w:rsid w:val="004D7C71"/>
    <w:rsid w:val="00897DA9"/>
    <w:rsid w:val="00AA1D8D"/>
    <w:rsid w:val="00B47730"/>
    <w:rsid w:val="00B82A88"/>
    <w:rsid w:val="00CB0664"/>
    <w:rsid w:val="00FC693F"/>
    <w:rsid w:val="00FD5A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B42BF0"/>
  <w14:defaultImageDpi w14:val="300"/>
  <w15:docId w15:val="{AA4C16D8-7841-4FC6-8899-836F4BC8A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B82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4468">
      <w:bodyDiv w:val="1"/>
      <w:marLeft w:val="0"/>
      <w:marRight w:val="0"/>
      <w:marTop w:val="0"/>
      <w:marBottom w:val="0"/>
      <w:divBdr>
        <w:top w:val="none" w:sz="0" w:space="0" w:color="auto"/>
        <w:left w:val="none" w:sz="0" w:space="0" w:color="auto"/>
        <w:bottom w:val="none" w:sz="0" w:space="0" w:color="auto"/>
        <w:right w:val="none" w:sz="0" w:space="0" w:color="auto"/>
      </w:divBdr>
    </w:div>
    <w:div w:id="128596996">
      <w:bodyDiv w:val="1"/>
      <w:marLeft w:val="0"/>
      <w:marRight w:val="0"/>
      <w:marTop w:val="0"/>
      <w:marBottom w:val="0"/>
      <w:divBdr>
        <w:top w:val="none" w:sz="0" w:space="0" w:color="auto"/>
        <w:left w:val="none" w:sz="0" w:space="0" w:color="auto"/>
        <w:bottom w:val="none" w:sz="0" w:space="0" w:color="auto"/>
        <w:right w:val="none" w:sz="0" w:space="0" w:color="auto"/>
      </w:divBdr>
    </w:div>
    <w:div w:id="271280900">
      <w:bodyDiv w:val="1"/>
      <w:marLeft w:val="0"/>
      <w:marRight w:val="0"/>
      <w:marTop w:val="0"/>
      <w:marBottom w:val="0"/>
      <w:divBdr>
        <w:top w:val="none" w:sz="0" w:space="0" w:color="auto"/>
        <w:left w:val="none" w:sz="0" w:space="0" w:color="auto"/>
        <w:bottom w:val="none" w:sz="0" w:space="0" w:color="auto"/>
        <w:right w:val="none" w:sz="0" w:space="0" w:color="auto"/>
      </w:divBdr>
    </w:div>
    <w:div w:id="381564301">
      <w:bodyDiv w:val="1"/>
      <w:marLeft w:val="0"/>
      <w:marRight w:val="0"/>
      <w:marTop w:val="0"/>
      <w:marBottom w:val="0"/>
      <w:divBdr>
        <w:top w:val="none" w:sz="0" w:space="0" w:color="auto"/>
        <w:left w:val="none" w:sz="0" w:space="0" w:color="auto"/>
        <w:bottom w:val="none" w:sz="0" w:space="0" w:color="auto"/>
        <w:right w:val="none" w:sz="0" w:space="0" w:color="auto"/>
      </w:divBdr>
    </w:div>
    <w:div w:id="461656072">
      <w:bodyDiv w:val="1"/>
      <w:marLeft w:val="0"/>
      <w:marRight w:val="0"/>
      <w:marTop w:val="0"/>
      <w:marBottom w:val="0"/>
      <w:divBdr>
        <w:top w:val="none" w:sz="0" w:space="0" w:color="auto"/>
        <w:left w:val="none" w:sz="0" w:space="0" w:color="auto"/>
        <w:bottom w:val="none" w:sz="0" w:space="0" w:color="auto"/>
        <w:right w:val="none" w:sz="0" w:space="0" w:color="auto"/>
      </w:divBdr>
    </w:div>
    <w:div w:id="1398939181">
      <w:bodyDiv w:val="1"/>
      <w:marLeft w:val="0"/>
      <w:marRight w:val="0"/>
      <w:marTop w:val="0"/>
      <w:marBottom w:val="0"/>
      <w:divBdr>
        <w:top w:val="none" w:sz="0" w:space="0" w:color="auto"/>
        <w:left w:val="none" w:sz="0" w:space="0" w:color="auto"/>
        <w:bottom w:val="none" w:sz="0" w:space="0" w:color="auto"/>
        <w:right w:val="none" w:sz="0" w:space="0" w:color="auto"/>
      </w:divBdr>
    </w:div>
    <w:div w:id="1472013876">
      <w:bodyDiv w:val="1"/>
      <w:marLeft w:val="0"/>
      <w:marRight w:val="0"/>
      <w:marTop w:val="0"/>
      <w:marBottom w:val="0"/>
      <w:divBdr>
        <w:top w:val="none" w:sz="0" w:space="0" w:color="auto"/>
        <w:left w:val="none" w:sz="0" w:space="0" w:color="auto"/>
        <w:bottom w:val="none" w:sz="0" w:space="0" w:color="auto"/>
        <w:right w:val="none" w:sz="0" w:space="0" w:color="auto"/>
      </w:divBdr>
    </w:div>
    <w:div w:id="1475952722">
      <w:bodyDiv w:val="1"/>
      <w:marLeft w:val="0"/>
      <w:marRight w:val="0"/>
      <w:marTop w:val="0"/>
      <w:marBottom w:val="0"/>
      <w:divBdr>
        <w:top w:val="none" w:sz="0" w:space="0" w:color="auto"/>
        <w:left w:val="none" w:sz="0" w:space="0" w:color="auto"/>
        <w:bottom w:val="none" w:sz="0" w:space="0" w:color="auto"/>
        <w:right w:val="none" w:sz="0" w:space="0" w:color="auto"/>
      </w:divBdr>
    </w:div>
    <w:div w:id="1484270078">
      <w:bodyDiv w:val="1"/>
      <w:marLeft w:val="0"/>
      <w:marRight w:val="0"/>
      <w:marTop w:val="0"/>
      <w:marBottom w:val="0"/>
      <w:divBdr>
        <w:top w:val="none" w:sz="0" w:space="0" w:color="auto"/>
        <w:left w:val="none" w:sz="0" w:space="0" w:color="auto"/>
        <w:bottom w:val="none" w:sz="0" w:space="0" w:color="auto"/>
        <w:right w:val="none" w:sz="0" w:space="0" w:color="auto"/>
      </w:divBdr>
    </w:div>
    <w:div w:id="1589382462">
      <w:bodyDiv w:val="1"/>
      <w:marLeft w:val="0"/>
      <w:marRight w:val="0"/>
      <w:marTop w:val="0"/>
      <w:marBottom w:val="0"/>
      <w:divBdr>
        <w:top w:val="none" w:sz="0" w:space="0" w:color="auto"/>
        <w:left w:val="none" w:sz="0" w:space="0" w:color="auto"/>
        <w:bottom w:val="none" w:sz="0" w:space="0" w:color="auto"/>
        <w:right w:val="none" w:sz="0" w:space="0" w:color="auto"/>
      </w:divBdr>
    </w:div>
    <w:div w:id="1617908797">
      <w:bodyDiv w:val="1"/>
      <w:marLeft w:val="0"/>
      <w:marRight w:val="0"/>
      <w:marTop w:val="0"/>
      <w:marBottom w:val="0"/>
      <w:divBdr>
        <w:top w:val="none" w:sz="0" w:space="0" w:color="auto"/>
        <w:left w:val="none" w:sz="0" w:space="0" w:color="auto"/>
        <w:bottom w:val="none" w:sz="0" w:space="0" w:color="auto"/>
        <w:right w:val="none" w:sz="0" w:space="0" w:color="auto"/>
      </w:divBdr>
    </w:div>
    <w:div w:id="21108541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Visualisasi dan Analisis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data sains</dc:title>
  <dc:subject>Disusun oleh Aldy Imam Pratama (223016004)</dc:subject>
  <dc:creator>Aldy Pratama</dc:creator>
  <cp:keywords/>
  <dc:description>generated by python-docx</dc:description>
  <cp:lastModifiedBy>Aldy Pratama</cp:lastModifiedBy>
  <cp:revision>2</cp:revision>
  <dcterms:created xsi:type="dcterms:W3CDTF">2024-10-01T16:16:00Z</dcterms:created>
  <dcterms:modified xsi:type="dcterms:W3CDTF">2024-10-01T16:16:00Z</dcterms:modified>
  <cp:category/>
</cp:coreProperties>
</file>