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before="480" w:after="120"/>
        <w:jc w:val="center"/>
      </w:pPr>
    </w:p>
    <w:p>
      <w:pPr>
        <w:spacing w:before="0" w:after="80"/>
        <w:jc w:val="center"/>
      </w:pPr>
      <w:r>
        <w:drawing>
          <wp:inline xmlns:a="http://schemas.openxmlformats.org/drawingml/2006/main">
            <wp:extent cx="2560320" cy="733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ar_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733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80"/>
        <w:jc w:val="center"/>
      </w:pPr>
      <w:r>
        <w:rPr>
          <w:rFonts w:ascii="Calibri" w:hAnsi="Calibri"/>
          <w:b w:val="0"/>
          <w:i/>
          <w:color w:val="555555"/>
          <w:sz w:val="20"/>
        </w:rPr>
        <w:t>An NDIS Service Provider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2E75B6"/>
          <w:sz w:val="20"/>
          <w:caps w:val="1"/>
          <w:spacing w:val="60"/>
        </w:rPr>
        <w:t>RESOURCES HUB · PREPAREDNESS CHECK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0F2C5C"/>
          <w:sz w:val="48"/>
        </w:rPr>
        <w:t>Emergency Preparedness Checklist</w:t>
      </w:r>
    </w:p>
    <w:p>
      <w:pPr>
        <w:spacing w:before="0" w:after="320"/>
        <w:jc w:val="center"/>
      </w:pPr>
      <w:r>
        <w:rPr>
          <w:rFonts w:ascii="Calibri" w:hAnsi="Calibri"/>
          <w:b w:val="0"/>
          <w:i/>
          <w:color w:val="2E75B6"/>
          <w:sz w:val="22"/>
        </w:rPr>
        <w:t>3-section preparedness check completed at intake + 6-monthly + after any drill or emergency. Any 'No' triggers a CIR action.</w:t>
      </w:r>
    </w:p>
    <w:p>
      <w:pPr>
        <w:spacing w:before="0" w:after="240"/>
        <w:jc w:val="center"/>
      </w:pPr>
      <w:r>
        <w:rPr>
          <w:rFonts w:ascii="Calibri" w:hAnsi="Calibri"/>
          <w:b w:val="0"/>
          <w:i/>
          <w:color w:val="555555"/>
          <w:sz w:val="18"/>
        </w:rPr>
        <w:t>Aligned to NDIS Practice Standards · NDIS Code of Conduct · NDIS Act 2013</w:t>
      </w:r>
    </w:p>
    <w:p>
      <w:pPr>
        <w:spacing w:after="60"/>
      </w:pP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0F2C5C"/>
          <w:sz w:val="22"/>
        </w:rPr>
        <w:t>Version 2  ·  12 May 2026</w:t>
      </w:r>
    </w:p>
    <w:p>
      <w:pPr>
        <w:spacing w:before="0" w:after="20"/>
        <w:jc w:val="center"/>
      </w:pPr>
      <w:r>
        <w:rPr>
          <w:rFonts w:ascii="Calibri" w:hAnsi="Calibri"/>
          <w:b/>
          <w:i w:val="0"/>
          <w:color w:val="0F2C5C"/>
          <w:sz w:val="20"/>
        </w:rPr>
        <w:t>DYAR Pty Ltd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NDIS Provider No. pending (Application 4-LRFP0J8)  ·  ABN 68 695 255 504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Unit 1, 136 Main Street, Osborne Park WA 6017  ·  PO Box 8052, East Subiaco WA 6008</w:t>
      </w:r>
    </w:p>
    <w:p>
      <w:pPr>
        <w:spacing w:before="0" w:after="240"/>
        <w:jc w:val="center"/>
      </w:pPr>
      <w:r>
        <w:rPr>
          <w:rFonts w:ascii="Calibri" w:hAnsi="Calibri"/>
          <w:b w:val="0"/>
          <w:i/>
          <w:color w:val="555555"/>
          <w:sz w:val="18"/>
        </w:rPr>
        <w:t>0470 540 306  ·  hello@dyar.com.au  ·  Whadjuk Country</w:t>
      </w:r>
    </w:p>
    <w:p>
      <w:pPr>
        <w:spacing w:before="0" w:after="120"/>
        <w:jc w:val="center"/>
      </w:pPr>
      <w:r>
        <w:br w:type="page"/>
      </w:r>
    </w:p>
    <w:p>
      <w:pPr>
        <w:sectPr>
          <w:headerReference w:type="default" r:id="rId11"/>
          <w:footerReference w:type="default" r:id="rId12"/>
          <w:headerReference w:type="first" r:id="rId15"/>
          <w:footerReference w:type="first" r:id="rId16"/>
          <w:headerReference w:type="even" r:id="rId17"/>
          <w:footerReference w:type="even" r:id="rId18"/>
          <w:pgSz w:w="11906" w:h="16838" w:orient="portrait"/>
          <w:pgMar w:top="1440" w:right="1440" w:bottom="1440" w:left="1440" w:header="567" w:footer="567" w:gutter="0"/>
          <w:cols w:space="720"/>
          <w:pgBorders w:offsetFrom="page" w:display="allPages" w:zOrder="front">
            <w:top w:val="single" w:sz="6" w:space="24" w:color="C8D3E0"/>
            <w:left w:val="single" w:sz="6" w:space="24" w:color="C8D3E0"/>
            <w:bottom w:val="single" w:sz="6" w:space="24" w:color="C8D3E0"/>
            <w:right w:val="single" w:sz="6" w:space="24" w:color="C8D3E0"/>
          </w:pgBorders>
          <w:pgNumType w:fmt="decimal"/>
        </w:sectPr>
      </w:pPr>
    </w:p>
    <w:p>
      <w:pPr>
        <w:pStyle w:val="Normal"/>
        <w:bidi w:val="0"/>
        <w:spacing w:before="0" w:after="280"/>
        <w:jc w:val="start"/>
        <w:rPr>
          <w:rFonts w:ascii="Calibri" w:hAnsi="Calibri"/>
          <w:b w:val="false"/>
          <w:i w:val="false"/>
          <w:sz w:val="44"/>
        </w:rPr>
      </w:pPr>
      <w:r>
        <w:rPr>
          <w:rFonts w:ascii="Calibri" w:hAnsi="Calibri" w:cs="Calibri" w:eastAsia="Calibri"/>
          <w:b/>
          <w:i w:val="false"/>
          <w:color w:val="0F2C5C"/>
          <w:sz w:val="44"/>
        </w:rPr>
        <w:t>Emergency Preparedness Checklist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 w:val="false"/>
          <w:i/>
          <w:sz w:val="30"/>
        </w:rPr>
        <w:t>Quick check — are you and DYAR ready for an emergency?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This checklist is reviewed with every participant at intake, after any drill, and at every 6-month service review. DYAR will sit with you to complete it.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1. Emergency Preparedness Criteria</w:t>
      </w:r>
    </w:p>
    <w:tbl>
      <w:tblPr>
        <w:tblW w:w="9350" w:type="dxa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0"/>
        <w:gridCol w:w="850"/>
        <w:gridCol w:w="3400"/>
      </w:tblGrid>
      <w:tr>
        <w:trPr/>
        <w:tc>
          <w:tcPr>
            <w:tcW w:w="5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0F2C5C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Calibri" w:hAnsi="Calibri" w:cs="Calibri" w:eastAsia="Calibri"/>
                <w:b/>
                <w:i w:val="false"/>
                <w:color w:val="FFFFFF"/>
                <w:sz w:val="24"/>
              </w:rPr>
              <w:t>Criteria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0F2C5C"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/>
            </w:pPr>
            <w:r>
              <w:rPr>
                <w:rFonts w:ascii="Calibri" w:hAnsi="Calibri" w:cs="Calibri" w:eastAsia="Calibri"/>
                <w:b/>
                <w:i w:val="false"/>
                <w:color w:val="FFFFFF"/>
                <w:sz w:val="24"/>
              </w:rPr>
              <w:t>Yes / No</w:t>
            </w:r>
          </w:p>
        </w:tc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0F2C5C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Calibri" w:hAnsi="Calibri" w:cs="Calibri" w:eastAsia="Calibri"/>
                <w:b/>
                <w:i w:val="false"/>
                <w:color w:val="FFFFFF"/>
                <w:sz w:val="24"/>
              </w:rPr>
              <w:t>Risk Level (Low / Med / High / N/A) + Notes</w:t>
            </w:r>
          </w:p>
        </w:tc>
      </w:tr>
      <w:tr>
        <w:trPr/>
        <w:tc>
          <w:tcPr>
            <w:tcW w:w="5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>Evacuation routes are clearly identified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 xml:space="preserve">☐ </w:t>
            </w: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>Yes    ☐ No</w:t>
            </w:r>
          </w:p>
        </w:tc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Calibri" w:hAnsi="Calibri"/>
                <w:b w:val="false"/>
                <w:i w:val="false"/>
                <w:sz w:val="24"/>
              </w:rPr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</w:r>
          </w:p>
        </w:tc>
      </w:tr>
      <w:tr>
        <w:trPr/>
        <w:tc>
          <w:tcPr>
            <w:tcW w:w="5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>Emergency contacts for participant are up to date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 xml:space="preserve">☐ </w:t>
            </w: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>Yes    ☐ No</w:t>
            </w:r>
          </w:p>
        </w:tc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Calibri" w:hAnsi="Calibri"/>
                <w:b w:val="false"/>
                <w:i w:val="false"/>
                <w:sz w:val="24"/>
              </w:rPr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</w:r>
          </w:p>
        </w:tc>
      </w:tr>
      <w:tr>
        <w:trPr/>
        <w:tc>
          <w:tcPr>
            <w:tcW w:w="5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>Emergency kits are available on-site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 xml:space="preserve">☐ </w:t>
            </w: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>Yes    ☐ No</w:t>
            </w:r>
          </w:p>
        </w:tc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Calibri" w:hAnsi="Calibri"/>
                <w:b w:val="false"/>
                <w:i w:val="false"/>
                <w:sz w:val="24"/>
              </w:rPr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</w:r>
          </w:p>
        </w:tc>
      </w:tr>
      <w:tr>
        <w:trPr/>
        <w:tc>
          <w:tcPr>
            <w:tcW w:w="5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>Participant and staff are aware of evacuation protocols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 xml:space="preserve">☐ </w:t>
            </w: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>Yes    ☐ No</w:t>
            </w:r>
          </w:p>
        </w:tc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Calibri" w:hAnsi="Calibri"/>
                <w:b w:val="false"/>
                <w:i w:val="false"/>
                <w:sz w:val="24"/>
              </w:rPr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</w:r>
          </w:p>
        </w:tc>
      </w:tr>
      <w:tr>
        <w:trPr/>
        <w:tc>
          <w:tcPr>
            <w:tcW w:w="5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>Smoke detectors and fire extinguishers are functional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 xml:space="preserve">☐ </w:t>
            </w: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>Yes    ☐ No</w:t>
            </w:r>
          </w:p>
        </w:tc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Calibri" w:hAnsi="Calibri"/>
                <w:b w:val="false"/>
                <w:i w:val="false"/>
                <w:sz w:val="24"/>
              </w:rPr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</w:r>
          </w:p>
        </w:tc>
      </w:tr>
      <w:tr>
        <w:trPr/>
        <w:tc>
          <w:tcPr>
            <w:tcW w:w="5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>No fire hazards in or around the property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 xml:space="preserve">☐ </w:t>
            </w: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>Yes    ☐ No</w:t>
            </w:r>
          </w:p>
        </w:tc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Calibri" w:hAnsi="Calibri"/>
                <w:b w:val="false"/>
                <w:i w:val="false"/>
                <w:sz w:val="24"/>
              </w:rPr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</w:r>
          </w:p>
        </w:tc>
      </w:tr>
    </w:tbl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2. Participant-Specific Considerations</w:t>
      </w:r>
    </w:p>
    <w:tbl>
      <w:tblPr>
        <w:tblW w:w="9350" w:type="dxa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0"/>
        <w:gridCol w:w="850"/>
        <w:gridCol w:w="3400"/>
      </w:tblGrid>
      <w:tr>
        <w:trPr/>
        <w:tc>
          <w:tcPr>
            <w:tcW w:w="5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0F2C5C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Calibri" w:hAnsi="Calibri" w:cs="Calibri" w:eastAsia="Calibri"/>
                <w:b/>
                <w:i w:val="false"/>
                <w:color w:val="FFFFFF"/>
                <w:sz w:val="24"/>
              </w:rPr>
              <w:t>Criteria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0F2C5C"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/>
            </w:pPr>
            <w:r>
              <w:rPr>
                <w:rFonts w:ascii="Calibri" w:hAnsi="Calibri" w:cs="Calibri" w:eastAsia="Calibri"/>
                <w:b/>
                <w:i w:val="false"/>
                <w:color w:val="FFFFFF"/>
                <w:sz w:val="24"/>
              </w:rPr>
              <w:t>Yes / No</w:t>
            </w:r>
          </w:p>
        </w:tc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0F2C5C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Calibri" w:hAnsi="Calibri" w:cs="Calibri" w:eastAsia="Calibri"/>
                <w:b/>
                <w:i w:val="false"/>
                <w:color w:val="FFFFFF"/>
                <w:sz w:val="24"/>
              </w:rPr>
              <w:t>Risk Level + Notes</w:t>
            </w:r>
          </w:p>
        </w:tc>
      </w:tr>
      <w:tr>
        <w:trPr/>
        <w:tc>
          <w:tcPr>
            <w:tcW w:w="5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>Participant has a personalised emergency plan (PEEP)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 xml:space="preserve">☐ </w:t>
            </w: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>Yes    ☐ No</w:t>
            </w:r>
          </w:p>
        </w:tc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Calibri" w:hAnsi="Calibri"/>
                <w:b w:val="false"/>
                <w:i w:val="false"/>
                <w:sz w:val="24"/>
              </w:rPr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</w:r>
          </w:p>
        </w:tc>
      </w:tr>
      <w:tr>
        <w:trPr/>
        <w:tc>
          <w:tcPr>
            <w:tcW w:w="5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>Cultural and / or religious needs are respected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 xml:space="preserve">☐ </w:t>
            </w: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>Yes    ☐ No</w:t>
            </w:r>
          </w:p>
        </w:tc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Calibri" w:hAnsi="Calibri"/>
                <w:b w:val="false"/>
                <w:i w:val="false"/>
                <w:sz w:val="24"/>
              </w:rPr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</w:r>
          </w:p>
        </w:tc>
      </w:tr>
      <w:tr>
        <w:trPr/>
        <w:tc>
          <w:tcPr>
            <w:tcW w:w="5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>Participant understands emergency protocols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 xml:space="preserve">☐ </w:t>
            </w: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>Yes    ☐ No</w:t>
            </w:r>
          </w:p>
        </w:tc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Calibri" w:hAnsi="Calibri"/>
                <w:b w:val="false"/>
                <w:i w:val="false"/>
                <w:sz w:val="24"/>
              </w:rPr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</w:r>
          </w:p>
        </w:tc>
      </w:tr>
      <w:tr>
        <w:trPr/>
        <w:tc>
          <w:tcPr>
            <w:tcW w:w="5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>Specific mobility or medical needs addressed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 xml:space="preserve">☐ </w:t>
            </w: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>Yes    ☐ No</w:t>
            </w:r>
          </w:p>
        </w:tc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Calibri" w:hAnsi="Calibri"/>
                <w:b w:val="false"/>
                <w:i w:val="false"/>
                <w:sz w:val="24"/>
              </w:rPr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</w:r>
          </w:p>
        </w:tc>
      </w:tr>
    </w:tbl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3. Documentation and Reporting</w:t>
      </w:r>
    </w:p>
    <w:tbl>
      <w:tblPr>
        <w:tblW w:w="9350" w:type="dxa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0"/>
        <w:gridCol w:w="850"/>
        <w:gridCol w:w="3400"/>
      </w:tblGrid>
      <w:tr>
        <w:trPr/>
        <w:tc>
          <w:tcPr>
            <w:tcW w:w="5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0F2C5C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Calibri" w:hAnsi="Calibri" w:cs="Calibri" w:eastAsia="Calibri"/>
                <w:b/>
                <w:i w:val="false"/>
                <w:color w:val="FFFFFF"/>
                <w:sz w:val="24"/>
              </w:rPr>
              <w:t>Action Required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0F2C5C"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/>
            </w:pPr>
            <w:r>
              <w:rPr>
                <w:rFonts w:ascii="Calibri" w:hAnsi="Calibri" w:cs="Calibri" w:eastAsia="Calibri"/>
                <w:b/>
                <w:i w:val="false"/>
                <w:color w:val="FFFFFF"/>
                <w:sz w:val="24"/>
              </w:rPr>
              <w:t>Completed (Yes / No)</w:t>
            </w:r>
          </w:p>
        </w:tc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0F2C5C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Calibri" w:hAnsi="Calibri" w:cs="Calibri" w:eastAsia="Calibri"/>
                <w:b/>
                <w:i w:val="false"/>
                <w:color w:val="FFFFFF"/>
                <w:sz w:val="24"/>
              </w:rPr>
              <w:t>Notes</w:t>
            </w:r>
          </w:p>
        </w:tc>
      </w:tr>
      <w:tr>
        <w:trPr/>
        <w:tc>
          <w:tcPr>
            <w:tcW w:w="5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>Emergency preparedness reviewed with participant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 xml:space="preserve">☐ </w:t>
            </w: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>Yes    ☐ No</w:t>
            </w:r>
          </w:p>
        </w:tc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Calibri" w:hAnsi="Calibri"/>
                <w:b w:val="false"/>
                <w:i w:val="false"/>
                <w:sz w:val="24"/>
              </w:rPr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</w:r>
          </w:p>
        </w:tc>
      </w:tr>
      <w:tr>
        <w:trPr/>
        <w:tc>
          <w:tcPr>
            <w:tcW w:w="5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>Emergency contact details verified and documented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 xml:space="preserve">☐ </w:t>
            </w: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>Yes    ☐ No</w:t>
            </w:r>
          </w:p>
        </w:tc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Calibri" w:hAnsi="Calibri"/>
                <w:b w:val="false"/>
                <w:i w:val="false"/>
                <w:sz w:val="24"/>
              </w:rPr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</w:r>
          </w:p>
        </w:tc>
      </w:tr>
      <w:tr>
        <w:trPr/>
        <w:tc>
          <w:tcPr>
            <w:tcW w:w="5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>Evacuation protocols reviewed with all involved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 xml:space="preserve">☐ </w:t>
            </w: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>Yes    ☐ No</w:t>
            </w:r>
          </w:p>
        </w:tc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Calibri" w:hAnsi="Calibri"/>
                <w:b w:val="false"/>
                <w:i w:val="false"/>
                <w:sz w:val="24"/>
              </w:rPr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</w:r>
          </w:p>
        </w:tc>
      </w:tr>
    </w:tbl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Sign-off</w:t>
      </w:r>
    </w:p>
    <w:tbl>
      <w:tblPr>
        <w:tblW w:w="9350" w:type="dxa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0"/>
        <w:gridCol w:w="850"/>
        <w:gridCol w:w="3400"/>
      </w:tblGrid>
      <w:tr>
        <w:trPr/>
        <w:tc>
          <w:tcPr>
            <w:tcW w:w="5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0F2C5C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Calibri" w:hAnsi="Calibri" w:cs="Calibri" w:eastAsia="Calibri"/>
                <w:b/>
                <w:i w:val="false"/>
                <w:color w:val="FFFFFF"/>
                <w:sz w:val="24"/>
              </w:rPr>
              <w:t>Reviewed by (DYAR worker)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0F2C5C"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rFonts w:ascii="Calibri" w:hAnsi="Calibri"/>
                <w:b w:val="false"/>
                <w:i w:val="false"/>
                <w:sz w:val="24"/>
              </w:rPr>
            </w:pPr>
            <w:r>
              <w:rPr>
                <w:rFonts w:ascii="Calibri" w:hAnsi="Calibri" w:cs="Calibri" w:eastAsia="Calibri"/>
                <w:b/>
                <w:i w:val="false"/>
                <w:color w:val="FFFFFF"/>
                <w:sz w:val="24"/>
              </w:rPr>
            </w:r>
          </w:p>
        </w:tc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val="clear" w:color="auto" w:fill="0F2C5C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Calibri" w:hAnsi="Calibri"/>
                <w:b w:val="false"/>
                <w:i w:val="false"/>
                <w:sz w:val="24"/>
              </w:rPr>
            </w:pPr>
            <w:r>
              <w:rPr>
                <w:rFonts w:ascii="Calibri" w:hAnsi="Calibri" w:cs="Calibri" w:eastAsia="Calibri"/>
                <w:b/>
                <w:i w:val="false"/>
                <w:color w:val="FFFFFF"/>
                <w:sz w:val="24"/>
              </w:rPr>
            </w:r>
          </w:p>
        </w:tc>
      </w:tr>
      <w:tr>
        <w:trPr/>
        <w:tc>
          <w:tcPr>
            <w:tcW w:w="5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>Name + signature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rFonts w:ascii="Calibri" w:hAnsi="Calibri"/>
                <w:b w:val="false"/>
                <w:i w:val="false"/>
                <w:sz w:val="24"/>
              </w:rPr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</w:r>
          </w:p>
        </w:tc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>_____________________________</w:t>
            </w:r>
          </w:p>
        </w:tc>
      </w:tr>
      <w:tr>
        <w:trPr/>
        <w:tc>
          <w:tcPr>
            <w:tcW w:w="5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>Date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rFonts w:ascii="Calibri" w:hAnsi="Calibri"/>
                <w:b w:val="false"/>
                <w:i w:val="false"/>
                <w:sz w:val="24"/>
              </w:rPr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</w:r>
          </w:p>
        </w:tc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>__ / __ / ____</w:t>
            </w:r>
          </w:p>
        </w:tc>
      </w:tr>
      <w:tr>
        <w:trPr/>
        <w:tc>
          <w:tcPr>
            <w:tcW w:w="5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>Participant / nominee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rFonts w:ascii="Calibri" w:hAnsi="Calibri"/>
                <w:b w:val="false"/>
                <w:i w:val="false"/>
                <w:sz w:val="24"/>
              </w:rPr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</w:r>
          </w:p>
        </w:tc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Calibri" w:hAnsi="Calibri"/>
                <w:b w:val="false"/>
                <w:i w:val="false"/>
                <w:sz w:val="24"/>
              </w:rPr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</w:r>
          </w:p>
        </w:tc>
      </w:tr>
      <w:tr>
        <w:trPr/>
        <w:tc>
          <w:tcPr>
            <w:tcW w:w="5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>Name + signature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rFonts w:ascii="Calibri" w:hAnsi="Calibri"/>
                <w:b w:val="false"/>
                <w:i w:val="false"/>
                <w:sz w:val="24"/>
              </w:rPr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</w:r>
          </w:p>
        </w:tc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>_____________________________</w:t>
            </w:r>
          </w:p>
        </w:tc>
      </w:tr>
      <w:tr>
        <w:trPr/>
        <w:tc>
          <w:tcPr>
            <w:tcW w:w="5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>Date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rFonts w:ascii="Calibri" w:hAnsi="Calibri"/>
                <w:b w:val="false"/>
                <w:i w:val="false"/>
                <w:sz w:val="24"/>
              </w:rPr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</w:r>
          </w:p>
        </w:tc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>__ / __ / ____</w:t>
            </w:r>
          </w:p>
        </w:tc>
      </w:tr>
      <w:tr>
        <w:trPr/>
        <w:tc>
          <w:tcPr>
            <w:tcW w:w="5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>Next review date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rFonts w:ascii="Calibri" w:hAnsi="Calibri"/>
                <w:b w:val="false"/>
                <w:i w:val="false"/>
                <w:sz w:val="24"/>
              </w:rPr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</w:r>
          </w:p>
        </w:tc>
        <w:tc>
          <w:tcPr>
            <w:tcW w:w="3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Calibri" w:hAnsi="Calibri" w:cs="Calibri" w:eastAsia="Calibri"/>
                <w:b w:val="false"/>
                <w:i w:val="false"/>
                <w:sz w:val="24"/>
              </w:rPr>
              <w:t>__ / __ / ____</w:t>
            </w:r>
          </w:p>
        </w:tc>
      </w:tr>
    </w:tbl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How DYAR uses this checklist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DYAR completes this checklist with you at:</w:t>
      </w:r>
    </w:p>
    <w:p>
      <w:pPr>
        <w:pStyle w:val="Normal"/>
        <w:bidi w:val="0"/>
        <w:spacing w:before="0" w:after="16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Intake (when you first join DYAR)</w:t>
      </w:r>
    </w:p>
    <w:p>
      <w:pPr>
        <w:pStyle w:val="Normal"/>
        <w:bidi w:val="0"/>
        <w:spacing w:before="0" w:after="16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Every 6-month service review</w:t>
      </w:r>
    </w:p>
    <w:p>
      <w:pPr>
        <w:pStyle w:val="Normal"/>
        <w:bidi w:val="0"/>
        <w:spacing w:before="0" w:after="16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After any drill</w:t>
      </w:r>
    </w:p>
    <w:p>
      <w:pPr>
        <w:pStyle w:val="Normal"/>
        <w:bidi w:val="0"/>
        <w:spacing w:before="0" w:after="16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After any real emergency</w:t>
      </w:r>
    </w:p>
    <w:p>
      <w:pPr>
        <w:pStyle w:val="Normal"/>
        <w:bidi w:val="0"/>
        <w:spacing w:before="0" w:after="16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Any time your circumstances change (new home, new equipment, new diagnosis)</w:t>
      </w:r>
    </w:p>
    <w:p>
      <w:pPr>
        <w:pStyle w:val="Normal"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bidi w:val="0"/>
        <w:spacing w:before="0" w:after="24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sz w:val="30"/>
        </w:rPr>
        <w:t>Any 'No' answer is a CIR (Continuous Improvement) action. We will fix it within the timeframe agreed with you.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If you need help filling this in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Call Mehdi: 0470 540 306. We can fill it in over the phone, in your home, or at the DYAR office. Easy Read + Auslan + interpreter — all free.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Related documents</w:t>
      </w:r>
    </w:p>
    <w:p>
      <w:pPr>
        <w:pStyle w:val="Normal"/>
        <w:bidi w:val="0"/>
        <w:spacing w:before="0" w:after="16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Emergency Management Plan (EMP) — full plan</w:t>
      </w:r>
    </w:p>
    <w:p>
      <w:pPr>
        <w:pStyle w:val="Normal"/>
        <w:bidi w:val="0"/>
        <w:spacing w:before="0" w:after="16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Personal Emergency Evacuation Plan (PEEP) Form</w:t>
      </w:r>
    </w:p>
    <w:p>
      <w:pPr>
        <w:pStyle w:val="Normal"/>
        <w:bidi w:val="0"/>
        <w:spacing w:before="0" w:after="16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EMP FAQ</w:t>
      </w:r>
    </w:p>
    <w:p>
      <w:pPr>
        <w:pStyle w:val="Normal"/>
        <w:bidi w:val="0"/>
        <w:spacing w:before="0" w:after="16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Emergency Contact Details</w:t>
      </w:r>
    </w:p>
    <w:p>
      <w:pPr>
        <w:pStyle w:val="Normal"/>
        <w:bidi w:val="0"/>
        <w:spacing w:before="0" w:after="16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EMP Feedback Form (after any event or drill)</w:t>
      </w:r>
    </w:p>
    <w:p>
      <w:pPr>
        <w:pStyle w:val="Normal"/>
        <w:bidi w:val="0"/>
        <w:spacing w:before="0" w:after="240"/>
        <w:jc w:val="center"/>
        <w:rPr>
          <w:rFonts w:ascii="Calibri" w:hAnsi="Calibri"/>
          <w:b w:val="false"/>
          <w:i w:val="false"/>
          <w:sz w:val="22"/>
        </w:rPr>
      </w:pPr>
      <w:r>
        <w:rPr>
          <w:rFonts w:ascii="Calibri" w:hAnsi="Calibri" w:cs="Calibri" w:eastAsia="Calibri"/>
          <w:b w:val="false"/>
          <w:i w:val="false"/>
          <w:sz w:val="22"/>
        </w:rPr>
        <w:br/>
        <w:t xml:space="preserve">___________________________________________ 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2"/>
        </w:rPr>
      </w:pPr>
      <w:r>
        <w:rPr>
          <w:rFonts w:ascii="Calibri" w:hAnsi="Calibri" w:cs="Calibri" w:eastAsia="Calibri"/>
          <w:b w:val="false"/>
          <w:i/>
          <w:sz w:val="22"/>
        </w:rPr>
        <w:t>DYAR Pty Ltd    ·    ABN 68 695 255 504    ·    Unit 1, 136 Main Street, Osborne Park WA 6017    ·    0470 540 306    ·    hello@dyar.com.au    ·    dyar.com.au    ·    Whadjuk Country    ·    V1 19 May 2026</w:t>
      </w:r>
    </w:p>
    <w:sectPr>
      <w:headerReference w:type="default" r:id="rId5"/>
      <w:footerReference w:type="default" r:id="rId6"/>
      <w:headerReference w:type="first" r:id="rId7"/>
      <w:footerReference w:type="first" r:id="rId8"/>
      <w:headerReference w:type="even" r:id="rId9"/>
      <w:footerReference w:type="even" r:id="rId10"/>
      <w:type w:val="nextPage"/>
      <w:pgSz w:w="11906" w:h="16838"/>
      <w:pgMar w:left="1134" w:right="1134" w:gutter="0" w:header="567" w:top="1134" w:footer="567" w:bottom="1134"/>
      <w:formProt w:val="false"/>
      <w:textDirection w:val="lrTb"/>
      <w:docGrid w:type="default" w:linePitch="100" w:charSpace="4294959103"/>
      <w:pgBorders w:offsetFrom="page" w:display="allPages" w:zOrder="front">
        <w:top w:val="single" w:sz="6" w:space="24" w:color="C8D3E0"/>
        <w:left w:val="single" w:sz="6" w:space="24" w:color="C8D3E0"/>
        <w:bottom w:val="single" w:sz="6" w:space="24" w:color="C8D3E0"/>
        <w:right w:val="single" w:sz="6" w:space="24" w:color="C8D3E0"/>
      </w:pgBorders>
      <w:pgNumType w:fmt="decimal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888"/>
      <w:gridCol w:w="2304"/>
      <w:gridCol w:w="3168"/>
    </w:tblGrid>
    <w:tr>
      <w:tc>
        <w:tcPr>
          <w:tcW w:type="dxa" w:w="3888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>DYAR Pty Ltd · ABN 68 695 255 504</w:t>
          </w:r>
        </w:p>
      </w:tc>
      <w:tc>
        <w:tcPr>
          <w:tcW w:type="dxa" w:w="2304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Page </w:t>
          </w:r>
          <w:r>
            <w:fldChar w:fldCharType="begin"/>
          </w:r>
          <w:r>
            <w:rPr>
              <w:sz w:val="16"/>
            </w:rPr>
            <w:instrText xml:space="preserve"> PAGE </w:instrTex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 of </w:t>
          </w:r>
          <w:r>
            <w:fldChar w:fldCharType="begin"/>
          </w:r>
          <w:r>
            <w:rPr>
              <w:sz w:val="16"/>
            </w:rPr>
            <w:instrText xml:space="preserve"> NUMPAGES </w:instrText>
          </w:r>
          <w:r>
            <w:fldChar w:fldCharType="end"/>
          </w:r>
        </w:p>
      </w:tc>
      <w:tc>
        <w:tcPr>
          <w:tcW w:type="dxa" w:w="3168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555555"/>
              <w:sz w:val="16"/>
            </w:rPr>
            <w:t>Whadjuk Country · dyar.com.au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888"/>
      <w:gridCol w:w="2304"/>
      <w:gridCol w:w="3168"/>
    </w:tblGrid>
    <w:tr>
      <w:tc>
        <w:tcPr>
          <w:tcW w:type="dxa" w:w="3888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>DYAR Pty Ltd · ABN 68 695 255 504</w:t>
          </w:r>
        </w:p>
      </w:tc>
      <w:tc>
        <w:tcPr>
          <w:tcW w:type="dxa" w:w="2304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Page </w:t>
          </w:r>
          <w:r>
            <w:fldChar w:fldCharType="begin"/>
          </w:r>
          <w:r>
            <w:rPr>
              <w:sz w:val="16"/>
            </w:rPr>
            <w:instrText xml:space="preserve"> PAGE </w:instrTex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 of </w:t>
          </w:r>
          <w:r>
            <w:fldChar w:fldCharType="begin"/>
          </w:r>
          <w:r>
            <w:rPr>
              <w:sz w:val="16"/>
            </w:rPr>
            <w:instrText xml:space="preserve"> NUMPAGES </w:instrText>
          </w:r>
          <w:r>
            <w:fldChar w:fldCharType="end"/>
          </w:r>
        </w:p>
      </w:tc>
      <w:tc>
        <w:tcPr>
          <w:tcW w:type="dxa" w:w="3168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555555"/>
              <w:sz w:val="16"/>
            </w:rPr>
            <w:t>Whadjuk Country · dyar.com.au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6480"/>
      <w:gridCol w:w="2880"/>
    </w:tblGrid>
    <w:tr>
      <w:tc>
        <w:tcPr>
          <w:tcW w:type="dxa" w:w="648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8"/>
            </w:rPr>
            <w:t>DYAR · Emergency Preparedness Checklist</w:t>
          </w:r>
        </w:p>
      </w:tc>
      <w:tc>
        <w:tcPr>
          <w:tcW w:type="dxa" w:w="288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801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yar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6" w:space="1" w:color="C8D3E0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6480"/>
      <w:gridCol w:w="2880"/>
    </w:tblGrid>
    <w:tr>
      <w:tc>
        <w:tcPr>
          <w:tcW w:type="dxa" w:w="648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8"/>
            </w:rPr>
            <w:t>DYAR · Emergency Preparedness Checklist</w:t>
          </w:r>
        </w:p>
      </w:tc>
      <w:tc>
        <w:tcPr>
          <w:tcW w:type="dxa" w:w="288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801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yar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6" w:space="1" w:color="C8D3E0"/>
      </w:pBdr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cs="Calibri" w:eastAsia="Calib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cs="Calibri" w:eastAsia="Calib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cs="Calibri" w:eastAsia="Calib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 w:cs="Calibri" w:eastAsia="Calibri"/>
    </w:rPr>
  </w:style>
  <w:style w:type="paragraph" w:styleId="List">
    <w:name w:val="List"/>
    <w:basedOn w:val="BodyText"/>
    <w:pPr/>
    <w:rPr>
      <w:rFonts w:ascii="Calibri" w:hAnsi="Calibri" w:cs="Calibri" w:eastAsia="Calib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Calibri" w:eastAsia="Calib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Calibri" w:eastAsia="Calib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LibreOffice/26.2.2.2$Linux_AARCH64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Mehdi Dabire</dc:creator>
  <dc:description/>
  <dc:language>en-US</dc:language>
  <cp:lastModifiedBy>Mehdi Dabire</cp:lastModifiedBy>
  <cp:revision>0</cp:revision>
  <dc:subject/>
  <dc:title>Emergency Preparedness Checklist</dc:title>
  <cp:keywords/>
</cp:coreProperties>
</file>