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09556FED" w:rsidR="00244F1E" w:rsidRDefault="001E2AD5" w:rsidP="007A0A73">
      <w:pPr>
        <w:pStyle w:val="Heading2"/>
        <w:rPr>
          <w:color w:val="auto"/>
        </w:rPr>
      </w:pPr>
      <w:r>
        <w:rPr>
          <w:color w:val="auto"/>
        </w:rPr>
        <w:t xml:space="preserve">1. </w:t>
      </w:r>
      <w:r w:rsidR="00244F1E">
        <w:rPr>
          <w:color w:val="auto"/>
        </w:rPr>
        <w:t>Abstract</w:t>
      </w:r>
    </w:p>
    <w:p w14:paraId="79C54D8F" w14:textId="77777777" w:rsidR="00E85E53" w:rsidRPr="00E85E53" w:rsidRDefault="00E85E53" w:rsidP="00E85E53">
      <w:pPr>
        <w:jc w:val="both"/>
      </w:pPr>
      <w:r w:rsidRPr="00E85E53">
        <w:t>Over the past 15 years, teaching methods have evolved significantly due to advancements in technology, moving from traditional blackboards to smart boards, projectors, and, most recently, to fully online teaching tools. While students have adapted well to these innovations, educators, as primary users, have often faced challenges in adjustment. This study investigates how well educators have adapted to online teaching tools and their willingness to continue using them as technology advances. Utilizing the Technology Acceptance Model (TAM), this research assesses the perceived ease of use and perceived usefulness of these tools among educators. Data was collected through a survey administered via Google Forms and email, with demographic factors such as experience, class size, and training influencing responses. The analysis revealed varied patterns, indicating that online teaching tools enhance educators' efficiency in several tasks and suggesting that training plays a critical role in easing tool usage. These findings underscore the value of tailored support to improve educators' technology adoption experience.</w:t>
      </w:r>
    </w:p>
    <w:p w14:paraId="429BD84E" w14:textId="77777777" w:rsidR="00381AE1" w:rsidRPr="00381AE1" w:rsidRDefault="00381AE1" w:rsidP="00381AE1"/>
    <w:p w14:paraId="35A90AE6" w14:textId="4F9A6541" w:rsidR="007A0A73" w:rsidRDefault="001E2AD5" w:rsidP="007A0A73">
      <w:pPr>
        <w:pStyle w:val="Heading2"/>
        <w:rPr>
          <w:color w:val="auto"/>
        </w:rPr>
      </w:pPr>
      <w:r>
        <w:rPr>
          <w:color w:val="auto"/>
        </w:rPr>
        <w:t xml:space="preserve">2. </w:t>
      </w:r>
      <w:r w:rsidR="007A0A73"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lastRenderedPageBreak/>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382E6393" w:rsidR="000620DE" w:rsidRDefault="000620DE" w:rsidP="00C41D36">
      <w:pPr>
        <w:jc w:val="both"/>
        <w:rPr>
          <w:rFonts w:cs="Arial"/>
        </w:rPr>
      </w:pPr>
      <w:r>
        <w:rPr>
          <w:rFonts w:cs="Arial"/>
          <w:b/>
          <w:bCs/>
        </w:rPr>
        <w:t xml:space="preserve">RQ2: </w:t>
      </w:r>
      <w:r w:rsidR="00C96E67" w:rsidRPr="00C96E67">
        <w:rPr>
          <w:rFonts w:cs="Arial"/>
        </w:rPr>
        <w:t>Would educators continue to use online teaching tools with new technology advancements in future?</w:t>
      </w:r>
    </w:p>
    <w:p w14:paraId="3651FB39" w14:textId="31AD6F70" w:rsidR="00BB5468"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w:t>
      </w:r>
      <w:r w:rsidR="00C96E67" w:rsidRPr="00C96E67">
        <w:rPr>
          <w:rFonts w:cs="Arial"/>
        </w:rPr>
        <w:t>investigates educators' behavioral intention to adopt future technological advancements in online teaching, based on their current experiences and perceptions of the technology.</w:t>
      </w:r>
    </w:p>
    <w:p w14:paraId="2F330B6B" w14:textId="77777777" w:rsidR="000620DE" w:rsidRDefault="000620DE" w:rsidP="00C41D36">
      <w:pPr>
        <w:jc w:val="both"/>
        <w:rPr>
          <w:rFonts w:cs="Arial"/>
        </w:rPr>
      </w:pPr>
    </w:p>
    <w:p w14:paraId="06D058DA" w14:textId="5793EF13" w:rsidR="000620DE" w:rsidRDefault="001E2AD5" w:rsidP="00160733">
      <w:pPr>
        <w:pStyle w:val="Heading2"/>
        <w:rPr>
          <w:color w:val="auto"/>
        </w:rPr>
      </w:pPr>
      <w:r>
        <w:rPr>
          <w:color w:val="auto"/>
        </w:rPr>
        <w:t xml:space="preserve">3. </w:t>
      </w:r>
      <w:r w:rsidR="00160733" w:rsidRPr="00160733">
        <w:rPr>
          <w:color w:val="auto"/>
        </w:rPr>
        <w:t>Methodology</w:t>
      </w:r>
    </w:p>
    <w:p w14:paraId="1F951E5C" w14:textId="3CB47EB3"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AF34EB">
        <w:t>two</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5430D07E" w:rsidR="00993008" w:rsidRDefault="00993008" w:rsidP="00290637">
      <w:pPr>
        <w:jc w:val="both"/>
      </w:pPr>
      <w:r>
        <w:lastRenderedPageBreak/>
        <w:t xml:space="preserve">Technology Acceptance Model (TAM) </w:t>
      </w:r>
      <w:r w:rsidR="00852CED">
        <w:t>has</w:t>
      </w:r>
      <w:r>
        <w:t xml:space="preserve">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5377C6AC" w:rsidR="00CF68BB" w:rsidRDefault="00852CED" w:rsidP="00290637">
      <w:pPr>
        <w:jc w:val="both"/>
      </w:pPr>
      <w:r>
        <w:t xml:space="preserve">To operationalize the research question, I have used Technology Acceptance Model (TAM) model to convert abstract concepts into measurable variables. TAM model focuses on two factors </w:t>
      </w:r>
      <w:r w:rsidRPr="00852CED">
        <w:t>Perceived Ease of Use and Perceived Usefulness.</w:t>
      </w:r>
      <w:r>
        <w:t xml:space="preserve"> </w:t>
      </w:r>
    </w:p>
    <w:p w14:paraId="65A0C63C" w14:textId="3E3509BD" w:rsidR="00852CED" w:rsidRDefault="00852CED" w:rsidP="00290637">
      <w:pPr>
        <w:jc w:val="both"/>
      </w:pPr>
      <w:r>
        <w:t xml:space="preserve">For </w:t>
      </w:r>
      <w:r w:rsidRPr="00852CED">
        <w:t>Perceived Ease of Use</w:t>
      </w:r>
      <w:r>
        <w:t xml:space="preserv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w:t>
      </w:r>
      <w:r w:rsidRPr="00852CED">
        <w:t>Each response is recorded on a 5-point Likert scale, allowing for a quantifiable measure of ease of use.</w:t>
      </w:r>
    </w:p>
    <w:p w14:paraId="077374B0" w14:textId="5214C6B8" w:rsidR="00852CED" w:rsidRDefault="00852CED" w:rsidP="00290637">
      <w:pPr>
        <w:jc w:val="both"/>
      </w:pPr>
      <w:r w:rsidRPr="00852CED">
        <w:t>Perceived Usefulness</w:t>
      </w:r>
      <w:r>
        <w:t xml:space="preserve"> is used to assess whether using online teaching tools has helped to complete their tasks successfully and effectively. </w:t>
      </w:r>
      <w:r w:rsidRPr="00852CED">
        <w:t>Survey items for this construct include: “Did online teaching tools enhance the effectiveness of your teaching?” and “Did using online teaching tools help you accomplish tasks quickly?”</w:t>
      </w:r>
      <w:r>
        <w:t>. These questions are used to validate whether online teaching tools has positively impacted their teaching methods.</w:t>
      </w:r>
    </w:p>
    <w:p w14:paraId="3C1A83C4" w14:textId="1C9D3493" w:rsidR="00852CED" w:rsidRPr="00852CED" w:rsidRDefault="00D079C2" w:rsidP="00290637">
      <w:pPr>
        <w:jc w:val="both"/>
      </w:pPr>
      <w:r w:rsidRPr="00D079C2">
        <w:t xml:space="preserve">I adapted these items from Davis (1989), the author of TAM, to ensure validity and reliability. Davis’s work is widely recognized for establishing TAM as </w:t>
      </w:r>
      <w:r>
        <w:t xml:space="preserve">an </w:t>
      </w:r>
      <w:r w:rsidRPr="00D079C2">
        <w:t>instrument for assessing technology acceptance</w:t>
      </w:r>
      <w:r>
        <w:t xml:space="preserve"> [5]</w:t>
      </w:r>
      <w:r w:rsidRPr="00D079C2">
        <w:t xml:space="preserve">. By using these well-established constructs, my survey captures essential aspects of </w:t>
      </w:r>
      <w:r>
        <w:t>lecturer</w:t>
      </w:r>
      <w:r w:rsidRPr="00D079C2">
        <w:t>s’ adaptation to virtual teaching tools, while remaining aligned with established TAM literature.</w:t>
      </w: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Default="006F0C30" w:rsidP="00290637">
      <w:pPr>
        <w:jc w:val="both"/>
      </w:pPr>
      <w:r>
        <w:lastRenderedPageBreak/>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61EB2807" w14:textId="29210843" w:rsidR="000D3857" w:rsidRDefault="001E2AD5" w:rsidP="000D3857">
      <w:pPr>
        <w:pStyle w:val="Heading2"/>
      </w:pPr>
      <w:r>
        <w:t xml:space="preserve">4. </w:t>
      </w:r>
      <w:r w:rsidR="000D3857">
        <w:t>Results</w:t>
      </w:r>
    </w:p>
    <w:p w14:paraId="397B9376" w14:textId="7FC7C79B" w:rsidR="003A415C" w:rsidRDefault="00A928FD" w:rsidP="002F0B90">
      <w:pPr>
        <w:jc w:val="both"/>
      </w:pPr>
      <w:r>
        <w:t>A</w:t>
      </w:r>
      <w:r w:rsidRPr="00A928FD">
        <w:t xml:space="preserve">s illustrated in </w:t>
      </w:r>
      <w:r>
        <w:t xml:space="preserve">Figure 1, </w:t>
      </w:r>
      <w:r w:rsidR="00C85948">
        <w:t>survey included a range of educators with most (3</w:t>
      </w:r>
      <w:r w:rsidR="005E2F4D">
        <w:t>2</w:t>
      </w:r>
      <w:r w:rsidR="00C85948">
        <w:t>%) having 11-20 years of teaching experience, while others had either 3-5 years (2</w:t>
      </w:r>
      <w:r w:rsidR="005E2F4D">
        <w:t>4</w:t>
      </w:r>
      <w:r w:rsidR="00C85948">
        <w:t>%) or between 6-10 (2</w:t>
      </w:r>
      <w:r w:rsidR="005E2F4D">
        <w:t>8</w:t>
      </w:r>
      <w:r w:rsidR="00C85948">
        <w:t xml:space="preserve">%).  A smaller group, with a minimum of 2 years of experience, comprised the remaining percentage. Participants came from various proficiency </w:t>
      </w:r>
      <w:r w:rsidR="00FA4A32">
        <w:t>levels</w:t>
      </w:r>
      <w:r w:rsidR="00C85948">
        <w:t>, mainly k-12 (4</w:t>
      </w:r>
      <w:r w:rsidR="005E2F4D">
        <w:t>4</w:t>
      </w:r>
      <w:r w:rsidR="00C85948">
        <w:t>%)</w:t>
      </w:r>
      <w:r w:rsidR="00FA4A32">
        <w:t xml:space="preserve"> and higher education (</w:t>
      </w:r>
      <w:r w:rsidR="005E2F4D">
        <w:t>40</w:t>
      </w:r>
      <w:r w:rsidR="00FA4A32">
        <w:t>%), with some from pre-schools as well. Most participants didn’t have prior training experience for online teaching tools before switching to online education, with only 4</w:t>
      </w:r>
      <w:r w:rsidR="005E2F4D">
        <w:t>4</w:t>
      </w:r>
      <w:r w:rsidR="00FA4A32">
        <w:t xml:space="preserve">% received training. </w:t>
      </w:r>
      <w:r>
        <w:t>As shown in figure 2, a</w:t>
      </w:r>
      <w:r w:rsidR="00FA4A32">
        <w:t xml:space="preserve">lmost all participants taught theoretical subjects and only 56.5% of participants taught practical lessons along with theoretical concepts. Class sizes varied too, with nearly half teaching classes of 20-50 students, while others managed larger or smaller groups. </w:t>
      </w:r>
      <w:r w:rsidR="00FA4A32" w:rsidRPr="00FA4A32">
        <w:t>Interestingly, 4</w:t>
      </w:r>
      <w:r w:rsidR="005E2F4D">
        <w:t>8</w:t>
      </w:r>
      <w:r w:rsidR="00FA4A32" w:rsidRPr="00FA4A32">
        <w:t>% of educators noted that simulations were helpful in teaching, while the rest did not find them essential.</w:t>
      </w:r>
      <w:r w:rsidR="003C7CF5">
        <w:t xml:space="preserve"> </w:t>
      </w:r>
      <w:r>
        <w:t>As shown in figure 3, p</w:t>
      </w:r>
      <w:r w:rsidR="003C7CF5">
        <w:t xml:space="preserve">articipants are involved in teaching wide range of subjects with most participants teaching Mathematics, Science, Computer Science/ Information Technology. </w:t>
      </w:r>
    </w:p>
    <w:p w14:paraId="40EB0133" w14:textId="77777777" w:rsidR="00983B85" w:rsidRDefault="00983B85" w:rsidP="002F0B90">
      <w:pPr>
        <w:jc w:val="both"/>
      </w:pPr>
    </w:p>
    <w:p w14:paraId="250D33CB" w14:textId="60296C6D" w:rsidR="0019720C" w:rsidRDefault="00675B0F" w:rsidP="00C41D36">
      <w:pPr>
        <w:jc w:val="both"/>
      </w:pPr>
      <w:r>
        <w:lastRenderedPageBreak/>
        <w:tab/>
      </w:r>
      <w:r w:rsidRPr="00675B0F">
        <w:rPr>
          <w:noProof/>
        </w:rPr>
        <w:drawing>
          <wp:inline distT="0" distB="0" distL="0" distR="0" wp14:anchorId="30318776" wp14:editId="416D3811">
            <wp:extent cx="4292165" cy="5223510"/>
            <wp:effectExtent l="0" t="0" r="0" b="0"/>
            <wp:docPr id="55527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0236" name=""/>
                    <pic:cNvPicPr/>
                  </pic:nvPicPr>
                  <pic:blipFill rotWithShape="1">
                    <a:blip r:embed="rId5"/>
                    <a:srcRect t="7773"/>
                    <a:stretch/>
                  </pic:blipFill>
                  <pic:spPr bwMode="auto">
                    <a:xfrm>
                      <a:off x="0" y="0"/>
                      <a:ext cx="4297328" cy="5229794"/>
                    </a:xfrm>
                    <a:prstGeom prst="rect">
                      <a:avLst/>
                    </a:prstGeom>
                    <a:ln>
                      <a:noFill/>
                    </a:ln>
                    <a:extLst>
                      <a:ext uri="{53640926-AAD7-44D8-BBD7-CCE9431645EC}">
                        <a14:shadowObscured xmlns:a14="http://schemas.microsoft.com/office/drawing/2010/main"/>
                      </a:ext>
                    </a:extLst>
                  </pic:spPr>
                </pic:pic>
              </a:graphicData>
            </a:graphic>
          </wp:inline>
        </w:drawing>
      </w:r>
    </w:p>
    <w:p w14:paraId="023F5AE8" w14:textId="6979ECFD" w:rsidR="00A928FD" w:rsidRDefault="00A928FD" w:rsidP="00A928FD">
      <w:pPr>
        <w:jc w:val="both"/>
      </w:pPr>
      <w:r>
        <w:tab/>
        <w:t>Figure 1. Demographic Pie Charts</w:t>
      </w:r>
    </w:p>
    <w:p w14:paraId="56D8712C" w14:textId="77777777" w:rsidR="00A928FD" w:rsidRDefault="00A928FD" w:rsidP="00A928FD">
      <w:pPr>
        <w:jc w:val="both"/>
      </w:pPr>
      <w:r>
        <w:rPr>
          <w:noProof/>
        </w:rPr>
        <w:drawing>
          <wp:inline distT="0" distB="0" distL="0" distR="0" wp14:anchorId="3E3FC520" wp14:editId="5D3D0FB3">
            <wp:extent cx="5467350" cy="1955165"/>
            <wp:effectExtent l="0" t="0" r="0" b="6985"/>
            <wp:docPr id="1055536973" name="Picture 4"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6973" name="Picture 4" descr="A graph with purple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763" cy="1962107"/>
                    </a:xfrm>
                    <a:prstGeom prst="rect">
                      <a:avLst/>
                    </a:prstGeom>
                    <a:noFill/>
                    <a:ln>
                      <a:noFill/>
                    </a:ln>
                  </pic:spPr>
                </pic:pic>
              </a:graphicData>
            </a:graphic>
          </wp:inline>
        </w:drawing>
      </w:r>
    </w:p>
    <w:p w14:paraId="5B1CF296" w14:textId="0AD0E493" w:rsidR="00A928FD" w:rsidRDefault="00A928FD" w:rsidP="00A928FD">
      <w:pPr>
        <w:jc w:val="both"/>
      </w:pPr>
      <w:r>
        <w:t>Figure 2. Participants teaching practical concepts, theoretical concepts</w:t>
      </w:r>
    </w:p>
    <w:p w14:paraId="410B52CA" w14:textId="77777777" w:rsidR="0068543E" w:rsidRDefault="0068543E" w:rsidP="00A928FD">
      <w:pPr>
        <w:jc w:val="both"/>
      </w:pPr>
    </w:p>
    <w:p w14:paraId="4FF1BB00" w14:textId="77777777" w:rsidR="0068543E" w:rsidRDefault="0068543E" w:rsidP="0068543E">
      <w:pPr>
        <w:jc w:val="both"/>
      </w:pPr>
      <w:r>
        <w:lastRenderedPageBreak/>
        <w:t>The survey data offers insight in how lecturers have adjusted to different online teaching tools and their satisfaction with the resources across different demographics factors.</w:t>
      </w:r>
    </w:p>
    <w:p w14:paraId="079FBCB4" w14:textId="028B0A81" w:rsidR="0068543E" w:rsidRDefault="0068543E" w:rsidP="0068543E">
      <w:pPr>
        <w:jc w:val="both"/>
      </w:pPr>
      <w:r>
        <w:t xml:space="preserve">The analysis of online teaching tools acceptance among educator (n=25) showed serval patterns with different demographic variables. The perceived ease of use (PEOU) demonstrated moderate consistency across experience levels, ranging from mean score of 3.4 to 3.7, with novice and mid-level experience lecturers having higher scores. </w:t>
      </w:r>
      <w:r w:rsidRPr="004D1ACD">
        <w:t xml:space="preserve">Perceived effectiveness (PE) showed slightly higher overall scores, ranging from </w:t>
      </w:r>
      <w:r>
        <w:t xml:space="preserve">mean value </w:t>
      </w:r>
      <w:r w:rsidRPr="004D1ACD">
        <w:t>3.9 to 4.3, with novice educators (2 years</w:t>
      </w:r>
      <w:r>
        <w:t>’ experience</w:t>
      </w:r>
      <w:r w:rsidRPr="004D1ACD">
        <w:t>)</w:t>
      </w:r>
      <w:r>
        <w:t xml:space="preserve"> </w:t>
      </w:r>
      <w:r w:rsidRPr="004D1ACD">
        <w:t>reporting the highest effectiveness ratings (M=4.3).</w:t>
      </w:r>
      <w:r>
        <w:t xml:space="preserve">  As per the level of proficiency, pre-school educators showed higher effectiveness in use of online teaching tools compared to k-12 and higher education educators, while have same ease of use across all levels of proficiency. </w:t>
      </w:r>
      <w:r w:rsidRPr="004D1ACD">
        <w:t xml:space="preserve">Training emerged as a significant factor in technology acceptance, with trained educators reporting higher PEOU scores </w:t>
      </w:r>
      <w:r>
        <w:t xml:space="preserve">of </w:t>
      </w:r>
      <w:r w:rsidRPr="004D1ACD">
        <w:t xml:space="preserve">3.7 and marginally higher PE scores </w:t>
      </w:r>
      <w:r>
        <w:t xml:space="preserve">of </w:t>
      </w:r>
      <w:r w:rsidRPr="004D1ACD">
        <w:t>4.1 compared to untrained educators</w:t>
      </w:r>
      <w:r>
        <w:t xml:space="preserve">. Theoretical and practical concepts didn’t affect much on PEOU and PE. </w:t>
      </w:r>
      <w:r w:rsidRPr="009B75C0">
        <w:t>Similarly, the use of simulation-based teaching methods showed no significant impact on either measure, indicating that the technology's perceived value remains consistent across different pedagogical approaches.</w:t>
      </w:r>
    </w:p>
    <w:p w14:paraId="202D7D73" w14:textId="70215877" w:rsidR="0068543E" w:rsidRDefault="00F72A22" w:rsidP="0068543E">
      <w:pPr>
        <w:jc w:val="both"/>
      </w:pPr>
      <w:r w:rsidRPr="00F72A22">
        <w:rPr>
          <w:noProof/>
        </w:rPr>
        <w:drawing>
          <wp:inline distT="0" distB="0" distL="0" distR="0" wp14:anchorId="4A4BB7A1" wp14:editId="42C3ABEF">
            <wp:extent cx="5943600" cy="1219200"/>
            <wp:effectExtent l="0" t="0" r="0" b="0"/>
            <wp:docPr id="47405259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52598" name="Picture 1" descr="A black and white screen with white text&#10;&#10;Description automatically generated"/>
                    <pic:cNvPicPr/>
                  </pic:nvPicPr>
                  <pic:blipFill rotWithShape="1">
                    <a:blip r:embed="rId7"/>
                    <a:srcRect t="9183" b="6864"/>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480A6811" w14:textId="11519283" w:rsidR="00F72A22" w:rsidRDefault="00F72A22" w:rsidP="00F72A22">
      <w:pPr>
        <w:ind w:left="720" w:firstLine="720"/>
        <w:jc w:val="both"/>
      </w:pPr>
      <w:r>
        <w:t>Figure 3: Average of Constructs across various demographics</w:t>
      </w:r>
    </w:p>
    <w:p w14:paraId="07D9F8DA" w14:textId="77777777" w:rsidR="00ED434C" w:rsidRDefault="00ED434C" w:rsidP="00F72A22">
      <w:pPr>
        <w:ind w:left="720" w:firstLine="720"/>
        <w:jc w:val="both"/>
      </w:pPr>
    </w:p>
    <w:p w14:paraId="529B2FA2" w14:textId="77777777" w:rsidR="00ED434C" w:rsidRDefault="00ED434C" w:rsidP="00F72A22">
      <w:pPr>
        <w:ind w:left="720" w:firstLine="720"/>
        <w:jc w:val="both"/>
      </w:pPr>
    </w:p>
    <w:p w14:paraId="79CC3503" w14:textId="77777777" w:rsidR="00ED434C" w:rsidRDefault="00ED434C" w:rsidP="00F72A22">
      <w:pPr>
        <w:ind w:left="720" w:firstLine="720"/>
        <w:jc w:val="both"/>
      </w:pPr>
    </w:p>
    <w:p w14:paraId="2A0E5F4B" w14:textId="77777777" w:rsidR="00ED434C" w:rsidRDefault="00ED434C" w:rsidP="00ED434C">
      <w:pPr>
        <w:jc w:val="both"/>
      </w:pPr>
      <w:r w:rsidRPr="00ED434C">
        <w:t>In classes with fewer than 20 students, teachers found the tools easy to use with an average score of 3.5 on perceived ease of use (PEOU) and a high average score of 4.0 on perceived usefulness (PU). Classes with 20 to 50 students had the highest scores on both aspects, with PEOU averaging 3.7 and PU reaching 4.1. This suggests that these tools might be especially good for teaching classes in this size range. However, it's interesting that larger classes (over 50 students) had similar PEOU scores to smaller classes (up to 20 students) but had the lowest PU scores among all groups. These results show that while the ease of using online teaching tools is consistent across different class sizes, the usefulness of these tools seems to slightly decrease as class sizes increase. This trend might mean that the tools are best suited for teaching classes with around 20 to 50 students, as they seem to strike a good balance between being functional and easy to manage.</w:t>
      </w:r>
    </w:p>
    <w:p w14:paraId="7A9C0ED3" w14:textId="77777777" w:rsidR="0068543E" w:rsidRDefault="0068543E" w:rsidP="00A928FD">
      <w:pPr>
        <w:jc w:val="both"/>
      </w:pPr>
    </w:p>
    <w:p w14:paraId="5DD1D431" w14:textId="0E38CDC3" w:rsidR="00A928FD" w:rsidRDefault="001E2AD5" w:rsidP="00ED434C">
      <w:pPr>
        <w:pStyle w:val="Heading2"/>
      </w:pPr>
      <w:r>
        <w:lastRenderedPageBreak/>
        <w:t xml:space="preserve">5. </w:t>
      </w:r>
      <w:r w:rsidR="00ED434C">
        <w:t>Discussion</w:t>
      </w:r>
    </w:p>
    <w:p w14:paraId="0C54A80D" w14:textId="4B5EED0A" w:rsidR="009047C5" w:rsidRDefault="009047C5" w:rsidP="000D6626">
      <w:pPr>
        <w:jc w:val="both"/>
      </w:pPr>
      <w:r>
        <w:t xml:space="preserve">The analysis of adaptation of online teaching tools by educators highlights patterns which are like literature in education technology adoption. Firstly, training is a major factor influencing ease of use, as educators who received training in online teaching tools showed </w:t>
      </w:r>
      <w:r w:rsidRPr="009047C5">
        <w:t>higher scores in perceived ease of use.</w:t>
      </w:r>
      <w:r>
        <w:t xml:space="preserve"> These finding aligns </w:t>
      </w:r>
      <w:r w:rsidRPr="009047C5">
        <w:t>with Venkatesh and Bala [</w:t>
      </w:r>
      <w:r w:rsidR="00DB7299">
        <w:t>7</w:t>
      </w:r>
      <w:r w:rsidRPr="009047C5">
        <w:t>], who identified training as essential for technology adoption</w:t>
      </w:r>
      <w:r>
        <w:t xml:space="preserve">. </w:t>
      </w:r>
      <w:r w:rsidRPr="009047C5">
        <w:t>Additionally, Al-</w:t>
      </w:r>
      <w:proofErr w:type="spellStart"/>
      <w:r w:rsidRPr="009047C5">
        <w:t>Fraihat</w:t>
      </w:r>
      <w:proofErr w:type="spellEnd"/>
      <w:r w:rsidRPr="009047C5">
        <w:t xml:space="preserve"> et al. [</w:t>
      </w:r>
      <w:r w:rsidR="00DB7299">
        <w:t>8</w:t>
      </w:r>
      <w:r w:rsidRPr="009047C5">
        <w:t xml:space="preserve">] underscore that e-learning satisfaction increases with training, which supports the positive ratings from trained lecturers </w:t>
      </w:r>
      <w:r w:rsidR="000D6626">
        <w:t>as per</w:t>
      </w:r>
      <w:r w:rsidRPr="009047C5">
        <w:t xml:space="preserve"> </w:t>
      </w:r>
      <w:r w:rsidR="000D6626">
        <w:t xml:space="preserve">survey </w:t>
      </w:r>
      <w:r w:rsidRPr="009047C5">
        <w:t>data</w:t>
      </w:r>
      <w:r w:rsidR="000D6626">
        <w:t xml:space="preserve"> collected</w:t>
      </w:r>
      <w:r w:rsidRPr="009047C5">
        <w:t>.</w:t>
      </w:r>
    </w:p>
    <w:p w14:paraId="4D428ADD" w14:textId="14CA3EDA" w:rsidR="000D6626" w:rsidRDefault="000D6626" w:rsidP="000D6626">
      <w:pPr>
        <w:jc w:val="both"/>
      </w:pPr>
      <w:r>
        <w:t>The impact of class size on perceived ease of use (PEOU) and perceived usefulness (PU) aligns with prior studies.</w:t>
      </w:r>
      <w:r w:rsidRPr="000D6626">
        <w:t xml:space="preserve"> </w:t>
      </w:r>
      <w:proofErr w:type="spellStart"/>
      <w:r w:rsidRPr="000D6626">
        <w:t>Sangrà</w:t>
      </w:r>
      <w:proofErr w:type="spellEnd"/>
      <w:r w:rsidRPr="000D6626">
        <w:t xml:space="preserve"> et al. [</w:t>
      </w:r>
      <w:r w:rsidR="00DB7299">
        <w:t>9</w:t>
      </w:r>
      <w:r w:rsidRPr="000D6626">
        <w:t>] found digital tools beneficial for engaging smaller to medium-sized classes, though larger classes face challenges in interactivity,</w:t>
      </w:r>
      <w:r>
        <w:t xml:space="preserve"> which matches with pattern seen in data collected: with educators managing class of size 20-50 reported higher perceived effectiveness. As per</w:t>
      </w:r>
      <w:r w:rsidRPr="000D6626">
        <w:t xml:space="preserve"> experience levels, perceived effectiveness ratings were highest among novice educators, which is </w:t>
      </w:r>
      <w:r>
        <w:t xml:space="preserve">match with finding </w:t>
      </w:r>
      <w:r w:rsidRPr="000D6626">
        <w:t>of Teo [</w:t>
      </w:r>
      <w:r w:rsidR="00DB7299">
        <w:t>10</w:t>
      </w:r>
      <w:r w:rsidRPr="000D6626">
        <w:t>], who showed that early positive experiences often lead to long-term adoption—</w:t>
      </w:r>
      <w:r w:rsidRPr="000D6626">
        <w:rPr>
          <w:highlight w:val="yellow"/>
        </w:rPr>
        <w:t>a trend reinforced by high ratings in ease of use and effectiveness among newer lecturers.</w:t>
      </w:r>
      <w:r>
        <w:t xml:space="preserve"> </w:t>
      </w:r>
    </w:p>
    <w:p w14:paraId="7B8D7D56" w14:textId="3A6D481B" w:rsidR="000D6626" w:rsidRDefault="000D6626" w:rsidP="000D6626">
      <w:pPr>
        <w:jc w:val="both"/>
      </w:pPr>
      <w:r>
        <w:t xml:space="preserve">As per analysis, educators teaching theoretical and practical didn’t show much deviation in perceived tool utility, </w:t>
      </w:r>
      <w:r w:rsidRPr="000D6626">
        <w:t xml:space="preserve">which is consistent with </w:t>
      </w:r>
      <w:proofErr w:type="spellStart"/>
      <w:r w:rsidRPr="000D6626">
        <w:t>Pynoo</w:t>
      </w:r>
      <w:proofErr w:type="spellEnd"/>
      <w:r w:rsidRPr="000D6626">
        <w:t xml:space="preserve"> et al. [</w:t>
      </w:r>
      <w:r>
        <w:t>11</w:t>
      </w:r>
      <w:r w:rsidRPr="000D6626">
        <w:t>].</w:t>
      </w:r>
      <w:r>
        <w:t xml:space="preserve"> </w:t>
      </w:r>
      <w:r w:rsidR="00DB7299">
        <w:t xml:space="preserve">It has been observed that technology adaption is important for any subject, which suggests that tools are flexible enough for teaching both practical and theoretical concepts. </w:t>
      </w:r>
    </w:p>
    <w:p w14:paraId="36CC7B88" w14:textId="0638F585" w:rsidR="00DB7299" w:rsidRDefault="00DB7299" w:rsidP="000D6626">
      <w:pPr>
        <w:jc w:val="both"/>
      </w:pPr>
      <w:r>
        <w:t xml:space="preserve">In can be inferred from results, supporting training would encourage higher acceptance of online teaching tools across all the </w:t>
      </w:r>
      <w:r w:rsidRPr="00DB7299">
        <w:t>proficiency levels.</w:t>
      </w:r>
      <w:r>
        <w:t xml:space="preserve"> </w:t>
      </w:r>
      <w:r w:rsidRPr="00DB7299">
        <w:t>Moreover, ensuring the adaptability of online platforms to different class sizes could enhance the functionality and satisfaction educators experience with these tools.</w:t>
      </w:r>
    </w:p>
    <w:p w14:paraId="3B57E36C" w14:textId="1BCBA1B1" w:rsidR="001E2AD5" w:rsidRDefault="001E2AD5" w:rsidP="000D6626">
      <w:pPr>
        <w:jc w:val="both"/>
      </w:pPr>
      <w:r>
        <w:t xml:space="preserve">5.1 </w:t>
      </w:r>
      <w:r w:rsidRPr="001E2AD5">
        <w:rPr>
          <w:b/>
          <w:bCs/>
          <w:i/>
          <w:iCs/>
        </w:rPr>
        <w:t>How well are lecturers adjusted to online teaching tools and their satisfaction with the tools they are using?</w:t>
      </w:r>
    </w:p>
    <w:p w14:paraId="3BBED623" w14:textId="56274391" w:rsidR="001E2AD5" w:rsidRDefault="001E2AD5" w:rsidP="000D6626">
      <w:pPr>
        <w:jc w:val="both"/>
      </w:pPr>
      <w:r w:rsidRPr="001E2AD5">
        <w:t>Lecturers reported moderate to high levels of adjustment and satisfaction with online teaching tools. Experience and training seemed to be significant factors; lecturers with training reported higher ease of use and perceived effectiveness. This suggests that while most lecturers are adapting, additional training might enhance satisfaction and adjustment levels across all experience groups.</w:t>
      </w:r>
    </w:p>
    <w:p w14:paraId="5B694B28" w14:textId="77777777" w:rsidR="001E2AD5" w:rsidRPr="001E2AD5" w:rsidRDefault="001E2AD5" w:rsidP="000D6626">
      <w:pPr>
        <w:jc w:val="both"/>
        <w:rPr>
          <w:b/>
          <w:bCs/>
          <w:i/>
          <w:iCs/>
        </w:rPr>
      </w:pPr>
      <w:r w:rsidRPr="001E2AD5">
        <w:rPr>
          <w:b/>
          <w:bCs/>
          <w:i/>
          <w:iCs/>
        </w:rPr>
        <w:t>5.2 Would educators continue to use online teaching tools with new technology advancements in the future?</w:t>
      </w:r>
    </w:p>
    <w:p w14:paraId="7C3F5809" w14:textId="1C82A7BA" w:rsidR="001E2AD5" w:rsidRDefault="001E2AD5" w:rsidP="000D6626">
      <w:pPr>
        <w:jc w:val="both"/>
      </w:pPr>
      <w:r w:rsidRPr="001E2AD5">
        <w:t>Educators reported generally positive experiences with current tools, particularly in terms of perceived usefulness. Those who found the tools effective and adaptable were more inclined to adopt future advancements. High perceived usefulness among educators with training supports the idea that with sufficient support and tool versatility, many would be open to continuing online teaching tools even as technologies evolve.</w:t>
      </w:r>
    </w:p>
    <w:p w14:paraId="375B832A" w14:textId="450F749A" w:rsidR="001E2AD5" w:rsidRDefault="001E2AD5" w:rsidP="000D6626">
      <w:pPr>
        <w:jc w:val="both"/>
      </w:pPr>
      <w:r>
        <w:t>There are potential threats to validity in this study, as listed below</w:t>
      </w:r>
    </w:p>
    <w:p w14:paraId="0B5FE60C" w14:textId="0B63C092" w:rsidR="00E41C43" w:rsidRDefault="001E2AD5" w:rsidP="001E2AD5">
      <w:pPr>
        <w:pStyle w:val="ListParagraph"/>
        <w:numPr>
          <w:ilvl w:val="0"/>
          <w:numId w:val="8"/>
        </w:numPr>
        <w:jc w:val="both"/>
      </w:pPr>
      <w:r>
        <w:lastRenderedPageBreak/>
        <w:t xml:space="preserve">Participants sample represent only three groups of participants and does not consider participants outside the groups </w:t>
      </w:r>
      <w:r w:rsidRPr="001E2AD5">
        <w:t>pre-school, K-12, and higher education</w:t>
      </w:r>
      <w:r>
        <w:t xml:space="preserve">. </w:t>
      </w:r>
      <w:r w:rsidRPr="001E2AD5">
        <w:t>This could limit generalizability to other educational settings</w:t>
      </w:r>
      <w:r>
        <w:t xml:space="preserve">. </w:t>
      </w:r>
    </w:p>
    <w:p w14:paraId="6D8F2B13" w14:textId="5503E841" w:rsidR="00E41C43" w:rsidRDefault="00E41C43" w:rsidP="001E2AD5">
      <w:pPr>
        <w:pStyle w:val="ListParagraph"/>
        <w:numPr>
          <w:ilvl w:val="0"/>
          <w:numId w:val="8"/>
        </w:numPr>
        <w:jc w:val="both"/>
      </w:pPr>
      <w:r w:rsidRPr="00E41C43">
        <w:t>Given the self-reported nature of the survey, responses could be influenced by personal biases or recent experiences, especially if participants had recent positive or negative interactions with technology. This might affect objectivity, posing a risk to internal validity.</w:t>
      </w:r>
    </w:p>
    <w:p w14:paraId="60E29B33" w14:textId="199916FD" w:rsidR="00E41C43" w:rsidRDefault="00E41C43" w:rsidP="001E2AD5">
      <w:pPr>
        <w:pStyle w:val="ListParagraph"/>
        <w:numPr>
          <w:ilvl w:val="0"/>
          <w:numId w:val="8"/>
        </w:numPr>
        <w:jc w:val="both"/>
      </w:pPr>
      <w:r w:rsidRPr="00E41C43">
        <w:t>Participants with strong opinions, positive or negative, may have been more inclined to respond, which can skew the overall dataset. This is a common limitation in surveys and could impact the reliability of conclusions.</w:t>
      </w:r>
    </w:p>
    <w:p w14:paraId="4CFCF6C9" w14:textId="1892877A" w:rsidR="00E41C43" w:rsidRPr="009047C5" w:rsidRDefault="00E41C43" w:rsidP="00381AE1">
      <w:pPr>
        <w:pStyle w:val="ListParagraph"/>
        <w:numPr>
          <w:ilvl w:val="0"/>
          <w:numId w:val="8"/>
        </w:numPr>
        <w:jc w:val="both"/>
      </w:pPr>
      <w:r>
        <w:t xml:space="preserve">Different online tools would have functionalities different from each other, useability or limitations, were not differentiated in this study. </w:t>
      </w:r>
      <w:r w:rsidRPr="00E41C43">
        <w:t>Thus, drawing general conclusions about “online teaching tools” may overlook important variations in individual tool experiences.</w:t>
      </w:r>
    </w:p>
    <w:p w14:paraId="7875FEAB" w14:textId="77777777" w:rsidR="00ED434C" w:rsidRPr="00ED434C" w:rsidRDefault="00ED434C" w:rsidP="00ED434C"/>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Default="006F0C30" w:rsidP="006F0C30">
      <w:r>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5376ABB7" w14:textId="1622B12B" w:rsidR="000D6626" w:rsidRDefault="000D6626" w:rsidP="006F0C30">
      <w:r>
        <w:t xml:space="preserve">[7] </w:t>
      </w:r>
      <w:r w:rsidRPr="000D6626">
        <w:t xml:space="preserve">Venkatesh, V., &amp; Bala, H. (2008). Technology Acceptance Model 3 and a Research Agenda on Interventions. </w:t>
      </w:r>
      <w:r w:rsidRPr="000D6626">
        <w:rPr>
          <w:i/>
          <w:iCs/>
        </w:rPr>
        <w:t>Decision Sciences</w:t>
      </w:r>
      <w:r w:rsidRPr="000D6626">
        <w:t>, 39(2), 273-315.</w:t>
      </w:r>
    </w:p>
    <w:p w14:paraId="571740DD" w14:textId="32203427" w:rsidR="000D6626" w:rsidRDefault="000D6626" w:rsidP="006F0C30">
      <w:r>
        <w:t xml:space="preserve">[8] </w:t>
      </w:r>
      <w:r w:rsidRPr="000D6626">
        <w:t>Al-</w:t>
      </w:r>
      <w:proofErr w:type="spellStart"/>
      <w:r w:rsidRPr="000D6626">
        <w:t>Fraihat</w:t>
      </w:r>
      <w:proofErr w:type="spellEnd"/>
      <w:r w:rsidRPr="000D6626">
        <w:t xml:space="preserve">, D., Joy, M., &amp; Sinclair, J. (2020). Evaluating E-learning systems success: An empirical study. </w:t>
      </w:r>
      <w:r w:rsidRPr="000D6626">
        <w:rPr>
          <w:i/>
          <w:iCs/>
        </w:rPr>
        <w:t>Computers in Human Behavior</w:t>
      </w:r>
      <w:r w:rsidRPr="000D6626">
        <w:t>, 102, 67-86.</w:t>
      </w:r>
    </w:p>
    <w:p w14:paraId="1BFB2297" w14:textId="768EB588" w:rsidR="00DB7299" w:rsidRDefault="00DB7299" w:rsidP="006F0C30">
      <w:r>
        <w:t xml:space="preserve">[9] </w:t>
      </w:r>
      <w:proofErr w:type="spellStart"/>
      <w:r w:rsidRPr="00DB7299">
        <w:t>Sangrà</w:t>
      </w:r>
      <w:proofErr w:type="spellEnd"/>
      <w:r w:rsidRPr="00DB7299">
        <w:t xml:space="preserve">, A., Vlachopoulos, D., &amp; Cabrera, N. (2012). Building an Inclusive Definition of E-Learning: An Approach to the Conceptual Framework. </w:t>
      </w:r>
      <w:r w:rsidRPr="00DB7299">
        <w:rPr>
          <w:i/>
          <w:iCs/>
        </w:rPr>
        <w:t>International Review of Research in Open and Distributed Learning</w:t>
      </w:r>
      <w:r w:rsidRPr="00DB7299">
        <w:t>, 13(2), 145-159.</w:t>
      </w:r>
    </w:p>
    <w:p w14:paraId="032B2AB7" w14:textId="7189D38B" w:rsidR="00DB7299" w:rsidRDefault="00DB7299" w:rsidP="006F0C30">
      <w:r>
        <w:t xml:space="preserve">[10] </w:t>
      </w:r>
      <w:r w:rsidRPr="00DB7299">
        <w:t xml:space="preserve">Teo, T. (2011). Factors Influencing Teachers’ Intention to Use Technology: Model Development and Test. </w:t>
      </w:r>
      <w:r w:rsidRPr="00DB7299">
        <w:rPr>
          <w:i/>
          <w:iCs/>
        </w:rPr>
        <w:t>Computers &amp; Education</w:t>
      </w:r>
      <w:r w:rsidRPr="00DB7299">
        <w:t>, 57(4), 2432-2440.</w:t>
      </w:r>
    </w:p>
    <w:p w14:paraId="54AF3D0F" w14:textId="5E995133" w:rsidR="00DB7299" w:rsidRDefault="00DB7299" w:rsidP="006F0C30">
      <w:r>
        <w:lastRenderedPageBreak/>
        <w:t xml:space="preserve">[11] </w:t>
      </w:r>
      <w:proofErr w:type="spellStart"/>
      <w:r w:rsidRPr="00DB7299">
        <w:t>Pynoo</w:t>
      </w:r>
      <w:proofErr w:type="spellEnd"/>
      <w:r w:rsidRPr="00DB7299">
        <w:t xml:space="preserve">, B., Devolder, P., </w:t>
      </w:r>
      <w:proofErr w:type="spellStart"/>
      <w:r w:rsidRPr="00DB7299">
        <w:t>Tondeur</w:t>
      </w:r>
      <w:proofErr w:type="spellEnd"/>
      <w:r w:rsidRPr="00DB7299">
        <w:t xml:space="preserve">, J., van Braak, J., Duyck, W., &amp; Duyck, J. (2011). Predicting secondary school teachers’ acceptance and use of a digital learning environment: A cross-sectional study. </w:t>
      </w:r>
      <w:r w:rsidRPr="00DB7299">
        <w:rPr>
          <w:i/>
          <w:iCs/>
        </w:rPr>
        <w:t>Computers in Human Behavior</w:t>
      </w:r>
      <w:r w:rsidRPr="00DB7299">
        <w:t>, 27(1), 568-575.</w:t>
      </w:r>
    </w:p>
    <w:p w14:paraId="213A384D" w14:textId="77777777" w:rsidR="00DB7299" w:rsidRDefault="00DB7299" w:rsidP="006F0C30"/>
    <w:p w14:paraId="42CCDD43" w14:textId="0C7DBE0D" w:rsidR="000076E3" w:rsidRDefault="000076E3" w:rsidP="000076E3">
      <w:pPr>
        <w:pStyle w:val="Heading2"/>
      </w:pPr>
      <w:r>
        <w:t>Appendix</w:t>
      </w:r>
    </w:p>
    <w:p w14:paraId="3D117003" w14:textId="06541C98" w:rsidR="00EF7A6A" w:rsidRDefault="00EF7A6A" w:rsidP="00EF7A6A">
      <w:r>
        <w:t>Demographic Questions:</w:t>
      </w:r>
    </w:p>
    <w:p w14:paraId="2E250020" w14:textId="6EB1C002" w:rsidR="00EF7A6A" w:rsidRDefault="00EF7A6A" w:rsidP="00EF7A6A">
      <w:pPr>
        <w:pStyle w:val="ListParagraph"/>
        <w:numPr>
          <w:ilvl w:val="0"/>
          <w:numId w:val="5"/>
        </w:numPr>
      </w:pPr>
      <w:r w:rsidRPr="00EF7A6A">
        <w:t>How much experience do you have in this teaching field?</w:t>
      </w:r>
    </w:p>
    <w:p w14:paraId="04B368B4" w14:textId="6B6743E3" w:rsidR="00EF7A6A" w:rsidRDefault="00EF7A6A" w:rsidP="00EF7A6A">
      <w:pPr>
        <w:pStyle w:val="ListParagraph"/>
        <w:numPr>
          <w:ilvl w:val="0"/>
          <w:numId w:val="5"/>
        </w:numPr>
      </w:pPr>
      <w:r w:rsidRPr="00EF7A6A">
        <w:t>At which type of institution do you teach?  </w:t>
      </w:r>
    </w:p>
    <w:p w14:paraId="22FF1358" w14:textId="0CBCF4E9" w:rsidR="00EF7A6A" w:rsidRDefault="00EF7A6A" w:rsidP="00EF7A6A">
      <w:pPr>
        <w:pStyle w:val="ListParagraph"/>
        <w:numPr>
          <w:ilvl w:val="0"/>
          <w:numId w:val="5"/>
        </w:numPr>
      </w:pPr>
      <w:r w:rsidRPr="00EF7A6A">
        <w:t> Have you received any formal training in using online teaching tools?  </w:t>
      </w:r>
    </w:p>
    <w:p w14:paraId="3F846FE9" w14:textId="7735440C" w:rsidR="00EF7A6A" w:rsidRDefault="00EF7A6A" w:rsidP="00EF7A6A">
      <w:pPr>
        <w:pStyle w:val="ListParagraph"/>
        <w:numPr>
          <w:ilvl w:val="0"/>
          <w:numId w:val="5"/>
        </w:numPr>
      </w:pPr>
      <w:r w:rsidRPr="00EF7A6A">
        <w:t>Subject you teach is practical or theoretical</w:t>
      </w:r>
    </w:p>
    <w:p w14:paraId="7BC161B3" w14:textId="323CCB95" w:rsidR="00EF7A6A" w:rsidRDefault="00EF7A6A" w:rsidP="00EF7A6A">
      <w:pPr>
        <w:pStyle w:val="ListParagraph"/>
        <w:numPr>
          <w:ilvl w:val="0"/>
          <w:numId w:val="5"/>
        </w:numPr>
      </w:pPr>
      <w:r w:rsidRPr="00EF7A6A">
        <w:t>What is your highest level of education?  </w:t>
      </w:r>
    </w:p>
    <w:p w14:paraId="766404F7" w14:textId="2C33398C" w:rsidR="00EF7A6A" w:rsidRDefault="00EF7A6A" w:rsidP="00EF7A6A">
      <w:pPr>
        <w:pStyle w:val="ListParagraph"/>
        <w:numPr>
          <w:ilvl w:val="0"/>
          <w:numId w:val="5"/>
        </w:numPr>
      </w:pPr>
      <w:r w:rsidRPr="00EF7A6A">
        <w:t>What is your typical class size? </w:t>
      </w:r>
    </w:p>
    <w:p w14:paraId="0598A7D6" w14:textId="0D7C3B81" w:rsidR="00EF7A6A" w:rsidRDefault="00EF7A6A" w:rsidP="00EF7A6A">
      <w:pPr>
        <w:pStyle w:val="ListParagraph"/>
        <w:numPr>
          <w:ilvl w:val="0"/>
          <w:numId w:val="5"/>
        </w:numPr>
      </w:pPr>
      <w:r w:rsidRPr="00EF7A6A">
        <w:t>What is the primary subject or field you teach? </w:t>
      </w:r>
    </w:p>
    <w:p w14:paraId="0B64C681" w14:textId="4025BA64" w:rsidR="00EF7A6A" w:rsidRDefault="00EF7A6A" w:rsidP="00EF7A6A">
      <w:pPr>
        <w:pStyle w:val="ListParagraph"/>
        <w:numPr>
          <w:ilvl w:val="0"/>
          <w:numId w:val="5"/>
        </w:numPr>
      </w:pPr>
      <w:r w:rsidRPr="00EF7A6A">
        <w:t>Do you require simulation for teaching</w:t>
      </w:r>
    </w:p>
    <w:p w14:paraId="5890FB51" w14:textId="20176885" w:rsidR="00EF7A6A" w:rsidRPr="00EF7A6A" w:rsidRDefault="00EF7A6A" w:rsidP="00EF7A6A">
      <w:r w:rsidRPr="00EF7A6A">
        <w:t>Perceived Ease of Use</w:t>
      </w:r>
    </w:p>
    <w:p w14:paraId="4D062A77" w14:textId="77777777" w:rsidR="00EF7A6A" w:rsidRPr="00EF7A6A" w:rsidRDefault="00EF7A6A" w:rsidP="00EF7A6A">
      <w:pPr>
        <w:numPr>
          <w:ilvl w:val="0"/>
          <w:numId w:val="3"/>
        </w:numPr>
      </w:pPr>
      <w:r w:rsidRPr="00EF7A6A">
        <w:t>How easy is it for you to operate online teaching tools?</w:t>
      </w:r>
    </w:p>
    <w:p w14:paraId="0098017C" w14:textId="77777777" w:rsidR="00EF7A6A" w:rsidRPr="00EF7A6A" w:rsidRDefault="00EF7A6A" w:rsidP="00EF7A6A">
      <w:pPr>
        <w:numPr>
          <w:ilvl w:val="0"/>
          <w:numId w:val="3"/>
        </w:numPr>
      </w:pPr>
      <w:r w:rsidRPr="00EF7A6A">
        <w:t>How easily was it for you to adapt to the online teaching platform?</w:t>
      </w:r>
    </w:p>
    <w:p w14:paraId="627D94E3" w14:textId="77777777" w:rsidR="00EF7A6A" w:rsidRPr="00EF7A6A" w:rsidRDefault="00EF7A6A" w:rsidP="00EF7A6A">
      <w:pPr>
        <w:numPr>
          <w:ilvl w:val="0"/>
          <w:numId w:val="3"/>
        </w:numPr>
      </w:pPr>
      <w:r w:rsidRPr="00EF7A6A">
        <w:t>Do you feel comfortable using online tools for teaching?</w:t>
      </w:r>
    </w:p>
    <w:p w14:paraId="06C5B411" w14:textId="77777777" w:rsidR="00EF7A6A" w:rsidRPr="00EF7A6A" w:rsidRDefault="00EF7A6A" w:rsidP="00EF7A6A">
      <w:pPr>
        <w:numPr>
          <w:ilvl w:val="0"/>
          <w:numId w:val="3"/>
        </w:numPr>
      </w:pPr>
      <w:r w:rsidRPr="00EF7A6A">
        <w:t>How much mental effort do online teaching tools require?</w:t>
      </w:r>
    </w:p>
    <w:p w14:paraId="6999A8D2" w14:textId="77777777" w:rsidR="00EF7A6A" w:rsidRPr="00EF7A6A" w:rsidRDefault="00EF7A6A" w:rsidP="00EF7A6A">
      <w:pPr>
        <w:numPr>
          <w:ilvl w:val="0"/>
          <w:numId w:val="3"/>
        </w:numPr>
      </w:pPr>
      <w:r w:rsidRPr="00EF7A6A">
        <w:t>How easy was it to conduct virtual online classes using Zoom or Google Classroom or Microsoft Teams or any other tool?</w:t>
      </w:r>
    </w:p>
    <w:p w14:paraId="46EE666B" w14:textId="77777777" w:rsidR="00EF7A6A" w:rsidRPr="00EF7A6A" w:rsidRDefault="00EF7A6A" w:rsidP="00EF7A6A">
      <w:pPr>
        <w:numPr>
          <w:ilvl w:val="0"/>
          <w:numId w:val="3"/>
        </w:numPr>
      </w:pPr>
      <w:r w:rsidRPr="00EF7A6A">
        <w:t>How often do you feel the need for additional training or support to use online teaching tools efficiently?</w:t>
      </w:r>
    </w:p>
    <w:p w14:paraId="42DBE073" w14:textId="77777777" w:rsidR="00EF7A6A" w:rsidRPr="00EF7A6A" w:rsidRDefault="00EF7A6A" w:rsidP="00EF7A6A">
      <w:pPr>
        <w:numPr>
          <w:ilvl w:val="0"/>
          <w:numId w:val="3"/>
        </w:numPr>
      </w:pPr>
      <w:r w:rsidRPr="00EF7A6A">
        <w:t>How adaptable are these platforms for different teaching styles or methods?</w:t>
      </w:r>
    </w:p>
    <w:p w14:paraId="083E83DB" w14:textId="77777777" w:rsidR="00EF7A6A" w:rsidRPr="00EF7A6A" w:rsidRDefault="00EF7A6A" w:rsidP="00EF7A6A">
      <w:pPr>
        <w:numPr>
          <w:ilvl w:val="0"/>
          <w:numId w:val="3"/>
        </w:numPr>
      </w:pPr>
      <w:r w:rsidRPr="00EF7A6A">
        <w:t>How easily can you adapt traditional in-class activities to the online format using these tools?</w:t>
      </w:r>
    </w:p>
    <w:p w14:paraId="6155277F" w14:textId="77777777" w:rsidR="00EF7A6A" w:rsidRPr="00EF7A6A" w:rsidRDefault="00EF7A6A" w:rsidP="00EF7A6A">
      <w:pPr>
        <w:numPr>
          <w:ilvl w:val="0"/>
          <w:numId w:val="3"/>
        </w:numPr>
      </w:pPr>
      <w:r w:rsidRPr="00EF7A6A">
        <w:t>To what extent can you easily adapt your teaching materials for different subjects on the platform?</w:t>
      </w:r>
    </w:p>
    <w:p w14:paraId="1AD92328" w14:textId="77777777" w:rsidR="00EF7A6A" w:rsidRPr="00EF7A6A" w:rsidRDefault="00EF7A6A" w:rsidP="00EF7A6A">
      <w:r w:rsidRPr="00EF7A6A">
        <w:t>Perceived Usefulness</w:t>
      </w:r>
    </w:p>
    <w:p w14:paraId="17267E37" w14:textId="77777777" w:rsidR="00EF7A6A" w:rsidRPr="00EF7A6A" w:rsidRDefault="00EF7A6A" w:rsidP="00EF7A6A">
      <w:pPr>
        <w:numPr>
          <w:ilvl w:val="0"/>
          <w:numId w:val="4"/>
        </w:numPr>
      </w:pPr>
      <w:r w:rsidRPr="00EF7A6A">
        <w:t>Did online teaching tools enhance the effectiveness of your teaching?</w:t>
      </w:r>
    </w:p>
    <w:p w14:paraId="3AC4BECD" w14:textId="77777777" w:rsidR="00EF7A6A" w:rsidRPr="00EF7A6A" w:rsidRDefault="00EF7A6A" w:rsidP="00EF7A6A">
      <w:pPr>
        <w:numPr>
          <w:ilvl w:val="0"/>
          <w:numId w:val="4"/>
        </w:numPr>
      </w:pPr>
      <w:r w:rsidRPr="00EF7A6A">
        <w:t>Was the student learning experience affected by the online teaching tools?</w:t>
      </w:r>
    </w:p>
    <w:p w14:paraId="28D88881" w14:textId="77777777" w:rsidR="00EF7A6A" w:rsidRPr="00EF7A6A" w:rsidRDefault="00EF7A6A" w:rsidP="00EF7A6A">
      <w:pPr>
        <w:numPr>
          <w:ilvl w:val="0"/>
          <w:numId w:val="4"/>
        </w:numPr>
      </w:pPr>
      <w:r w:rsidRPr="00EF7A6A">
        <w:t>Did using online teaching tools help you accomplish tasks quickly?</w:t>
      </w:r>
    </w:p>
    <w:p w14:paraId="15F98206" w14:textId="77777777" w:rsidR="00EF7A6A" w:rsidRPr="00EF7A6A" w:rsidRDefault="00EF7A6A" w:rsidP="00EF7A6A">
      <w:pPr>
        <w:numPr>
          <w:ilvl w:val="0"/>
          <w:numId w:val="4"/>
        </w:numPr>
      </w:pPr>
      <w:r w:rsidRPr="00EF7A6A">
        <w:t>How have online teaching tools impacted student performance?</w:t>
      </w:r>
    </w:p>
    <w:p w14:paraId="1FFDECC2" w14:textId="77777777" w:rsidR="00EF7A6A" w:rsidRPr="00EF7A6A" w:rsidRDefault="00EF7A6A" w:rsidP="00EF7A6A">
      <w:pPr>
        <w:numPr>
          <w:ilvl w:val="0"/>
          <w:numId w:val="4"/>
        </w:numPr>
      </w:pPr>
      <w:r w:rsidRPr="00EF7A6A">
        <w:lastRenderedPageBreak/>
        <w:t>Are online teaching tools helpful in tracking students' performance?</w:t>
      </w:r>
    </w:p>
    <w:p w14:paraId="6B709A60" w14:textId="77777777" w:rsidR="00EF7A6A" w:rsidRPr="00EF7A6A" w:rsidRDefault="00EF7A6A" w:rsidP="00EF7A6A">
      <w:pPr>
        <w:numPr>
          <w:ilvl w:val="0"/>
          <w:numId w:val="4"/>
        </w:numPr>
      </w:pPr>
      <w:r w:rsidRPr="00EF7A6A">
        <w:t>How effective are online teaching tools in helping you monitor student engagement and participation?</w:t>
      </w:r>
    </w:p>
    <w:p w14:paraId="59DF5527" w14:textId="77777777" w:rsidR="00EF7A6A" w:rsidRPr="00EF7A6A" w:rsidRDefault="00EF7A6A" w:rsidP="00EF7A6A">
      <w:pPr>
        <w:numPr>
          <w:ilvl w:val="0"/>
          <w:numId w:val="4"/>
        </w:numPr>
      </w:pPr>
      <w:r w:rsidRPr="00EF7A6A">
        <w:t>Are you able to track student progress better through online teaching tools?</w:t>
      </w:r>
    </w:p>
    <w:p w14:paraId="67D291CE" w14:textId="77777777" w:rsidR="00EF7A6A" w:rsidRPr="00EF7A6A" w:rsidRDefault="00EF7A6A" w:rsidP="00EF7A6A">
      <w:pPr>
        <w:numPr>
          <w:ilvl w:val="0"/>
          <w:numId w:val="4"/>
        </w:numPr>
      </w:pPr>
      <w:r w:rsidRPr="00EF7A6A">
        <w:t>How do online teaching tools impact the quality of your interactions and relationships with students compared to traditional methods?</w:t>
      </w:r>
    </w:p>
    <w:p w14:paraId="14308778" w14:textId="77777777" w:rsidR="00EF7A6A" w:rsidRPr="00EF7A6A" w:rsidRDefault="00EF7A6A" w:rsidP="00EF7A6A">
      <w:pPr>
        <w:numPr>
          <w:ilvl w:val="0"/>
          <w:numId w:val="4"/>
        </w:numPr>
      </w:pPr>
      <w:r w:rsidRPr="00EF7A6A">
        <w:t>To what extent have online teaching tools improved the fairness and efficiency of conducting assessments?</w:t>
      </w:r>
    </w:p>
    <w:p w14:paraId="24C9D532" w14:textId="77777777" w:rsidR="00EF7A6A" w:rsidRPr="00EF7A6A" w:rsidRDefault="00EF7A6A" w:rsidP="00EF7A6A">
      <w:pPr>
        <w:numPr>
          <w:ilvl w:val="0"/>
          <w:numId w:val="4"/>
        </w:numPr>
      </w:pPr>
      <w:r w:rsidRPr="00EF7A6A">
        <w:t>Has student performance increased when switching to online teaching?</w:t>
      </w:r>
    </w:p>
    <w:p w14:paraId="6E04A764" w14:textId="77777777" w:rsidR="00EF7A6A" w:rsidRPr="00EF7A6A" w:rsidRDefault="00EF7A6A" w:rsidP="00EF7A6A">
      <w:pPr>
        <w:numPr>
          <w:ilvl w:val="0"/>
          <w:numId w:val="4"/>
        </w:numPr>
      </w:pPr>
      <w:r w:rsidRPr="00EF7A6A">
        <w:t>How much do you feel digital tools have transformed your approach to grading and providing feedback?</w:t>
      </w:r>
    </w:p>
    <w:p w14:paraId="4396AB6D" w14:textId="77777777" w:rsidR="00EF7A6A" w:rsidRPr="00EF7A6A" w:rsidRDefault="00EF7A6A" w:rsidP="00EF7A6A">
      <w:pPr>
        <w:numPr>
          <w:ilvl w:val="0"/>
          <w:numId w:val="4"/>
        </w:numPr>
      </w:pPr>
      <w:r w:rsidRPr="00EF7A6A">
        <w:t>Do the platforms make it easier for you to adjust teaching methods based on student feedback?</w:t>
      </w:r>
    </w:p>
    <w:p w14:paraId="063B576F" w14:textId="77777777" w:rsidR="00EF7A6A" w:rsidRPr="00EF7A6A" w:rsidRDefault="00EF7A6A" w:rsidP="00EF7A6A">
      <w:pPr>
        <w:numPr>
          <w:ilvl w:val="0"/>
          <w:numId w:val="4"/>
        </w:numPr>
      </w:pPr>
      <w:r w:rsidRPr="00EF7A6A">
        <w:t>How satisfied are you with the analytics and insights provided by online platforms for tracking student performance?</w:t>
      </w:r>
    </w:p>
    <w:p w14:paraId="2D95E0D7" w14:textId="77777777" w:rsidR="00EF7A6A" w:rsidRPr="00EF7A6A" w:rsidRDefault="00EF7A6A" w:rsidP="00EF7A6A">
      <w:pPr>
        <w:numPr>
          <w:ilvl w:val="0"/>
          <w:numId w:val="4"/>
        </w:numPr>
      </w:pPr>
      <w:r w:rsidRPr="00EF7A6A">
        <w:t>Do the online teaching tools help you save time when preparing course materials?</w:t>
      </w:r>
    </w:p>
    <w:p w14:paraId="69DF75B0" w14:textId="77777777" w:rsidR="00EF7A6A" w:rsidRPr="00EF7A6A" w:rsidRDefault="00EF7A6A" w:rsidP="00EF7A6A">
      <w:pPr>
        <w:numPr>
          <w:ilvl w:val="0"/>
          <w:numId w:val="4"/>
        </w:numPr>
      </w:pPr>
      <w:r w:rsidRPr="00EF7A6A">
        <w:t>To what extent do the tools provide features that enhance student collaboration?</w:t>
      </w:r>
    </w:p>
    <w:p w14:paraId="3CB2DC1F" w14:textId="77777777" w:rsidR="00EF7A6A" w:rsidRPr="00EF7A6A" w:rsidRDefault="00EF7A6A" w:rsidP="00EF7A6A">
      <w:pPr>
        <w:numPr>
          <w:ilvl w:val="0"/>
          <w:numId w:val="4"/>
        </w:numPr>
      </w:pPr>
      <w:r w:rsidRPr="00EF7A6A">
        <w:t>How well do online platforms facilitate effective group discussions?</w:t>
      </w:r>
    </w:p>
    <w:p w14:paraId="47A8E4F2" w14:textId="77777777" w:rsidR="000076E3" w:rsidRPr="000076E3" w:rsidRDefault="000076E3" w:rsidP="000076E3"/>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D00"/>
    <w:multiLevelType w:val="multilevel"/>
    <w:tmpl w:val="3090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7640"/>
    <w:multiLevelType w:val="hybridMultilevel"/>
    <w:tmpl w:val="7C927652"/>
    <w:lvl w:ilvl="0" w:tplc="4FE8D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D3856"/>
    <w:multiLevelType w:val="multilevel"/>
    <w:tmpl w:val="F5B8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526AA"/>
    <w:multiLevelType w:val="hybridMultilevel"/>
    <w:tmpl w:val="135058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D64D0"/>
    <w:multiLevelType w:val="hybridMultilevel"/>
    <w:tmpl w:val="2F58AF6A"/>
    <w:lvl w:ilvl="0" w:tplc="B4EEB0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84BBC"/>
    <w:multiLevelType w:val="multilevel"/>
    <w:tmpl w:val="3E7E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D54B5"/>
    <w:multiLevelType w:val="hybridMultilevel"/>
    <w:tmpl w:val="86027660"/>
    <w:lvl w:ilvl="0" w:tplc="AD5C5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72FCE"/>
    <w:multiLevelType w:val="multilevel"/>
    <w:tmpl w:val="44C6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459B7"/>
    <w:multiLevelType w:val="hybridMultilevel"/>
    <w:tmpl w:val="39EC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144676">
    <w:abstractNumId w:val="5"/>
    <w:lvlOverride w:ilvl="0">
      <w:startOverride w:val="1"/>
    </w:lvlOverride>
  </w:num>
  <w:num w:numId="2" w16cid:durableId="219248096">
    <w:abstractNumId w:val="2"/>
    <w:lvlOverride w:ilvl="0">
      <w:startOverride w:val="1"/>
    </w:lvlOverride>
  </w:num>
  <w:num w:numId="3" w16cid:durableId="1421873069">
    <w:abstractNumId w:val="7"/>
  </w:num>
  <w:num w:numId="4" w16cid:durableId="1222862704">
    <w:abstractNumId w:val="0"/>
  </w:num>
  <w:num w:numId="5" w16cid:durableId="874729019">
    <w:abstractNumId w:val="8"/>
  </w:num>
  <w:num w:numId="6" w16cid:durableId="1022710359">
    <w:abstractNumId w:val="1"/>
  </w:num>
  <w:num w:numId="7" w16cid:durableId="1012223580">
    <w:abstractNumId w:val="4"/>
  </w:num>
  <w:num w:numId="8" w16cid:durableId="728504592">
    <w:abstractNumId w:val="3"/>
  </w:num>
  <w:num w:numId="9" w16cid:durableId="1841654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076E3"/>
    <w:rsid w:val="00033E45"/>
    <w:rsid w:val="000620DE"/>
    <w:rsid w:val="000A33F6"/>
    <w:rsid w:val="000A7642"/>
    <w:rsid w:val="000B083D"/>
    <w:rsid w:val="000D3857"/>
    <w:rsid w:val="000D6626"/>
    <w:rsid w:val="000D758F"/>
    <w:rsid w:val="00124047"/>
    <w:rsid w:val="00160733"/>
    <w:rsid w:val="0019699D"/>
    <w:rsid w:val="0019720C"/>
    <w:rsid w:val="001E2AD5"/>
    <w:rsid w:val="00244F1E"/>
    <w:rsid w:val="00290637"/>
    <w:rsid w:val="002E5DDE"/>
    <w:rsid w:val="002F0B90"/>
    <w:rsid w:val="00307DD5"/>
    <w:rsid w:val="00316C0C"/>
    <w:rsid w:val="00375E5E"/>
    <w:rsid w:val="00381AE1"/>
    <w:rsid w:val="00390965"/>
    <w:rsid w:val="003A415C"/>
    <w:rsid w:val="003C7CF5"/>
    <w:rsid w:val="00405E4D"/>
    <w:rsid w:val="00430A98"/>
    <w:rsid w:val="00497348"/>
    <w:rsid w:val="004D1ACD"/>
    <w:rsid w:val="0050205C"/>
    <w:rsid w:val="0058536C"/>
    <w:rsid w:val="005E2F4D"/>
    <w:rsid w:val="005F010A"/>
    <w:rsid w:val="0063088B"/>
    <w:rsid w:val="00632A17"/>
    <w:rsid w:val="00675B0F"/>
    <w:rsid w:val="0068543E"/>
    <w:rsid w:val="006D4D00"/>
    <w:rsid w:val="006F0C30"/>
    <w:rsid w:val="00706099"/>
    <w:rsid w:val="007252DE"/>
    <w:rsid w:val="0073331E"/>
    <w:rsid w:val="00733F80"/>
    <w:rsid w:val="00791F6B"/>
    <w:rsid w:val="007A0A73"/>
    <w:rsid w:val="00836C15"/>
    <w:rsid w:val="00852CED"/>
    <w:rsid w:val="00882BF0"/>
    <w:rsid w:val="008B73BB"/>
    <w:rsid w:val="008F4539"/>
    <w:rsid w:val="008F61D3"/>
    <w:rsid w:val="009047C5"/>
    <w:rsid w:val="00983556"/>
    <w:rsid w:val="00983B85"/>
    <w:rsid w:val="00993008"/>
    <w:rsid w:val="009B75C0"/>
    <w:rsid w:val="009C686E"/>
    <w:rsid w:val="00A928FD"/>
    <w:rsid w:val="00AB3CCC"/>
    <w:rsid w:val="00AF34EB"/>
    <w:rsid w:val="00AF45AC"/>
    <w:rsid w:val="00B8256D"/>
    <w:rsid w:val="00B9067A"/>
    <w:rsid w:val="00BB5468"/>
    <w:rsid w:val="00C41D36"/>
    <w:rsid w:val="00C72FC2"/>
    <w:rsid w:val="00C85948"/>
    <w:rsid w:val="00C96182"/>
    <w:rsid w:val="00C96E67"/>
    <w:rsid w:val="00CF68BB"/>
    <w:rsid w:val="00D079C2"/>
    <w:rsid w:val="00DA29F4"/>
    <w:rsid w:val="00DB7299"/>
    <w:rsid w:val="00E41C43"/>
    <w:rsid w:val="00E85E53"/>
    <w:rsid w:val="00E97486"/>
    <w:rsid w:val="00ED434C"/>
    <w:rsid w:val="00EF7A6A"/>
    <w:rsid w:val="00F577F7"/>
    <w:rsid w:val="00F71B0A"/>
    <w:rsid w:val="00F72A22"/>
    <w:rsid w:val="00F74A7C"/>
    <w:rsid w:val="00FA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6144">
      <w:bodyDiv w:val="1"/>
      <w:marLeft w:val="0"/>
      <w:marRight w:val="0"/>
      <w:marTop w:val="0"/>
      <w:marBottom w:val="0"/>
      <w:divBdr>
        <w:top w:val="none" w:sz="0" w:space="0" w:color="auto"/>
        <w:left w:val="none" w:sz="0" w:space="0" w:color="auto"/>
        <w:bottom w:val="none" w:sz="0" w:space="0" w:color="auto"/>
        <w:right w:val="none" w:sz="0" w:space="0" w:color="auto"/>
      </w:divBdr>
      <w:divsChild>
        <w:div w:id="1816876211">
          <w:marLeft w:val="0"/>
          <w:marRight w:val="0"/>
          <w:marTop w:val="0"/>
          <w:marBottom w:val="0"/>
          <w:divBdr>
            <w:top w:val="none" w:sz="0" w:space="0" w:color="auto"/>
            <w:left w:val="none" w:sz="0" w:space="0" w:color="auto"/>
            <w:bottom w:val="none" w:sz="0" w:space="0" w:color="auto"/>
            <w:right w:val="none" w:sz="0" w:space="0" w:color="auto"/>
          </w:divBdr>
          <w:divsChild>
            <w:div w:id="856845062">
              <w:marLeft w:val="0"/>
              <w:marRight w:val="0"/>
              <w:marTop w:val="0"/>
              <w:marBottom w:val="0"/>
              <w:divBdr>
                <w:top w:val="none" w:sz="0" w:space="0" w:color="auto"/>
                <w:left w:val="none" w:sz="0" w:space="0" w:color="auto"/>
                <w:bottom w:val="none" w:sz="0" w:space="0" w:color="auto"/>
                <w:right w:val="none" w:sz="0" w:space="0" w:color="auto"/>
              </w:divBdr>
              <w:divsChild>
                <w:div w:id="391931802">
                  <w:marLeft w:val="0"/>
                  <w:marRight w:val="0"/>
                  <w:marTop w:val="0"/>
                  <w:marBottom w:val="0"/>
                  <w:divBdr>
                    <w:top w:val="none" w:sz="0" w:space="0" w:color="auto"/>
                    <w:left w:val="none" w:sz="0" w:space="0" w:color="auto"/>
                    <w:bottom w:val="none" w:sz="0" w:space="0" w:color="auto"/>
                    <w:right w:val="none" w:sz="0" w:space="0" w:color="auto"/>
                  </w:divBdr>
                  <w:divsChild>
                    <w:div w:id="875772446">
                      <w:marLeft w:val="0"/>
                      <w:marRight w:val="0"/>
                      <w:marTop w:val="0"/>
                      <w:marBottom w:val="0"/>
                      <w:divBdr>
                        <w:top w:val="none" w:sz="0" w:space="0" w:color="auto"/>
                        <w:left w:val="none" w:sz="0" w:space="0" w:color="auto"/>
                        <w:bottom w:val="none" w:sz="0" w:space="0" w:color="auto"/>
                        <w:right w:val="none" w:sz="0" w:space="0" w:color="auto"/>
                      </w:divBdr>
                      <w:divsChild>
                        <w:div w:id="1648433662">
                          <w:marLeft w:val="0"/>
                          <w:marRight w:val="0"/>
                          <w:marTop w:val="0"/>
                          <w:marBottom w:val="0"/>
                          <w:divBdr>
                            <w:top w:val="none" w:sz="0" w:space="0" w:color="auto"/>
                            <w:left w:val="none" w:sz="0" w:space="0" w:color="auto"/>
                            <w:bottom w:val="none" w:sz="0" w:space="0" w:color="auto"/>
                            <w:right w:val="none" w:sz="0" w:space="0" w:color="auto"/>
                          </w:divBdr>
                          <w:divsChild>
                            <w:div w:id="15311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645799">
      <w:bodyDiv w:val="1"/>
      <w:marLeft w:val="0"/>
      <w:marRight w:val="0"/>
      <w:marTop w:val="0"/>
      <w:marBottom w:val="0"/>
      <w:divBdr>
        <w:top w:val="none" w:sz="0" w:space="0" w:color="auto"/>
        <w:left w:val="none" w:sz="0" w:space="0" w:color="auto"/>
        <w:bottom w:val="none" w:sz="0" w:space="0" w:color="auto"/>
        <w:right w:val="none" w:sz="0" w:space="0" w:color="auto"/>
      </w:divBdr>
      <w:divsChild>
        <w:div w:id="1783304010">
          <w:marLeft w:val="0"/>
          <w:marRight w:val="0"/>
          <w:marTop w:val="0"/>
          <w:marBottom w:val="0"/>
          <w:divBdr>
            <w:top w:val="none" w:sz="0" w:space="0" w:color="auto"/>
            <w:left w:val="none" w:sz="0" w:space="0" w:color="auto"/>
            <w:bottom w:val="none" w:sz="0" w:space="0" w:color="auto"/>
            <w:right w:val="none" w:sz="0" w:space="0" w:color="auto"/>
          </w:divBdr>
          <w:divsChild>
            <w:div w:id="1122504885">
              <w:marLeft w:val="0"/>
              <w:marRight w:val="0"/>
              <w:marTop w:val="0"/>
              <w:marBottom w:val="0"/>
              <w:divBdr>
                <w:top w:val="none" w:sz="0" w:space="0" w:color="auto"/>
                <w:left w:val="none" w:sz="0" w:space="0" w:color="auto"/>
                <w:bottom w:val="none" w:sz="0" w:space="0" w:color="auto"/>
                <w:right w:val="none" w:sz="0" w:space="0" w:color="auto"/>
              </w:divBdr>
              <w:divsChild>
                <w:div w:id="49350391">
                  <w:marLeft w:val="0"/>
                  <w:marRight w:val="0"/>
                  <w:marTop w:val="0"/>
                  <w:marBottom w:val="0"/>
                  <w:divBdr>
                    <w:top w:val="none" w:sz="0" w:space="0" w:color="auto"/>
                    <w:left w:val="none" w:sz="0" w:space="0" w:color="auto"/>
                    <w:bottom w:val="none" w:sz="0" w:space="0" w:color="auto"/>
                    <w:right w:val="none" w:sz="0" w:space="0" w:color="auto"/>
                  </w:divBdr>
                  <w:divsChild>
                    <w:div w:id="1101991717">
                      <w:marLeft w:val="0"/>
                      <w:marRight w:val="0"/>
                      <w:marTop w:val="0"/>
                      <w:marBottom w:val="0"/>
                      <w:divBdr>
                        <w:top w:val="none" w:sz="0" w:space="0" w:color="auto"/>
                        <w:left w:val="none" w:sz="0" w:space="0" w:color="auto"/>
                        <w:bottom w:val="none" w:sz="0" w:space="0" w:color="auto"/>
                        <w:right w:val="none" w:sz="0" w:space="0" w:color="auto"/>
                      </w:divBdr>
                      <w:divsChild>
                        <w:div w:id="51852780">
                          <w:marLeft w:val="0"/>
                          <w:marRight w:val="0"/>
                          <w:marTop w:val="0"/>
                          <w:marBottom w:val="0"/>
                          <w:divBdr>
                            <w:top w:val="none" w:sz="0" w:space="0" w:color="auto"/>
                            <w:left w:val="none" w:sz="0" w:space="0" w:color="auto"/>
                            <w:bottom w:val="none" w:sz="0" w:space="0" w:color="auto"/>
                            <w:right w:val="none" w:sz="0" w:space="0" w:color="auto"/>
                          </w:divBdr>
                          <w:divsChild>
                            <w:div w:id="1506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725600">
      <w:bodyDiv w:val="1"/>
      <w:marLeft w:val="0"/>
      <w:marRight w:val="0"/>
      <w:marTop w:val="0"/>
      <w:marBottom w:val="0"/>
      <w:divBdr>
        <w:top w:val="none" w:sz="0" w:space="0" w:color="auto"/>
        <w:left w:val="none" w:sz="0" w:space="0" w:color="auto"/>
        <w:bottom w:val="none" w:sz="0" w:space="0" w:color="auto"/>
        <w:right w:val="none" w:sz="0" w:space="0" w:color="auto"/>
      </w:divBdr>
    </w:div>
    <w:div w:id="1082869055">
      <w:bodyDiv w:val="1"/>
      <w:marLeft w:val="0"/>
      <w:marRight w:val="0"/>
      <w:marTop w:val="0"/>
      <w:marBottom w:val="0"/>
      <w:divBdr>
        <w:top w:val="none" w:sz="0" w:space="0" w:color="auto"/>
        <w:left w:val="none" w:sz="0" w:space="0" w:color="auto"/>
        <w:bottom w:val="none" w:sz="0" w:space="0" w:color="auto"/>
        <w:right w:val="none" w:sz="0" w:space="0" w:color="auto"/>
      </w:divBdr>
    </w:div>
    <w:div w:id="1465733691">
      <w:bodyDiv w:val="1"/>
      <w:marLeft w:val="0"/>
      <w:marRight w:val="0"/>
      <w:marTop w:val="0"/>
      <w:marBottom w:val="0"/>
      <w:divBdr>
        <w:top w:val="none" w:sz="0" w:space="0" w:color="auto"/>
        <w:left w:val="none" w:sz="0" w:space="0" w:color="auto"/>
        <w:bottom w:val="none" w:sz="0" w:space="0" w:color="auto"/>
        <w:right w:val="none" w:sz="0" w:space="0" w:color="auto"/>
      </w:divBdr>
    </w:div>
    <w:div w:id="1921984864">
      <w:bodyDiv w:val="1"/>
      <w:marLeft w:val="0"/>
      <w:marRight w:val="0"/>
      <w:marTop w:val="0"/>
      <w:marBottom w:val="0"/>
      <w:divBdr>
        <w:top w:val="none" w:sz="0" w:space="0" w:color="auto"/>
        <w:left w:val="none" w:sz="0" w:space="0" w:color="auto"/>
        <w:bottom w:val="none" w:sz="0" w:space="0" w:color="auto"/>
        <w:right w:val="none" w:sz="0" w:space="0" w:color="auto"/>
      </w:divBdr>
    </w:div>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10</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22</cp:revision>
  <cp:lastPrinted>2024-11-06T23:53:00Z</cp:lastPrinted>
  <dcterms:created xsi:type="dcterms:W3CDTF">2024-10-31T02:53:00Z</dcterms:created>
  <dcterms:modified xsi:type="dcterms:W3CDTF">2024-11-07T13:09:00Z</dcterms:modified>
</cp:coreProperties>
</file>