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B2A9" w14:textId="77777777" w:rsidR="0064059D" w:rsidRDefault="0094795C">
      <w:pPr>
        <w:spacing w:after="0" w:line="249" w:lineRule="auto"/>
        <w:ind w:left="17" w:firstLine="0"/>
      </w:pPr>
      <w:r>
        <w:rPr>
          <w:color w:val="000000"/>
          <w:sz w:val="48"/>
        </w:rPr>
        <w:t xml:space="preserve">JEEWMS Druid monitoring interface is not authorized </w:t>
      </w:r>
    </w:p>
    <w:p w14:paraId="2A01E82B" w14:textId="77777777" w:rsidR="0064059D" w:rsidRDefault="0094795C">
      <w:pPr>
        <w:spacing w:after="8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0166996" wp14:editId="36DD877E">
                <wp:extent cx="6552565" cy="9525"/>
                <wp:effectExtent l="0" t="0" r="0" b="0"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565" cy="9525"/>
                          <a:chOff x="0" y="0"/>
                          <a:chExt cx="6552565" cy="9525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65525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2565" h="9525">
                                <a:moveTo>
                                  <a:pt x="0" y="0"/>
                                </a:moveTo>
                                <a:lnTo>
                                  <a:pt x="6552565" y="0"/>
                                </a:lnTo>
                                <a:lnTo>
                                  <a:pt x="65525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" style="width:515.95pt;height:0.75pt;mso-position-horizontal-relative:char;mso-position-vertical-relative:line" coordsize="65525,95">
                <v:shape id="Shape 588" style="position:absolute;width:65525;height:95;left:0;top:0;" coordsize="6552565,9525" path="m0,0l6552565,0l6552565,9525l0,9525l0,0">
                  <v:stroke weight="0pt" endcap="flat" joinstyle="miter" miterlimit="10" on="false" color="#000000" opacity="0"/>
                  <v:fill on="true" color="#e7e9e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 </w:t>
      </w:r>
    </w:p>
    <w:p w14:paraId="26348D3E" w14:textId="77777777" w:rsidR="0064059D" w:rsidRDefault="0094795C">
      <w:pPr>
        <w:pStyle w:val="1"/>
        <w:ind w:left="-5"/>
      </w:pPr>
      <w:r>
        <w:t xml:space="preserve">1. Vulnerability Description </w:t>
      </w:r>
    </w:p>
    <w:p w14:paraId="491B5246" w14:textId="3CB7E26B" w:rsidR="0064059D" w:rsidRDefault="0094795C" w:rsidP="0094795C">
      <w:r w:rsidRPr="0094795C">
        <w:t>Guangzhou Huayi Intelligent Technology Co., Ltd.</w:t>
      </w:r>
      <w:r>
        <w:t>'s main business scope includes technology promotion and application services, software development, digital content services, information technology consulting, animation and comics design, data processing and storage, in</w:t>
      </w:r>
      <w:r>
        <w:t xml:space="preserve">formation system integration, and wholesale and retail of computer and communication equipment. Its intelligent warehouse management system JEEWMS has unauthorized access to the druid panel. </w:t>
      </w:r>
    </w:p>
    <w:p w14:paraId="38301D99" w14:textId="77777777" w:rsidR="0064059D" w:rsidRDefault="0094795C">
      <w:pPr>
        <w:spacing w:after="344" w:line="259" w:lineRule="auto"/>
        <w:ind w:left="0" w:firstLine="0"/>
      </w:pPr>
      <w:r>
        <w:t xml:space="preserve">  </w:t>
      </w:r>
    </w:p>
    <w:p w14:paraId="28EC4C14" w14:textId="77777777" w:rsidR="0064059D" w:rsidRDefault="0094795C">
      <w:pPr>
        <w:numPr>
          <w:ilvl w:val="0"/>
          <w:numId w:val="1"/>
        </w:numPr>
        <w:spacing w:after="0" w:line="259" w:lineRule="auto"/>
        <w:ind w:hanging="403"/>
      </w:pPr>
      <w:r>
        <w:rPr>
          <w:sz w:val="36"/>
        </w:rPr>
        <w:t xml:space="preserve">Affected versions </w:t>
      </w:r>
    </w:p>
    <w:p w14:paraId="0C2F5869" w14:textId="77777777" w:rsidR="0064059D" w:rsidRDefault="0094795C">
      <w:pPr>
        <w:ind w:left="-5"/>
      </w:pPr>
      <w:r>
        <w:t xml:space="preserve">jeewms &lt;= 1.0.0 </w:t>
      </w:r>
    </w:p>
    <w:p w14:paraId="0F5F7004" w14:textId="77777777" w:rsidR="0064059D" w:rsidRDefault="0094795C">
      <w:pPr>
        <w:spacing w:after="332" w:line="259" w:lineRule="auto"/>
        <w:ind w:left="0" w:firstLine="0"/>
      </w:pPr>
      <w:r>
        <w:t xml:space="preserve">  </w:t>
      </w:r>
    </w:p>
    <w:p w14:paraId="5B5901F3" w14:textId="77777777" w:rsidR="0064059D" w:rsidRDefault="0094795C">
      <w:pPr>
        <w:numPr>
          <w:ilvl w:val="0"/>
          <w:numId w:val="1"/>
        </w:numPr>
        <w:spacing w:after="0" w:line="259" w:lineRule="auto"/>
        <w:ind w:hanging="403"/>
      </w:pPr>
      <w:r>
        <w:rPr>
          <w:sz w:val="36"/>
        </w:rPr>
        <w:t>Vulnerability Location</w:t>
      </w:r>
      <w:r>
        <w:rPr>
          <w:sz w:val="36"/>
        </w:rPr>
        <w:t xml:space="preserve"> </w:t>
      </w:r>
    </w:p>
    <w:p w14:paraId="00AC9F79" w14:textId="77777777" w:rsidR="0064059D" w:rsidRDefault="0094795C">
      <w:pPr>
        <w:ind w:left="-5"/>
      </w:pPr>
      <w:r>
        <w:t xml:space="preserve">/jeewms_war/webpage/system/druid/index.html </w:t>
      </w:r>
    </w:p>
    <w:p w14:paraId="796E906A" w14:textId="77777777" w:rsidR="0064059D" w:rsidRDefault="0094795C">
      <w:pPr>
        <w:spacing w:after="334" w:line="259" w:lineRule="auto"/>
        <w:ind w:left="0" w:firstLine="0"/>
      </w:pPr>
      <w:r>
        <w:t xml:space="preserve">  </w:t>
      </w:r>
    </w:p>
    <w:p w14:paraId="21A719D6" w14:textId="77777777" w:rsidR="0064059D" w:rsidRDefault="0094795C">
      <w:pPr>
        <w:pStyle w:val="1"/>
        <w:ind w:left="-5"/>
      </w:pPr>
      <w:r>
        <w:t xml:space="preserve">4. Vulnerability Reproduction </w:t>
      </w:r>
    </w:p>
    <w:p w14:paraId="2296F857" w14:textId="77777777" w:rsidR="0064059D" w:rsidRDefault="0094795C">
      <w:pPr>
        <w:ind w:left="-5"/>
      </w:pPr>
      <w:r>
        <w:t xml:space="preserve">Source code address https://gitee.com/erzhongxmu/JEEWMS </w:t>
      </w:r>
    </w:p>
    <w:p w14:paraId="14C1F408" w14:textId="77777777" w:rsidR="0064059D" w:rsidRDefault="0094795C">
      <w:pPr>
        <w:spacing w:after="226" w:line="259" w:lineRule="auto"/>
        <w:ind w:left="0" w:firstLine="0"/>
      </w:pPr>
      <w:r>
        <w:t xml:space="preserve"> </w:t>
      </w:r>
    </w:p>
    <w:p w14:paraId="6FBB82E3" w14:textId="77777777" w:rsidR="0064059D" w:rsidRDefault="0094795C">
      <w:pPr>
        <w:spacing w:after="0" w:line="259" w:lineRule="auto"/>
        <w:ind w:left="0" w:firstLine="0"/>
      </w:pPr>
      <w:r>
        <w:t xml:space="preserve"> </w:t>
      </w:r>
    </w:p>
    <w:p w14:paraId="07993036" w14:textId="77777777" w:rsidR="0064059D" w:rsidRDefault="0094795C">
      <w:pPr>
        <w:ind w:left="-5"/>
      </w:pPr>
      <w:r>
        <w:lastRenderedPageBreak/>
        <w:t xml:space="preserve">poc  </w:t>
      </w:r>
    </w:p>
    <w:p w14:paraId="1ADB30E8" w14:textId="77777777" w:rsidR="0064059D" w:rsidRDefault="0094795C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EFEAFA" w14:textId="77777777" w:rsidR="0064059D" w:rsidRDefault="0094795C">
      <w:pPr>
        <w:spacing w:after="0" w:line="259" w:lineRule="auto"/>
        <w:ind w:left="-3" w:right="125" w:firstLine="0"/>
        <w:jc w:val="right"/>
      </w:pPr>
      <w:r>
        <w:rPr>
          <w:noProof/>
        </w:rPr>
        <w:drawing>
          <wp:inline distT="0" distB="0" distL="0" distR="0" wp14:anchorId="6BA3CB1B" wp14:editId="05B3BEF4">
            <wp:extent cx="6549644" cy="6769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644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64059D">
      <w:pgSz w:w="12240" w:h="15840"/>
      <w:pgMar w:top="956" w:right="807" w:bottom="2374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15D0"/>
    <w:multiLevelType w:val="hybridMultilevel"/>
    <w:tmpl w:val="15888012"/>
    <w:lvl w:ilvl="0" w:tplc="D3BE964A">
      <w:start w:val="2"/>
      <w:numFmt w:val="decimal"/>
      <w:lvlText w:val="%1."/>
      <w:lvlJc w:val="left"/>
      <w:pPr>
        <w:ind w:left="40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149862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808F94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ABEE3BE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F82EA82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332B678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4465F28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71E4B6C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D7A589E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262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9D"/>
    <w:rsid w:val="0064059D"/>
    <w:rsid w:val="009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5093"/>
  <w15:docId w15:val="{8363AF49-6549-42D9-8EDC-33ECA972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1" w:line="258" w:lineRule="auto"/>
      <w:ind w:left="10" w:hanging="10"/>
    </w:pPr>
    <w:rPr>
      <w:rFonts w:ascii="Microsoft YaHei UI" w:eastAsia="Microsoft YaHei UI" w:hAnsi="Microsoft YaHei UI" w:cs="Microsoft YaHei UI"/>
      <w:color w:val="262626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262626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26262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18092277059@qq.com</dc:creator>
  <cp:keywords/>
  <cp:lastModifiedBy>18092277059@qq.com</cp:lastModifiedBy>
  <cp:revision>2</cp:revision>
  <dcterms:created xsi:type="dcterms:W3CDTF">2024-11-29T05:33:00Z</dcterms:created>
  <dcterms:modified xsi:type="dcterms:W3CDTF">2024-11-29T05:33:00Z</dcterms:modified>
</cp:coreProperties>
</file>