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CE6B4" w14:textId="77777777" w:rsidR="00702C9B" w:rsidRDefault="00702C9B" w:rsidP="00702C9B">
      <w:pPr>
        <w:widowControl/>
        <w:spacing w:line="560" w:lineRule="exact"/>
        <w:jc w:val="left"/>
        <w:rPr>
          <w:rFonts w:ascii="黑体" w:eastAsia="黑体" w:hAnsi="黑体" w:hint="eastAsia"/>
          <w:sz w:val="32"/>
          <w:szCs w:val="32"/>
        </w:rPr>
      </w:pPr>
    </w:p>
    <w:p w14:paraId="279B78AF" w14:textId="77777777" w:rsidR="00702C9B" w:rsidRDefault="00702C9B" w:rsidP="00702C9B">
      <w:pPr>
        <w:widowControl/>
        <w:spacing w:line="560" w:lineRule="exact"/>
        <w:jc w:val="left"/>
        <w:rPr>
          <w:rFonts w:ascii="黑体" w:eastAsia="黑体" w:hAnsi="黑体" w:hint="eastAsia"/>
          <w:sz w:val="32"/>
          <w:szCs w:val="32"/>
        </w:rPr>
      </w:pPr>
    </w:p>
    <w:p w14:paraId="12719DA1" w14:textId="77777777" w:rsidR="00702C9B" w:rsidRPr="00364435" w:rsidRDefault="00702C9B" w:rsidP="00702C9B">
      <w:pPr>
        <w:widowControl/>
        <w:spacing w:line="560" w:lineRule="exact"/>
        <w:jc w:val="left"/>
        <w:rPr>
          <w:rFonts w:ascii="黑体" w:eastAsia="黑体" w:hAnsi="黑体" w:hint="eastAsia"/>
          <w:sz w:val="32"/>
          <w:szCs w:val="32"/>
        </w:rPr>
      </w:pPr>
    </w:p>
    <w:p w14:paraId="2BB8EAFA" w14:textId="77777777" w:rsidR="00702C9B" w:rsidRPr="00D53B21" w:rsidRDefault="00702C9B" w:rsidP="00702C9B">
      <w:pPr>
        <w:spacing w:line="480" w:lineRule="auto"/>
        <w:jc w:val="center"/>
        <w:rPr>
          <w:rFonts w:ascii="方正小标宋简体" w:eastAsia="方正小标宋简体"/>
          <w:color w:val="000000"/>
          <w:sz w:val="44"/>
          <w:szCs w:val="44"/>
        </w:rPr>
      </w:pPr>
      <w:r w:rsidRPr="00D53B21">
        <w:rPr>
          <w:rFonts w:ascii="方正小标宋简体" w:eastAsia="方正小标宋简体" w:hint="eastAsia"/>
          <w:color w:val="000000"/>
          <w:sz w:val="44"/>
          <w:szCs w:val="44"/>
        </w:rPr>
        <w:t>新疆销售人工智能竞赛项目申报书</w:t>
      </w:r>
    </w:p>
    <w:p w14:paraId="701B4937" w14:textId="77777777" w:rsidR="00702C9B" w:rsidRDefault="00702C9B" w:rsidP="00702C9B">
      <w:pPr>
        <w:spacing w:line="560" w:lineRule="exact"/>
        <w:jc w:val="center"/>
        <w:rPr>
          <w:rFonts w:ascii="仿宋_GB2312" w:eastAsia="仿宋_GB2312" w:hAnsi="仿宋_GB2312" w:hint="eastAsia"/>
          <w:sz w:val="32"/>
          <w:szCs w:val="32"/>
        </w:rPr>
      </w:pPr>
    </w:p>
    <w:p w14:paraId="61D4BF5C" w14:textId="77777777" w:rsidR="00702C9B" w:rsidRPr="00364435" w:rsidRDefault="00702C9B" w:rsidP="00702C9B">
      <w:pPr>
        <w:spacing w:line="560" w:lineRule="exact"/>
        <w:jc w:val="center"/>
        <w:rPr>
          <w:rFonts w:ascii="仿宋_GB2312" w:eastAsia="仿宋_GB2312" w:hAnsi="仿宋_GB2312" w:hint="eastAsia"/>
          <w:sz w:val="32"/>
          <w:szCs w:val="32"/>
        </w:rPr>
      </w:pPr>
    </w:p>
    <w:p w14:paraId="39BE1A58" w14:textId="77777777" w:rsidR="00702C9B" w:rsidRPr="00364435" w:rsidRDefault="00702C9B" w:rsidP="00702C9B">
      <w:pPr>
        <w:spacing w:line="560" w:lineRule="exact"/>
        <w:jc w:val="center"/>
        <w:rPr>
          <w:rFonts w:ascii="仿宋_GB2312" w:eastAsia="仿宋_GB2312" w:hAnsi="仿宋_GB2312" w:hint="eastAsia"/>
          <w:sz w:val="32"/>
          <w:szCs w:val="32"/>
        </w:rPr>
      </w:pPr>
    </w:p>
    <w:p w14:paraId="4D05675A" w14:textId="77777777" w:rsidR="00702C9B" w:rsidRPr="00FD080A" w:rsidRDefault="00702C9B" w:rsidP="00702C9B">
      <w:pPr>
        <w:spacing w:line="560" w:lineRule="exact"/>
        <w:jc w:val="center"/>
        <w:rPr>
          <w:rFonts w:ascii="仿宋_GB2312" w:eastAsia="仿宋_GB2312" w:hAnsi="仿宋_GB2312" w:hint="eastAsia"/>
          <w:sz w:val="32"/>
          <w:szCs w:val="32"/>
        </w:rPr>
      </w:pPr>
    </w:p>
    <w:p w14:paraId="635AC92D" w14:textId="77777777" w:rsidR="00702C9B" w:rsidRDefault="00702C9B" w:rsidP="00702C9B">
      <w:pPr>
        <w:pStyle w:val="a7"/>
      </w:pPr>
    </w:p>
    <w:p w14:paraId="2CE4A940" w14:textId="77777777" w:rsidR="00702C9B" w:rsidRPr="00702C9B" w:rsidRDefault="00702C9B" w:rsidP="00702C9B">
      <w:pPr>
        <w:tabs>
          <w:tab w:val="center" w:pos="4395"/>
          <w:tab w:val="left" w:pos="8364"/>
        </w:tabs>
        <w:jc w:val="left"/>
        <w:rPr>
          <w:rFonts w:ascii="方正黑体简体" w:eastAsia="方正黑体简体" w:hAnsi="方正黑体简体" w:cs="仿宋" w:hint="eastAsia"/>
          <w:kern w:val="0"/>
          <w:sz w:val="36"/>
        </w:rPr>
      </w:pPr>
      <w:r w:rsidRPr="00364435">
        <w:rPr>
          <w:rFonts w:ascii="方正黑体简体" w:eastAsia="方正黑体简体" w:hAnsi="方正黑体简体" w:cs="仿宋" w:hint="eastAsia"/>
          <w:kern w:val="0"/>
          <w:sz w:val="36"/>
        </w:rPr>
        <w:t>项目名称：</w:t>
      </w:r>
      <w:r w:rsidRPr="00364435">
        <w:rPr>
          <w:rFonts w:ascii="方正黑体简体" w:eastAsia="方正黑体简体" w:hAnsi="方正黑体简体" w:cs="华文中宋" w:hint="eastAsia"/>
          <w:sz w:val="32"/>
          <w:u w:val="single"/>
        </w:rPr>
        <w:tab/>
      </w:r>
      <w:r>
        <w:rPr>
          <w:rFonts w:ascii="方正黑体简体" w:eastAsia="方正黑体简体" w:hAnsi="方正黑体简体" w:cs="华文中宋"/>
          <w:sz w:val="32"/>
          <w:u w:val="single"/>
        </w:rPr>
        <w:t xml:space="preserve">                 </w:t>
      </w:r>
    </w:p>
    <w:p w14:paraId="5B3DD749" w14:textId="77777777" w:rsidR="00702C9B" w:rsidRPr="00364435" w:rsidRDefault="00702C9B" w:rsidP="00702C9B">
      <w:pPr>
        <w:pStyle w:val="a7"/>
      </w:pPr>
    </w:p>
    <w:p w14:paraId="6E78FFF5" w14:textId="77777777" w:rsidR="00702C9B" w:rsidRDefault="00702C9B" w:rsidP="00702C9B">
      <w:pPr>
        <w:pStyle w:val="a7"/>
      </w:pPr>
    </w:p>
    <w:p w14:paraId="33003E2F" w14:textId="77777777" w:rsidR="00702C9B" w:rsidRPr="00364435" w:rsidRDefault="00702C9B" w:rsidP="00702C9B">
      <w:pPr>
        <w:pStyle w:val="a7"/>
      </w:pPr>
    </w:p>
    <w:p w14:paraId="2B5E655F" w14:textId="77777777" w:rsidR="00702C9B" w:rsidRPr="00702C9B" w:rsidRDefault="00702C9B" w:rsidP="00702C9B">
      <w:pPr>
        <w:tabs>
          <w:tab w:val="center" w:pos="4395"/>
          <w:tab w:val="left" w:pos="8364"/>
        </w:tabs>
        <w:rPr>
          <w:rFonts w:ascii="方正黑体简体" w:eastAsia="方正黑体简体" w:hAnsi="方正黑体简体" w:cs="仿宋" w:hint="eastAsia"/>
          <w:kern w:val="0"/>
          <w:sz w:val="36"/>
        </w:rPr>
      </w:pPr>
      <w:r>
        <w:rPr>
          <w:rFonts w:ascii="方正黑体简体" w:eastAsia="方正黑体简体" w:hAnsi="方正黑体简体" w:cs="仿宋" w:hint="eastAsia"/>
          <w:kern w:val="0"/>
          <w:sz w:val="36"/>
        </w:rPr>
        <w:t>申报单位</w:t>
      </w:r>
      <w:r w:rsidRPr="00364435">
        <w:rPr>
          <w:rFonts w:ascii="方正黑体简体" w:eastAsia="方正黑体简体" w:hAnsi="方正黑体简体" w:cs="仿宋" w:hint="eastAsia"/>
          <w:kern w:val="0"/>
          <w:sz w:val="36"/>
        </w:rPr>
        <w:t>：</w:t>
      </w:r>
      <w:r w:rsidRPr="00364435">
        <w:rPr>
          <w:rFonts w:ascii="方正黑体简体" w:eastAsia="方正黑体简体" w:hAnsi="方正黑体简体" w:cs="华文中宋" w:hint="eastAsia"/>
          <w:sz w:val="32"/>
          <w:u w:val="single"/>
        </w:rPr>
        <w:tab/>
      </w:r>
      <w:r>
        <w:rPr>
          <w:rFonts w:ascii="方正黑体简体" w:eastAsia="方正黑体简体" w:hAnsi="方正黑体简体" w:cs="华文中宋"/>
          <w:sz w:val="32"/>
          <w:u w:val="single"/>
        </w:rPr>
        <w:t xml:space="preserve">                  </w:t>
      </w:r>
    </w:p>
    <w:p w14:paraId="5F63AE40" w14:textId="77777777" w:rsidR="00702C9B" w:rsidRPr="00702C9B" w:rsidRDefault="00702C9B" w:rsidP="00702C9B">
      <w:pPr>
        <w:tabs>
          <w:tab w:val="center" w:pos="4395"/>
          <w:tab w:val="left" w:pos="8364"/>
        </w:tabs>
        <w:rPr>
          <w:rFonts w:ascii="方正黑体简体" w:eastAsia="方正黑体简体" w:hAnsi="方正黑体简体" w:cs="仿宋" w:hint="eastAsia"/>
          <w:kern w:val="0"/>
          <w:sz w:val="36"/>
        </w:rPr>
      </w:pPr>
      <w:r>
        <w:rPr>
          <w:rFonts w:ascii="方正黑体简体" w:eastAsia="方正黑体简体" w:hAnsi="方正黑体简体" w:cs="仿宋" w:hint="eastAsia"/>
          <w:kern w:val="0"/>
          <w:sz w:val="36"/>
        </w:rPr>
        <w:t>联 系 人</w:t>
      </w:r>
      <w:r w:rsidRPr="00364435">
        <w:rPr>
          <w:rFonts w:ascii="方正黑体简体" w:eastAsia="方正黑体简体" w:hAnsi="方正黑体简体" w:cs="仿宋" w:hint="eastAsia"/>
          <w:kern w:val="0"/>
          <w:sz w:val="36"/>
        </w:rPr>
        <w:t>：</w:t>
      </w:r>
      <w:r w:rsidRPr="00364435">
        <w:rPr>
          <w:rFonts w:ascii="方正黑体简体" w:eastAsia="方正黑体简体" w:hAnsi="方正黑体简体" w:cs="华文中宋" w:hint="eastAsia"/>
          <w:sz w:val="32"/>
          <w:u w:val="single"/>
        </w:rPr>
        <w:tab/>
      </w:r>
      <w:r>
        <w:rPr>
          <w:rFonts w:ascii="方正黑体简体" w:eastAsia="方正黑体简体" w:hAnsi="方正黑体简体" w:cs="华文中宋"/>
          <w:sz w:val="32"/>
          <w:u w:val="single"/>
        </w:rPr>
        <w:t xml:space="preserve">                  </w:t>
      </w:r>
    </w:p>
    <w:p w14:paraId="0E20A4B2" w14:textId="77777777" w:rsidR="00702C9B" w:rsidRDefault="00702C9B" w:rsidP="00702C9B">
      <w:pPr>
        <w:pStyle w:val="a7"/>
      </w:pPr>
    </w:p>
    <w:p w14:paraId="155AF32B" w14:textId="77777777" w:rsidR="00702C9B" w:rsidRPr="00702C9B" w:rsidRDefault="00702C9B" w:rsidP="00702C9B"/>
    <w:p w14:paraId="5D2F7C6E" w14:textId="77777777" w:rsidR="00702C9B" w:rsidRPr="00702C9B" w:rsidRDefault="00702C9B" w:rsidP="00702C9B">
      <w:pPr>
        <w:pStyle w:val="a7"/>
      </w:pPr>
    </w:p>
    <w:p w14:paraId="01C57091" w14:textId="77777777" w:rsidR="00702C9B" w:rsidRDefault="00702C9B" w:rsidP="00702C9B">
      <w:pPr>
        <w:pStyle w:val="a7"/>
      </w:pPr>
    </w:p>
    <w:p w14:paraId="0E7C0DAC" w14:textId="77777777" w:rsidR="00702C9B" w:rsidRDefault="00702C9B" w:rsidP="00702C9B">
      <w:pPr>
        <w:pStyle w:val="a7"/>
      </w:pPr>
    </w:p>
    <w:p w14:paraId="48252C4B" w14:textId="77777777" w:rsidR="00702C9B" w:rsidRPr="004C2FD6" w:rsidRDefault="00702C9B" w:rsidP="00702C9B"/>
    <w:p w14:paraId="55211B8D" w14:textId="77777777" w:rsidR="00702C9B" w:rsidRPr="00364435" w:rsidRDefault="00702C9B" w:rsidP="00702C9B">
      <w:pPr>
        <w:tabs>
          <w:tab w:val="left" w:pos="5220"/>
        </w:tabs>
        <w:jc w:val="center"/>
        <w:rPr>
          <w:rFonts w:ascii="方正黑体简体" w:eastAsia="方正黑体简体" w:hAnsi="方正黑体简体" w:cs="华文中宋" w:hint="eastAsia"/>
          <w:sz w:val="32"/>
          <w:szCs w:val="32"/>
        </w:rPr>
      </w:pPr>
      <w:r w:rsidRPr="00364435">
        <w:rPr>
          <w:rFonts w:ascii="方正黑体简体" w:eastAsia="方正黑体简体" w:hAnsi="方正黑体简体" w:cs="华文中宋" w:hint="eastAsia"/>
          <w:sz w:val="32"/>
          <w:szCs w:val="32"/>
        </w:rPr>
        <w:t xml:space="preserve">2026年 </w:t>
      </w:r>
      <w:r>
        <w:rPr>
          <w:rFonts w:ascii="方正黑体简体" w:eastAsia="方正黑体简体" w:hAnsi="方正黑体简体" w:cs="华文中宋" w:hint="eastAsia"/>
          <w:sz w:val="32"/>
          <w:szCs w:val="32"/>
        </w:rPr>
        <w:t xml:space="preserve">  </w:t>
      </w:r>
      <w:r w:rsidRPr="00364435">
        <w:rPr>
          <w:rFonts w:ascii="方正黑体简体" w:eastAsia="方正黑体简体" w:hAnsi="方正黑体简体" w:cs="华文中宋" w:hint="eastAsia"/>
          <w:sz w:val="32"/>
          <w:szCs w:val="32"/>
        </w:rPr>
        <w:t xml:space="preserve"> 月</w:t>
      </w:r>
    </w:p>
    <w:p w14:paraId="722AD60C" w14:textId="77777777" w:rsidR="00702C9B" w:rsidRDefault="00702C9B" w:rsidP="00702C9B">
      <w:pPr>
        <w:pStyle w:val="a7"/>
      </w:pPr>
    </w:p>
    <w:p w14:paraId="706284CA" w14:textId="77777777" w:rsidR="00702C9B" w:rsidRPr="009909CE" w:rsidRDefault="00702C9B" w:rsidP="00702C9B">
      <w:pPr>
        <w:pStyle w:val="a7"/>
      </w:pPr>
    </w:p>
    <w:p w14:paraId="0E8D3218" w14:textId="77777777" w:rsidR="00702C9B" w:rsidRPr="00FD080A" w:rsidRDefault="00702C9B" w:rsidP="00702C9B">
      <w:pPr>
        <w:spacing w:line="560" w:lineRule="exact"/>
        <w:ind w:firstLineChars="200" w:firstLine="640"/>
        <w:rPr>
          <w:rFonts w:ascii="仿宋_GB2312" w:eastAsia="仿宋_GB2312" w:hAnsi="仿宋_GB2312" w:cs="仿宋_GB2312" w:hint="eastAsia"/>
          <w:sz w:val="32"/>
          <w:szCs w:val="32"/>
        </w:rPr>
      </w:pPr>
    </w:p>
    <w:p w14:paraId="59C78E2C" w14:textId="77777777" w:rsidR="00702C9B" w:rsidRPr="004F0F37" w:rsidRDefault="00702C9B" w:rsidP="00702C9B">
      <w:pPr>
        <w:spacing w:line="560" w:lineRule="exact"/>
        <w:ind w:firstLineChars="200" w:firstLine="640"/>
        <w:rPr>
          <w:rFonts w:ascii="仿宋_GB2312" w:eastAsia="仿宋_GB2312" w:hAnsi="仿宋_GB2312" w:cs="仿宋_GB2312" w:hint="eastAsia"/>
          <w:sz w:val="32"/>
          <w:szCs w:val="32"/>
        </w:rPr>
      </w:pPr>
    </w:p>
    <w:p w14:paraId="57A60473" w14:textId="77777777" w:rsidR="00702C9B" w:rsidRPr="004F0F37" w:rsidRDefault="00702C9B" w:rsidP="00702C9B">
      <w:pPr>
        <w:spacing w:line="560" w:lineRule="exact"/>
        <w:ind w:firstLineChars="200" w:firstLine="640"/>
        <w:rPr>
          <w:rFonts w:ascii="仿宋_GB2312" w:eastAsia="仿宋_GB2312" w:hAnsi="仿宋_GB2312" w:cs="仿宋_GB2312" w:hint="eastAsia"/>
          <w:sz w:val="32"/>
          <w:szCs w:val="32"/>
        </w:rPr>
      </w:pPr>
    </w:p>
    <w:p w14:paraId="1705A126" w14:textId="77777777" w:rsidR="00702C9B" w:rsidRPr="00D53B21" w:rsidRDefault="00702C9B" w:rsidP="00702C9B">
      <w:pPr>
        <w:spacing w:line="560" w:lineRule="exact"/>
        <w:jc w:val="center"/>
        <w:rPr>
          <w:rFonts w:ascii="方正小标宋简体" w:eastAsia="方正小标宋简体"/>
          <w:color w:val="000000"/>
          <w:sz w:val="44"/>
          <w:szCs w:val="44"/>
        </w:rPr>
      </w:pPr>
      <w:r w:rsidRPr="00D53B21">
        <w:rPr>
          <w:rFonts w:ascii="方正小标宋简体" w:eastAsia="方正小标宋简体" w:hint="eastAsia"/>
          <w:color w:val="000000"/>
          <w:sz w:val="44"/>
          <w:szCs w:val="44"/>
        </w:rPr>
        <w:t>填 写 说 明</w:t>
      </w:r>
    </w:p>
    <w:p w14:paraId="4E03DB76" w14:textId="77777777" w:rsidR="00702C9B" w:rsidRPr="00D53B21" w:rsidRDefault="00702C9B" w:rsidP="00702C9B">
      <w:pPr>
        <w:spacing w:line="560" w:lineRule="exact"/>
        <w:ind w:firstLineChars="200" w:firstLine="640"/>
        <w:rPr>
          <w:rFonts w:ascii="方正仿宋简体" w:eastAsia="方正仿宋简体" w:hAnsi="方正仿宋简体" w:hint="eastAsia"/>
          <w:color w:val="000000"/>
          <w:sz w:val="32"/>
          <w:szCs w:val="32"/>
        </w:rPr>
      </w:pPr>
    </w:p>
    <w:p w14:paraId="0507219A" w14:textId="77777777" w:rsidR="00702C9B" w:rsidRPr="00D53B21" w:rsidRDefault="00702C9B" w:rsidP="00702C9B">
      <w:pPr>
        <w:spacing w:line="560" w:lineRule="exact"/>
        <w:ind w:firstLineChars="200" w:firstLine="640"/>
        <w:rPr>
          <w:rFonts w:ascii="方正仿宋简体" w:eastAsia="方正仿宋简体" w:hAnsi="方正仿宋简体" w:hint="eastAsia"/>
          <w:color w:val="000000"/>
          <w:sz w:val="32"/>
          <w:szCs w:val="32"/>
        </w:rPr>
      </w:pPr>
      <w:r w:rsidRPr="00D53B21">
        <w:rPr>
          <w:rFonts w:ascii="方正仿宋简体" w:eastAsia="方正仿宋简体" w:hAnsi="方正仿宋简体" w:hint="eastAsia"/>
          <w:color w:val="000000"/>
          <w:sz w:val="32"/>
          <w:szCs w:val="32"/>
        </w:rPr>
        <w:t>一、参赛队伍请仔细阅读《中石油新疆销售有限公司第五届职业技能竞赛活动方案》和《新疆销售人工智能竞赛技术方案》，按照要求如实、详细填写项目申报书。</w:t>
      </w:r>
    </w:p>
    <w:p w14:paraId="7DA0BB5A" w14:textId="77777777" w:rsidR="00702C9B" w:rsidRPr="00D53B21" w:rsidRDefault="00702C9B" w:rsidP="00702C9B">
      <w:pPr>
        <w:spacing w:line="560" w:lineRule="exact"/>
        <w:ind w:firstLineChars="200" w:firstLine="640"/>
        <w:rPr>
          <w:rFonts w:ascii="方正仿宋简体" w:eastAsia="方正仿宋简体" w:hAnsi="方正仿宋简体" w:hint="eastAsia"/>
          <w:color w:val="000000"/>
          <w:sz w:val="32"/>
          <w:szCs w:val="32"/>
        </w:rPr>
      </w:pPr>
      <w:r w:rsidRPr="00D53B21">
        <w:rPr>
          <w:rFonts w:ascii="方正仿宋简体" w:eastAsia="方正仿宋简体" w:hAnsi="方正仿宋简体" w:hint="eastAsia"/>
          <w:color w:val="000000"/>
          <w:sz w:val="32"/>
          <w:szCs w:val="32"/>
        </w:rPr>
        <w:t>二、参赛队伍的技术方案原则上需拥有自主知识产权，对提供的全部资料的真实性负责。</w:t>
      </w:r>
    </w:p>
    <w:p w14:paraId="1A40648F" w14:textId="77777777" w:rsidR="00702C9B" w:rsidRPr="00D53B21" w:rsidRDefault="00702C9B" w:rsidP="00702C9B">
      <w:pPr>
        <w:spacing w:line="560" w:lineRule="exact"/>
        <w:ind w:firstLineChars="200" w:firstLine="640"/>
        <w:rPr>
          <w:rFonts w:ascii="方正仿宋简体" w:eastAsia="方正仿宋简体" w:hAnsi="方正仿宋简体" w:hint="eastAsia"/>
          <w:color w:val="000000"/>
          <w:sz w:val="32"/>
          <w:szCs w:val="32"/>
        </w:rPr>
      </w:pPr>
      <w:r w:rsidRPr="00D53B21">
        <w:rPr>
          <w:rFonts w:ascii="方正仿宋简体" w:eastAsia="方正仿宋简体" w:hAnsi="方正仿宋简体" w:hint="eastAsia"/>
          <w:color w:val="000000"/>
          <w:sz w:val="32"/>
          <w:szCs w:val="32"/>
        </w:rPr>
        <w:t>三、填写材料要求描述详实、重点突出、表述准确、逻辑清晰、语言精炼，具有较强可读性（可结合图、表</w:t>
      </w:r>
      <w:r w:rsidRPr="00D53B21">
        <w:rPr>
          <w:rFonts w:ascii="方正仿宋简体" w:eastAsia="方正仿宋简体" w:hAnsi="方正仿宋简体"/>
          <w:color w:val="000000"/>
          <w:sz w:val="32"/>
          <w:szCs w:val="32"/>
        </w:rPr>
        <w:t>、网站</w:t>
      </w:r>
      <w:r w:rsidRPr="00D53B21">
        <w:rPr>
          <w:rFonts w:ascii="方正仿宋简体" w:eastAsia="方正仿宋简体" w:hAnsi="方正仿宋简体" w:hint="eastAsia"/>
          <w:color w:val="000000"/>
          <w:sz w:val="32"/>
          <w:szCs w:val="32"/>
        </w:rPr>
        <w:t>等表达方式），杜绝虚构和夸大。</w:t>
      </w:r>
    </w:p>
    <w:p w14:paraId="335E74FA" w14:textId="77777777" w:rsidR="00702C9B" w:rsidRPr="00D53B21" w:rsidRDefault="00702C9B" w:rsidP="00702C9B">
      <w:pPr>
        <w:spacing w:line="560" w:lineRule="exact"/>
        <w:ind w:firstLineChars="200" w:firstLine="640"/>
        <w:rPr>
          <w:rFonts w:ascii="方正仿宋简体" w:eastAsia="方正仿宋简体" w:hAnsi="方正仿宋简体" w:hint="eastAsia"/>
          <w:color w:val="000000"/>
          <w:sz w:val="32"/>
          <w:szCs w:val="32"/>
        </w:rPr>
      </w:pPr>
      <w:r w:rsidRPr="00D53B21">
        <w:rPr>
          <w:rFonts w:ascii="方正仿宋简体" w:eastAsia="方正仿宋简体" w:hAnsi="方正仿宋简体" w:hint="eastAsia"/>
          <w:color w:val="000000"/>
          <w:sz w:val="32"/>
          <w:szCs w:val="32"/>
        </w:rPr>
        <w:t>四、请参赛队伍将本材料可编辑版及PDF版打包发至指定邮箱。</w:t>
      </w:r>
    </w:p>
    <w:p w14:paraId="49BA690C" w14:textId="77777777" w:rsidR="00702C9B" w:rsidRDefault="00702C9B" w:rsidP="00702C9B">
      <w:pPr>
        <w:spacing w:line="560" w:lineRule="exact"/>
        <w:jc w:val="center"/>
        <w:rPr>
          <w:rFonts w:ascii="华文中宋" w:eastAsia="华文中宋" w:hAnsi="华文中宋" w:cs="华文中宋" w:hint="eastAsia"/>
          <w:sz w:val="44"/>
          <w:szCs w:val="36"/>
        </w:rPr>
      </w:pPr>
      <w:r w:rsidRPr="004F0F37">
        <w:rPr>
          <w:rFonts w:ascii="仿宋" w:eastAsia="仿宋" w:hAnsi="仿宋" w:cs="仿宋" w:hint="eastAsia"/>
          <w:sz w:val="32"/>
          <w:szCs w:val="32"/>
        </w:rPr>
        <w:br w:type="page"/>
      </w:r>
      <w:r w:rsidRPr="00D53B21">
        <w:rPr>
          <w:rFonts w:ascii="方正小标宋简体" w:eastAsia="方正小标宋简体" w:hint="eastAsia"/>
          <w:color w:val="000000"/>
          <w:sz w:val="44"/>
          <w:szCs w:val="44"/>
        </w:rPr>
        <w:lastRenderedPageBreak/>
        <w:t>项 目 介 绍</w:t>
      </w:r>
    </w:p>
    <w:p w14:paraId="0F5CBD1D" w14:textId="77777777" w:rsidR="00702C9B" w:rsidRPr="00702C9B" w:rsidRDefault="00702C9B" w:rsidP="00702C9B">
      <w:pPr>
        <w:spacing w:line="560" w:lineRule="exact"/>
        <w:jc w:val="center"/>
        <w:rPr>
          <w:rFonts w:ascii="仿宋" w:eastAsia="仿宋" w:hAnsi="仿宋" w:cs="仿宋" w:hint="eastAsia"/>
          <w:sz w:val="32"/>
          <w:szCs w:val="32"/>
        </w:rPr>
      </w:pPr>
    </w:p>
    <w:p w14:paraId="73CFCD82" w14:textId="77777777" w:rsidR="00702C9B" w:rsidRPr="00D53B21" w:rsidRDefault="00702C9B" w:rsidP="00702C9B">
      <w:pPr>
        <w:spacing w:line="560" w:lineRule="exact"/>
        <w:ind w:firstLineChars="200" w:firstLine="640"/>
        <w:rPr>
          <w:rFonts w:ascii="方正黑体简体" w:eastAsia="方正黑体简体" w:hAnsi="方正仿宋简体" w:hint="eastAsia"/>
          <w:color w:val="000000"/>
          <w:sz w:val="32"/>
          <w:szCs w:val="32"/>
        </w:rPr>
      </w:pPr>
      <w:r w:rsidRPr="00D53B21">
        <w:rPr>
          <w:rFonts w:ascii="方正黑体简体" w:eastAsia="方正黑体简体" w:hAnsi="方正仿宋简体" w:hint="eastAsia"/>
          <w:color w:val="000000"/>
          <w:sz w:val="32"/>
          <w:szCs w:val="32"/>
        </w:rPr>
        <w:t>一、项目概述</w:t>
      </w:r>
    </w:p>
    <w:p w14:paraId="060BFB7A" w14:textId="77777777" w:rsidR="00702C9B" w:rsidRPr="00D53B21" w:rsidRDefault="00702C9B" w:rsidP="00702C9B">
      <w:pPr>
        <w:spacing w:line="560" w:lineRule="exact"/>
        <w:ind w:firstLineChars="200" w:firstLine="640"/>
        <w:rPr>
          <w:rFonts w:ascii="方正楷体简体" w:eastAsia="方正楷体简体" w:hAnsi="方正仿宋简体" w:hint="eastAsia"/>
          <w:color w:val="000000"/>
          <w:sz w:val="32"/>
          <w:szCs w:val="32"/>
        </w:rPr>
      </w:pPr>
      <w:r w:rsidRPr="00D53B21">
        <w:rPr>
          <w:rFonts w:ascii="方正楷体简体" w:eastAsia="方正楷体简体" w:hAnsi="方正仿宋简体" w:hint="eastAsia"/>
          <w:color w:val="000000"/>
          <w:sz w:val="32"/>
          <w:szCs w:val="32"/>
        </w:rPr>
        <w:t>（一）项目背景（限500字）</w:t>
      </w:r>
    </w:p>
    <w:p w14:paraId="14BB258E" w14:textId="77777777" w:rsidR="00702C9B" w:rsidRPr="00D53B21" w:rsidRDefault="00702C9B" w:rsidP="00702C9B">
      <w:pPr>
        <w:spacing w:line="560" w:lineRule="exact"/>
        <w:ind w:firstLineChars="200" w:firstLine="640"/>
        <w:rPr>
          <w:rFonts w:ascii="方正仿宋简体" w:eastAsia="方正仿宋简体" w:hAnsi="方正仿宋简体" w:hint="eastAsia"/>
          <w:color w:val="000000"/>
          <w:sz w:val="32"/>
          <w:szCs w:val="32"/>
        </w:rPr>
      </w:pPr>
      <w:r w:rsidRPr="00D53B21">
        <w:rPr>
          <w:rFonts w:ascii="方正仿宋简体" w:eastAsia="方正仿宋简体" w:hAnsi="方正仿宋简体" w:hint="eastAsia"/>
          <w:color w:val="000000"/>
          <w:sz w:val="32"/>
          <w:szCs w:val="32"/>
        </w:rPr>
        <w:t>围绕所选赛题，介绍参赛项目的背景，包括但不限于发展现状、拟解决的问题、建设目的等内容。</w:t>
      </w:r>
    </w:p>
    <w:p w14:paraId="0CB1DD46" w14:textId="77777777" w:rsidR="00C11508" w:rsidRPr="00C11508" w:rsidRDefault="00C11508" w:rsidP="00C11508">
      <w:pPr>
        <w:spacing w:line="560" w:lineRule="exact"/>
        <w:ind w:firstLineChars="200" w:firstLine="640"/>
        <w:rPr>
          <w:color w:val="000000"/>
          <w:sz w:val="32"/>
          <w:szCs w:val="32"/>
        </w:rPr>
      </w:pPr>
      <w:r w:rsidRPr="00C11508">
        <w:rPr>
          <w:sz w:val="32"/>
        </w:rPr>
        <w:t>加油站便利店经营同时承接油品消费带动、非油商品促销、会员权益、加油换购和节日营销等业务。活动规则通常分散在促销政策表、价格表和库存表中，且包含日期、站点、会员、油品金额、商品组合、排除品类等多重条件。高峰期依赖人工查表判断，容易出现漏享、误算、活动商品断货或营销物料更新不及时等问题。</w:t>
      </w:r>
    </w:p>
    <w:p w14:paraId="6A9C6ED5" w14:textId="1E8279C2" w:rsidR="00702C9B" w:rsidRPr="00C11508" w:rsidRDefault="00C11508" w:rsidP="00C11508">
      <w:pPr>
        <w:spacing w:line="560" w:lineRule="exact"/>
        <w:ind w:firstLineChars="200" w:firstLine="640"/>
        <w:rPr>
          <w:color w:val="000000"/>
          <w:sz w:val="32"/>
          <w:szCs w:val="32"/>
        </w:rPr>
      </w:pPr>
      <w:r w:rsidRPr="00C11508">
        <w:rPr>
          <w:sz w:val="32"/>
        </w:rPr>
        <w:t>本项目面向油气非综合服务与门店运营场景，建设以</w:t>
      </w:r>
      <w:r w:rsidRPr="00C11508">
        <w:rPr>
          <w:sz w:val="32"/>
        </w:rPr>
        <w:t>“</w:t>
      </w:r>
      <w:r w:rsidRPr="00C11508">
        <w:rPr>
          <w:sz w:val="32"/>
        </w:rPr>
        <w:t>规则可执行、库存可感知、结果可解释、物料可辅助生成</w:t>
      </w:r>
      <w:r w:rsidRPr="00C11508">
        <w:rPr>
          <w:sz w:val="32"/>
        </w:rPr>
        <w:t>”</w:t>
      </w:r>
      <w:r w:rsidRPr="00C11508">
        <w:rPr>
          <w:sz w:val="32"/>
        </w:rPr>
        <w:t>为核心的智能零售运营助手。项目不替代现有</w:t>
      </w:r>
      <w:r w:rsidRPr="00C11508">
        <w:rPr>
          <w:sz w:val="32"/>
        </w:rPr>
        <w:t>POS</w:t>
      </w:r>
      <w:r w:rsidRPr="00C11508">
        <w:rPr>
          <w:sz w:val="32"/>
        </w:rPr>
        <w:t>，而是先以旁路辅助方式打通数据导入、促销计算、库存预警和运营物料审核流程，为后续系统集成和多站复制沉淀标准。</w:t>
      </w:r>
    </w:p>
    <w:p w14:paraId="0E54CEB4" w14:textId="77777777" w:rsidR="00702C9B" w:rsidRPr="00D53B21" w:rsidRDefault="00702C9B" w:rsidP="00D53B21">
      <w:pPr>
        <w:spacing w:line="560" w:lineRule="exact"/>
        <w:ind w:firstLineChars="200" w:firstLine="640"/>
        <w:rPr>
          <w:rFonts w:ascii="方正仿宋简体" w:eastAsia="方正仿宋简体" w:hAnsi="方正仿宋简体" w:hint="eastAsia"/>
          <w:color w:val="000000"/>
          <w:sz w:val="32"/>
          <w:szCs w:val="32"/>
        </w:rPr>
      </w:pPr>
    </w:p>
    <w:p w14:paraId="668A8364" w14:textId="77777777" w:rsidR="00702C9B" w:rsidRPr="00D53B21" w:rsidRDefault="00702C9B" w:rsidP="00D53B21">
      <w:pPr>
        <w:spacing w:line="560" w:lineRule="exact"/>
        <w:ind w:firstLineChars="200" w:firstLine="640"/>
        <w:rPr>
          <w:rFonts w:ascii="方正楷体简体" w:eastAsia="方正楷体简体" w:hAnsi="方正仿宋简体" w:hint="eastAsia"/>
          <w:color w:val="000000"/>
          <w:sz w:val="32"/>
          <w:szCs w:val="32"/>
        </w:rPr>
      </w:pPr>
      <w:r w:rsidRPr="00D53B21">
        <w:rPr>
          <w:rFonts w:ascii="方正楷体简体" w:eastAsia="方正楷体简体" w:hAnsi="方正仿宋简体" w:hint="eastAsia"/>
          <w:color w:val="000000"/>
          <w:sz w:val="32"/>
          <w:szCs w:val="32"/>
        </w:rPr>
        <w:t>（二）应用场景（限500字）</w:t>
      </w:r>
    </w:p>
    <w:p w14:paraId="6ADF6F6A" w14:textId="77777777" w:rsidR="00702C9B" w:rsidRPr="00D53B21" w:rsidRDefault="00702C9B" w:rsidP="00D53B21">
      <w:pPr>
        <w:spacing w:line="560" w:lineRule="exact"/>
        <w:ind w:firstLineChars="200" w:firstLine="640"/>
        <w:rPr>
          <w:rFonts w:ascii="方正仿宋简体" w:eastAsia="方正仿宋简体" w:hAnsi="方正仿宋简体" w:hint="eastAsia"/>
          <w:color w:val="000000"/>
          <w:sz w:val="32"/>
          <w:szCs w:val="32"/>
        </w:rPr>
      </w:pPr>
      <w:r w:rsidRPr="00D53B21">
        <w:rPr>
          <w:rFonts w:ascii="方正仿宋简体" w:eastAsia="方正仿宋简体" w:hAnsi="方正仿宋简体" w:hint="eastAsia"/>
          <w:color w:val="000000"/>
          <w:sz w:val="32"/>
          <w:szCs w:val="32"/>
        </w:rPr>
        <w:t>简要介绍参赛作品适用的范围及应用场景，主要服务的客户类型及应用需求等。</w:t>
      </w:r>
    </w:p>
    <w:p w14:paraId="7FAE4EC3" w14:textId="77777777" w:rsidR="00C11508" w:rsidRPr="00C11508" w:rsidRDefault="00C11508" w:rsidP="00C11508">
      <w:pPr>
        <w:spacing w:line="560" w:lineRule="exact"/>
        <w:ind w:firstLineChars="200" w:firstLine="640"/>
        <w:rPr>
          <w:rFonts w:hint="eastAsia"/>
          <w:sz w:val="32"/>
        </w:rPr>
      </w:pPr>
      <w:r w:rsidRPr="00C11508">
        <w:rPr>
          <w:sz w:val="32"/>
        </w:rPr>
        <w:t>系统适用于加油站便利店、加气站便利店及油非联动促销场景，主要服务收银员、站长、区域运营人员和供应链人员。收银员通过条码录入或油品金额录入，获得订单可用促</w:t>
      </w:r>
      <w:r w:rsidRPr="00C11508">
        <w:rPr>
          <w:sz w:val="32"/>
        </w:rPr>
        <w:lastRenderedPageBreak/>
        <w:t>销、推荐方案及不满足条件的原因；站长查看促销关联商品的库存风险并生成补货清单；运营人员导入价格、库存和活动数据，维护规则版本并审核活动物料。</w:t>
      </w:r>
    </w:p>
    <w:p w14:paraId="18C2186A" w14:textId="5D109410" w:rsidR="00702C9B" w:rsidRPr="00C11508" w:rsidRDefault="00C11508" w:rsidP="00C11508">
      <w:pPr>
        <w:spacing w:line="560" w:lineRule="exact"/>
        <w:ind w:firstLineChars="200" w:firstLine="640"/>
        <w:rPr>
          <w:rFonts w:hint="eastAsia"/>
          <w:sz w:val="32"/>
        </w:rPr>
      </w:pPr>
      <w:r w:rsidRPr="00C11508">
        <w:rPr>
          <w:sz w:val="32"/>
        </w:rPr>
        <w:t>典型场景包括：油品消费后加价换购非油商品；逢</w:t>
      </w:r>
      <w:r w:rsidRPr="00C11508">
        <w:rPr>
          <w:sz w:val="32"/>
        </w:rPr>
        <w:t>7</w:t>
      </w:r>
      <w:r w:rsidRPr="00C11508">
        <w:rPr>
          <w:sz w:val="32"/>
        </w:rPr>
        <w:t>、逢</w:t>
      </w:r>
      <w:r w:rsidRPr="00C11508">
        <w:rPr>
          <w:sz w:val="32"/>
        </w:rPr>
        <w:t>9</w:t>
      </w:r>
      <w:r w:rsidRPr="00C11508">
        <w:rPr>
          <w:sz w:val="32"/>
        </w:rPr>
        <w:t>等日期触发的全场折扣；固定价专区、满减、买赠、赠券与会员权益包；低库存活动商品预警；以及基于结构化活动信息生成</w:t>
      </w:r>
      <w:r w:rsidRPr="00C11508">
        <w:rPr>
          <w:sz w:val="32"/>
        </w:rPr>
        <w:t>AI</w:t>
      </w:r>
      <w:r w:rsidRPr="00C11508">
        <w:rPr>
          <w:sz w:val="32"/>
        </w:rPr>
        <w:t>海报提示词、进行预览和人工确认。试点阶段可采用</w:t>
      </w:r>
      <w:r w:rsidRPr="00C11508">
        <w:rPr>
          <w:sz w:val="32"/>
        </w:rPr>
        <w:t>Excel</w:t>
      </w:r>
      <w:r w:rsidRPr="00C11508">
        <w:rPr>
          <w:sz w:val="32"/>
        </w:rPr>
        <w:t>导入和人工录入的轻量流程，后续可对接</w:t>
      </w:r>
      <w:r w:rsidRPr="00C11508">
        <w:rPr>
          <w:sz w:val="32"/>
        </w:rPr>
        <w:t>POS</w:t>
      </w:r>
      <w:r w:rsidRPr="00C11508">
        <w:rPr>
          <w:sz w:val="32"/>
        </w:rPr>
        <w:t>、会员、电子券和库存系统。</w:t>
      </w:r>
    </w:p>
    <w:p w14:paraId="692F6B5A" w14:textId="77777777" w:rsidR="00702C9B" w:rsidRPr="00D53B21" w:rsidRDefault="00702C9B" w:rsidP="00D53B21">
      <w:pPr>
        <w:spacing w:line="560" w:lineRule="exact"/>
        <w:ind w:firstLineChars="200" w:firstLine="640"/>
        <w:rPr>
          <w:rFonts w:ascii="方正仿宋简体" w:eastAsia="方正仿宋简体" w:hAnsi="方正仿宋简体" w:hint="eastAsia"/>
          <w:color w:val="000000"/>
          <w:sz w:val="32"/>
          <w:szCs w:val="32"/>
        </w:rPr>
      </w:pPr>
    </w:p>
    <w:p w14:paraId="5B365B86" w14:textId="77777777" w:rsidR="00702C9B" w:rsidRPr="00D53B21" w:rsidRDefault="00702C9B" w:rsidP="00D53B21">
      <w:pPr>
        <w:spacing w:line="560" w:lineRule="exact"/>
        <w:ind w:firstLineChars="200" w:firstLine="640"/>
        <w:rPr>
          <w:rFonts w:ascii="方正楷体简体" w:eastAsia="方正楷体简体" w:hAnsi="方正仿宋简体" w:hint="eastAsia"/>
          <w:color w:val="000000"/>
          <w:sz w:val="32"/>
          <w:szCs w:val="32"/>
        </w:rPr>
      </w:pPr>
      <w:r w:rsidRPr="00D53B21">
        <w:rPr>
          <w:rFonts w:ascii="方正楷体简体" w:eastAsia="方正楷体简体" w:hAnsi="方正仿宋简体" w:hint="eastAsia"/>
          <w:color w:val="000000"/>
          <w:sz w:val="32"/>
          <w:szCs w:val="32"/>
        </w:rPr>
        <w:t>（三）核心优势（限1000字）</w:t>
      </w:r>
    </w:p>
    <w:p w14:paraId="4F61F8DF" w14:textId="77777777" w:rsidR="00702C9B" w:rsidRPr="00C11508" w:rsidRDefault="00702C9B" w:rsidP="00D53B21">
      <w:pPr>
        <w:spacing w:line="560" w:lineRule="exact"/>
        <w:ind w:firstLineChars="200" w:firstLine="640"/>
        <w:rPr>
          <w:rFonts w:hint="eastAsia"/>
          <w:sz w:val="32"/>
        </w:rPr>
      </w:pPr>
      <w:r w:rsidRPr="00C11508">
        <w:rPr>
          <w:rFonts w:hint="eastAsia"/>
          <w:sz w:val="32"/>
        </w:rPr>
        <w:t>从创新性、有效性和可推广性等方面，简要介绍参赛作品的技术优势、服务优势和产品化优势，与</w:t>
      </w:r>
      <w:r w:rsidR="00DB6516" w:rsidRPr="00C11508">
        <w:rPr>
          <w:rFonts w:hint="eastAsia"/>
          <w:sz w:val="32"/>
        </w:rPr>
        <w:t>行业内外</w:t>
      </w:r>
      <w:r w:rsidRPr="00C11508">
        <w:rPr>
          <w:rFonts w:hint="eastAsia"/>
          <w:sz w:val="32"/>
        </w:rPr>
        <w:t>同类解决方案相比具有哪些竞争力。</w:t>
      </w:r>
    </w:p>
    <w:p w14:paraId="25131D10" w14:textId="77777777" w:rsidR="00C11508" w:rsidRPr="00C11508" w:rsidRDefault="00C11508" w:rsidP="00C11508">
      <w:pPr>
        <w:spacing w:line="560" w:lineRule="exact"/>
        <w:ind w:firstLineChars="200" w:firstLine="640"/>
        <w:rPr>
          <w:rFonts w:hint="eastAsia"/>
          <w:sz w:val="32"/>
        </w:rPr>
      </w:pPr>
      <w:r w:rsidRPr="00C11508">
        <w:rPr>
          <w:sz w:val="32"/>
        </w:rPr>
        <w:t xml:space="preserve">1. </w:t>
      </w:r>
      <w:r w:rsidRPr="00C11508">
        <w:rPr>
          <w:sz w:val="32"/>
        </w:rPr>
        <w:t>以可解释规则决策处理复杂促销。系统将订单商品、数量、会员身份、站点类型、业务日期、油品金额、券和库存等要素组织为订单上下文，依次完成规则筛选、优惠计算、互斥处理和候选排序。对可用、不可用和被互斥的方案均保留原因说明，避免</w:t>
      </w:r>
      <w:r w:rsidRPr="00C11508">
        <w:rPr>
          <w:sz w:val="32"/>
        </w:rPr>
        <w:t>“</w:t>
      </w:r>
      <w:r w:rsidRPr="00C11508">
        <w:rPr>
          <w:sz w:val="32"/>
        </w:rPr>
        <w:t>只给结果、不知依据</w:t>
      </w:r>
      <w:r w:rsidRPr="00C11508">
        <w:rPr>
          <w:sz w:val="32"/>
        </w:rPr>
        <w:t>”</w:t>
      </w:r>
      <w:r w:rsidRPr="00C11508">
        <w:rPr>
          <w:sz w:val="32"/>
        </w:rPr>
        <w:t>的黑箱式推荐，适合收银与运营审核场景。</w:t>
      </w:r>
    </w:p>
    <w:p w14:paraId="694EAC07" w14:textId="77777777" w:rsidR="00C11508" w:rsidRPr="00C11508" w:rsidRDefault="00C11508" w:rsidP="00C11508">
      <w:pPr>
        <w:spacing w:line="560" w:lineRule="exact"/>
        <w:ind w:firstLineChars="200" w:firstLine="640"/>
        <w:rPr>
          <w:rFonts w:hint="eastAsia"/>
          <w:sz w:val="32"/>
        </w:rPr>
      </w:pPr>
      <w:r w:rsidRPr="00C11508">
        <w:rPr>
          <w:sz w:val="32"/>
        </w:rPr>
        <w:t xml:space="preserve">2. </w:t>
      </w:r>
      <w:r w:rsidRPr="00C11508">
        <w:rPr>
          <w:sz w:val="32"/>
        </w:rPr>
        <w:t>将促销可执行性与库存风险联动。系统以商品编码关联价格、库存和活动规则，优先识别当前站点有货且满足条件的活动商品；对低于阈值、缺货或组合包库存不足的情况给出提示，并按</w:t>
      </w:r>
      <w:r w:rsidRPr="00C11508">
        <w:rPr>
          <w:sz w:val="32"/>
        </w:rPr>
        <w:t>“</w:t>
      </w:r>
      <w:r w:rsidRPr="00C11508">
        <w:rPr>
          <w:sz w:val="32"/>
        </w:rPr>
        <w:t>安全阈值</w:t>
      </w:r>
      <w:r w:rsidRPr="00C11508">
        <w:rPr>
          <w:sz w:val="32"/>
        </w:rPr>
        <w:t>×2</w:t>
      </w:r>
      <w:r w:rsidRPr="00C11508">
        <w:rPr>
          <w:sz w:val="32"/>
        </w:rPr>
        <w:t>－当前库存</w:t>
      </w:r>
      <w:r w:rsidRPr="00C11508">
        <w:rPr>
          <w:sz w:val="32"/>
        </w:rPr>
        <w:t>”</w:t>
      </w:r>
      <w:r w:rsidRPr="00C11508">
        <w:rPr>
          <w:sz w:val="32"/>
        </w:rPr>
        <w:t>的可配置规则生成</w:t>
      </w:r>
      <w:r w:rsidRPr="00C11508">
        <w:rPr>
          <w:sz w:val="32"/>
        </w:rPr>
        <w:lastRenderedPageBreak/>
        <w:t>补货建议，使促销执行、补货决策和风险提示形成闭环。</w:t>
      </w:r>
    </w:p>
    <w:p w14:paraId="0A2A71BF" w14:textId="77777777" w:rsidR="00C11508" w:rsidRPr="00C11508" w:rsidRDefault="00C11508" w:rsidP="00C11508">
      <w:pPr>
        <w:spacing w:line="560" w:lineRule="exact"/>
        <w:ind w:firstLineChars="200" w:firstLine="640"/>
        <w:rPr>
          <w:rFonts w:hint="eastAsia"/>
          <w:sz w:val="32"/>
        </w:rPr>
      </w:pPr>
      <w:r w:rsidRPr="00C11508">
        <w:rPr>
          <w:sz w:val="32"/>
        </w:rPr>
        <w:t xml:space="preserve">3. </w:t>
      </w:r>
      <w:r w:rsidRPr="00C11508">
        <w:rPr>
          <w:sz w:val="32"/>
        </w:rPr>
        <w:t>采用可演进的产品化架构。现有项目已形成</w:t>
      </w:r>
      <w:r w:rsidRPr="00C11508">
        <w:rPr>
          <w:sz w:val="32"/>
        </w:rPr>
        <w:t>React/TypeScript</w:t>
      </w:r>
      <w:r w:rsidRPr="00C11508">
        <w:rPr>
          <w:sz w:val="32"/>
        </w:rPr>
        <w:t>前端、</w:t>
      </w:r>
      <w:r w:rsidRPr="00C11508">
        <w:rPr>
          <w:sz w:val="32"/>
        </w:rPr>
        <w:t>Java Spring Boot</w:t>
      </w:r>
      <w:r w:rsidRPr="00C11508">
        <w:rPr>
          <w:sz w:val="32"/>
        </w:rPr>
        <w:t>后端、</w:t>
      </w:r>
      <w:r w:rsidRPr="00C11508">
        <w:rPr>
          <w:sz w:val="32"/>
        </w:rPr>
        <w:t>PostgreSQL</w:t>
      </w:r>
      <w:r w:rsidRPr="00C11508">
        <w:rPr>
          <w:sz w:val="32"/>
        </w:rPr>
        <w:t>持久化与</w:t>
      </w:r>
      <w:r w:rsidRPr="00C11508">
        <w:rPr>
          <w:sz w:val="32"/>
        </w:rPr>
        <w:t>Flyway</w:t>
      </w:r>
      <w:r w:rsidRPr="00C11508">
        <w:rPr>
          <w:sz w:val="32"/>
        </w:rPr>
        <w:t>迁移、规则版本治理、导入异常记录和操作审计等基础能力；规则按固定价、折扣、满减、买赠、赠券、换购、组合包等类型扩展，可支撑由单站试点向中心化规则发布演进。</w:t>
      </w:r>
    </w:p>
    <w:p w14:paraId="7C957101" w14:textId="195A60C4" w:rsidR="00702C9B" w:rsidRPr="00C11508" w:rsidRDefault="00C11508" w:rsidP="00C11508">
      <w:pPr>
        <w:spacing w:line="560" w:lineRule="exact"/>
        <w:ind w:firstLineChars="200" w:firstLine="640"/>
        <w:rPr>
          <w:rFonts w:hint="eastAsia"/>
          <w:sz w:val="32"/>
        </w:rPr>
      </w:pPr>
      <w:r w:rsidRPr="00C11508">
        <w:rPr>
          <w:sz w:val="32"/>
        </w:rPr>
        <w:t xml:space="preserve">4. </w:t>
      </w:r>
      <w:r w:rsidRPr="00C11508">
        <w:rPr>
          <w:sz w:val="32"/>
        </w:rPr>
        <w:t>以</w:t>
      </w:r>
      <w:r w:rsidRPr="00C11508">
        <w:rPr>
          <w:sz w:val="32"/>
        </w:rPr>
        <w:t>“</w:t>
      </w:r>
      <w:r w:rsidRPr="00C11508">
        <w:rPr>
          <w:sz w:val="32"/>
        </w:rPr>
        <w:t>结构化数据约束</w:t>
      </w:r>
      <w:r w:rsidRPr="00C11508">
        <w:rPr>
          <w:sz w:val="32"/>
        </w:rPr>
        <w:t>+</w:t>
      </w:r>
      <w:r w:rsidRPr="00C11508">
        <w:rPr>
          <w:sz w:val="32"/>
        </w:rPr>
        <w:t>人工审核</w:t>
      </w:r>
      <w:r w:rsidRPr="00C11508">
        <w:rPr>
          <w:sz w:val="32"/>
        </w:rPr>
        <w:t>”</w:t>
      </w:r>
      <w:r w:rsidRPr="00C11508">
        <w:rPr>
          <w:sz w:val="32"/>
        </w:rPr>
        <w:t>使用</w:t>
      </w:r>
      <w:r w:rsidRPr="00C11508">
        <w:rPr>
          <w:sz w:val="32"/>
        </w:rPr>
        <w:t>AIGC</w:t>
      </w:r>
      <w:r w:rsidRPr="00C11508">
        <w:rPr>
          <w:sz w:val="32"/>
        </w:rPr>
        <w:t>。系统已实现活动与商品选择、提示词拼装、海报预览和确认发布流程；当前</w:t>
      </w:r>
      <w:r w:rsidRPr="00C11508">
        <w:rPr>
          <w:sz w:val="32"/>
        </w:rPr>
        <w:t>AI</w:t>
      </w:r>
      <w:r w:rsidRPr="00C11508">
        <w:rPr>
          <w:sz w:val="32"/>
        </w:rPr>
        <w:t>图像服务尚未配置，页面以演示数据呈现完整审核链路。后续接入公司认可的生成式模型后，商品名称、价格和适用条件仍由规则数据生成并人工复核，</w:t>
      </w:r>
      <w:r w:rsidRPr="00C11508">
        <w:rPr>
          <w:sz w:val="32"/>
        </w:rPr>
        <w:t>AI</w:t>
      </w:r>
      <w:r w:rsidRPr="00C11508">
        <w:rPr>
          <w:sz w:val="32"/>
        </w:rPr>
        <w:t>仅承担视觉创意辅助，降低错误宣传风险。</w:t>
      </w:r>
    </w:p>
    <w:p w14:paraId="0C1D2615" w14:textId="77777777" w:rsidR="00702C9B" w:rsidRPr="00D53B21" w:rsidRDefault="00702C9B" w:rsidP="00D53B21">
      <w:pPr>
        <w:spacing w:line="560" w:lineRule="exact"/>
        <w:ind w:firstLineChars="200" w:firstLine="640"/>
        <w:rPr>
          <w:rFonts w:ascii="方正仿宋简体" w:eastAsia="方正仿宋简体" w:hAnsi="方正仿宋简体" w:hint="eastAsia"/>
          <w:color w:val="000000"/>
          <w:sz w:val="32"/>
          <w:szCs w:val="32"/>
        </w:rPr>
      </w:pPr>
    </w:p>
    <w:p w14:paraId="554AAAB3" w14:textId="77777777" w:rsidR="00702C9B" w:rsidRPr="00D53B21" w:rsidRDefault="00702C9B" w:rsidP="00D53B21">
      <w:pPr>
        <w:spacing w:line="560" w:lineRule="exact"/>
        <w:ind w:firstLineChars="200" w:firstLine="640"/>
        <w:rPr>
          <w:rFonts w:ascii="方正黑体简体" w:eastAsia="方正黑体简体" w:hAnsi="方正仿宋简体" w:hint="eastAsia"/>
          <w:color w:val="000000"/>
          <w:sz w:val="32"/>
          <w:szCs w:val="32"/>
        </w:rPr>
      </w:pPr>
      <w:r w:rsidRPr="00D53B21">
        <w:rPr>
          <w:rFonts w:ascii="方正黑体简体" w:eastAsia="方正黑体简体" w:hAnsi="方正仿宋简体" w:hint="eastAsia"/>
          <w:color w:val="000000"/>
          <w:sz w:val="32"/>
          <w:szCs w:val="32"/>
        </w:rPr>
        <w:t>二、解决方案</w:t>
      </w:r>
    </w:p>
    <w:p w14:paraId="2C838246" w14:textId="77777777" w:rsidR="00702C9B" w:rsidRPr="006C506D" w:rsidRDefault="00702C9B" w:rsidP="006C506D">
      <w:pPr>
        <w:spacing w:line="560" w:lineRule="exact"/>
        <w:ind w:firstLineChars="200" w:firstLine="640"/>
        <w:rPr>
          <w:rFonts w:ascii="方正仿宋简体" w:eastAsia="方正仿宋简体" w:hAnsi="方正仿宋简体" w:hint="eastAsia"/>
          <w:color w:val="000000"/>
          <w:sz w:val="32"/>
          <w:szCs w:val="32"/>
        </w:rPr>
      </w:pPr>
      <w:r w:rsidRPr="006C506D">
        <w:rPr>
          <w:rFonts w:ascii="方正仿宋简体" w:eastAsia="方正仿宋简体" w:hAnsi="方正仿宋简体" w:hint="eastAsia"/>
          <w:color w:val="000000"/>
          <w:sz w:val="32"/>
          <w:szCs w:val="32"/>
        </w:rPr>
        <w:t>包括但不限于：</w:t>
      </w:r>
    </w:p>
    <w:p w14:paraId="4C298AD3" w14:textId="4161F110" w:rsidR="00702C9B" w:rsidRPr="00C11508" w:rsidRDefault="00702C9B" w:rsidP="00C11508">
      <w:pPr>
        <w:pStyle w:val="a9"/>
        <w:numPr>
          <w:ilvl w:val="0"/>
          <w:numId w:val="1"/>
        </w:numPr>
        <w:spacing w:line="560" w:lineRule="exact"/>
        <w:ind w:firstLineChars="0"/>
        <w:rPr>
          <w:rFonts w:ascii="方正楷体简体" w:eastAsia="方正楷体简体" w:hAnsi="方正仿宋简体"/>
          <w:color w:val="000000"/>
          <w:sz w:val="32"/>
          <w:szCs w:val="32"/>
        </w:rPr>
      </w:pPr>
      <w:r w:rsidRPr="00C11508">
        <w:rPr>
          <w:rFonts w:ascii="方正楷体简体" w:eastAsia="方正楷体简体" w:hAnsi="方正仿宋简体" w:hint="eastAsia"/>
          <w:color w:val="000000"/>
          <w:sz w:val="32"/>
          <w:szCs w:val="32"/>
        </w:rPr>
        <w:t>项目的数据来源的范围和渠道。</w:t>
      </w:r>
    </w:p>
    <w:p w14:paraId="709FE6B0" w14:textId="39638F7D" w:rsidR="00C11508" w:rsidRPr="00C11508" w:rsidRDefault="00C11508" w:rsidP="00C11508">
      <w:pPr>
        <w:spacing w:line="560" w:lineRule="exact"/>
        <w:ind w:firstLineChars="200" w:firstLine="640"/>
        <w:rPr>
          <w:rFonts w:hint="eastAsia"/>
          <w:sz w:val="32"/>
        </w:rPr>
      </w:pPr>
      <w:r w:rsidRPr="00C11508">
        <w:rPr>
          <w:sz w:val="32"/>
        </w:rPr>
        <w:t>项目数据来自门店业务已有的商品价格表、库存表和活动看板。价格表提供商品编码、条码、名称和执行价；库存表提供当前库存快照；活动看板提供油品、非油、会员、日期、换购、满减、买赠等促销规则。系统以商品编码作为关联主键，对导入文件进行格式、必填项、重复值、金额、日期和商品映射校验，并记录导入版本、异常行和处理结果。对于自然语言描述的复杂活动，采用</w:t>
      </w:r>
      <w:r w:rsidRPr="00C11508">
        <w:rPr>
          <w:sz w:val="32"/>
        </w:rPr>
        <w:t>“</w:t>
      </w:r>
      <w:r w:rsidRPr="00C11508">
        <w:rPr>
          <w:sz w:val="32"/>
        </w:rPr>
        <w:t>规则模板识别</w:t>
      </w:r>
      <w:r w:rsidRPr="00C11508">
        <w:rPr>
          <w:sz w:val="32"/>
        </w:rPr>
        <w:t>+</w:t>
      </w:r>
      <w:r w:rsidRPr="00C11508">
        <w:rPr>
          <w:sz w:val="32"/>
        </w:rPr>
        <w:t>人工确</w:t>
      </w:r>
      <w:r w:rsidRPr="00C11508">
        <w:rPr>
          <w:sz w:val="32"/>
        </w:rPr>
        <w:lastRenderedPageBreak/>
        <w:t>认</w:t>
      </w:r>
      <w:r w:rsidRPr="00C11508">
        <w:rPr>
          <w:sz w:val="32"/>
        </w:rPr>
        <w:t>”</w:t>
      </w:r>
      <w:r w:rsidRPr="00C11508">
        <w:rPr>
          <w:sz w:val="32"/>
        </w:rPr>
        <w:t>的方式结构化，防止直接以非标准文本驱动结算。</w:t>
      </w:r>
    </w:p>
    <w:p w14:paraId="70BFA0DC" w14:textId="45FB246F" w:rsidR="00702C9B" w:rsidRPr="00C11508" w:rsidRDefault="00702C9B" w:rsidP="00C11508">
      <w:pPr>
        <w:pStyle w:val="a9"/>
        <w:numPr>
          <w:ilvl w:val="0"/>
          <w:numId w:val="1"/>
        </w:numPr>
        <w:spacing w:line="560" w:lineRule="exact"/>
        <w:ind w:firstLineChars="0"/>
        <w:rPr>
          <w:rFonts w:ascii="方正仿宋简体" w:eastAsia="方正仿宋简体" w:hAnsi="方正仿宋简体"/>
          <w:color w:val="000000"/>
          <w:sz w:val="32"/>
          <w:szCs w:val="32"/>
        </w:rPr>
      </w:pPr>
      <w:r w:rsidRPr="00C11508">
        <w:rPr>
          <w:rFonts w:ascii="方正楷体简体" w:eastAsia="方正楷体简体" w:hAnsi="方正仿宋简体" w:hint="eastAsia"/>
          <w:color w:val="000000"/>
          <w:sz w:val="32"/>
          <w:szCs w:val="32"/>
        </w:rPr>
        <w:t>技术架构：</w:t>
      </w:r>
      <w:r w:rsidRPr="00C11508">
        <w:rPr>
          <w:rFonts w:ascii="方正仿宋简体" w:eastAsia="方正仿宋简体" w:hAnsi="方正仿宋简体" w:hint="eastAsia"/>
          <w:color w:val="000000"/>
          <w:sz w:val="32"/>
          <w:szCs w:val="32"/>
        </w:rPr>
        <w:t>介绍参赛作品的设计方案、技术架构</w:t>
      </w:r>
      <w:r w:rsidR="00C26C4A" w:rsidRPr="00C11508">
        <w:rPr>
          <w:rFonts w:ascii="方正仿宋简体" w:eastAsia="方正仿宋简体" w:hAnsi="方正仿宋简体" w:hint="eastAsia"/>
          <w:color w:val="000000"/>
          <w:sz w:val="32"/>
          <w:szCs w:val="32"/>
        </w:rPr>
        <w:t>、所有A</w:t>
      </w:r>
      <w:r w:rsidR="00C26C4A" w:rsidRPr="00C11508">
        <w:rPr>
          <w:rFonts w:ascii="方正仿宋简体" w:eastAsia="方正仿宋简体" w:hAnsi="方正仿宋简体"/>
          <w:color w:val="000000"/>
          <w:sz w:val="32"/>
          <w:szCs w:val="32"/>
        </w:rPr>
        <w:t>I</w:t>
      </w:r>
      <w:r w:rsidR="00C26C4A" w:rsidRPr="00C11508">
        <w:rPr>
          <w:rFonts w:ascii="方正仿宋简体" w:eastAsia="方正仿宋简体" w:hAnsi="方正仿宋简体" w:hint="eastAsia"/>
          <w:color w:val="000000"/>
          <w:sz w:val="32"/>
          <w:szCs w:val="32"/>
        </w:rPr>
        <w:t>模型、功能完整性</w:t>
      </w:r>
      <w:r w:rsidRPr="00C11508">
        <w:rPr>
          <w:rFonts w:ascii="方正仿宋简体" w:eastAsia="方正仿宋简体" w:hAnsi="方正仿宋简体" w:hint="eastAsia"/>
          <w:color w:val="000000"/>
          <w:sz w:val="32"/>
          <w:szCs w:val="32"/>
        </w:rPr>
        <w:t>等。</w:t>
      </w:r>
    </w:p>
    <w:p w14:paraId="44FDFB05" w14:textId="77777777" w:rsidR="00C11508" w:rsidRPr="00C11508" w:rsidRDefault="00C11508" w:rsidP="00C11508">
      <w:pPr>
        <w:spacing w:line="560" w:lineRule="exact"/>
        <w:ind w:firstLineChars="200" w:firstLine="640"/>
        <w:rPr>
          <w:rFonts w:hint="eastAsia"/>
          <w:sz w:val="32"/>
        </w:rPr>
      </w:pPr>
      <w:r w:rsidRPr="00C11508">
        <w:rPr>
          <w:sz w:val="32"/>
        </w:rPr>
        <w:t>系统采用前后端分离架构：前端使用</w:t>
      </w:r>
      <w:r w:rsidRPr="00C11508">
        <w:rPr>
          <w:sz w:val="32"/>
        </w:rPr>
        <w:t>React</w:t>
      </w:r>
      <w:r w:rsidRPr="00C11508">
        <w:rPr>
          <w:sz w:val="32"/>
        </w:rPr>
        <w:t>、</w:t>
      </w:r>
      <w:r w:rsidRPr="00C11508">
        <w:rPr>
          <w:sz w:val="32"/>
        </w:rPr>
        <w:t>TypeScript</w:t>
      </w:r>
      <w:r w:rsidRPr="00C11508">
        <w:rPr>
          <w:sz w:val="32"/>
        </w:rPr>
        <w:t>和</w:t>
      </w:r>
      <w:r w:rsidRPr="00C11508">
        <w:rPr>
          <w:sz w:val="32"/>
        </w:rPr>
        <w:t>Vite</w:t>
      </w:r>
      <w:r w:rsidRPr="00C11508">
        <w:rPr>
          <w:sz w:val="32"/>
        </w:rPr>
        <w:t>，提供收银结算、规则管理、活动运营、数据导入、库存预警、补货和审计等界面；后端使用</w:t>
      </w:r>
      <w:r w:rsidRPr="00C11508">
        <w:rPr>
          <w:sz w:val="32"/>
        </w:rPr>
        <w:t>Java 21</w:t>
      </w:r>
      <w:r w:rsidRPr="00C11508">
        <w:rPr>
          <w:sz w:val="32"/>
        </w:rPr>
        <w:t>、</w:t>
      </w:r>
      <w:r w:rsidRPr="00C11508">
        <w:rPr>
          <w:sz w:val="32"/>
        </w:rPr>
        <w:t>Spring Boot</w:t>
      </w:r>
      <w:r w:rsidRPr="00C11508">
        <w:rPr>
          <w:sz w:val="32"/>
        </w:rPr>
        <w:t>、</w:t>
      </w:r>
      <w:r w:rsidRPr="00C11508">
        <w:rPr>
          <w:sz w:val="32"/>
        </w:rPr>
        <w:t>MyBatis</w:t>
      </w:r>
      <w:r w:rsidRPr="00C11508">
        <w:rPr>
          <w:sz w:val="32"/>
        </w:rPr>
        <w:t>和</w:t>
      </w:r>
      <w:r w:rsidRPr="00C11508">
        <w:rPr>
          <w:sz w:val="32"/>
        </w:rPr>
        <w:t>PostgreSQL</w:t>
      </w:r>
      <w:r w:rsidRPr="00C11508">
        <w:rPr>
          <w:sz w:val="32"/>
        </w:rPr>
        <w:t>，使用</w:t>
      </w:r>
      <w:r w:rsidRPr="00C11508">
        <w:rPr>
          <w:sz w:val="32"/>
        </w:rPr>
        <w:t>Flyway</w:t>
      </w:r>
      <w:r w:rsidRPr="00C11508">
        <w:rPr>
          <w:sz w:val="32"/>
        </w:rPr>
        <w:t>管理数据库迁移。核心促销引擎由规则匹配、优惠计算、冲突解决和候选排序组成，输出原价、应付价、优惠额、赠品、赠券、可用方案、阻断原因和解释信息。系统已覆盖商品查询、促销计算与确认、活动导入与治理、库存预警、补货清单及操作审计等核心模块。</w:t>
      </w:r>
    </w:p>
    <w:p w14:paraId="6D4332A7" w14:textId="540D3796" w:rsidR="00C11508" w:rsidRPr="00C11508" w:rsidRDefault="00C11508" w:rsidP="00C11508">
      <w:pPr>
        <w:pStyle w:val="a9"/>
        <w:numPr>
          <w:ilvl w:val="0"/>
          <w:numId w:val="1"/>
        </w:numPr>
        <w:spacing w:line="560" w:lineRule="exact"/>
        <w:ind w:firstLineChars="0"/>
        <w:rPr>
          <w:rFonts w:ascii="方正仿宋简体" w:eastAsia="方正仿宋简体" w:hAnsi="方正仿宋简体"/>
          <w:color w:val="000000"/>
          <w:sz w:val="32"/>
          <w:szCs w:val="32"/>
        </w:rPr>
      </w:pPr>
      <w:r>
        <w:rPr>
          <w:rFonts w:ascii="方正楷体简体" w:eastAsia="方正楷体简体" w:hAnsi="方正楷体简体"/>
          <w:sz w:val="32"/>
        </w:rPr>
        <w:t>AI能力边界与接入方式</w:t>
      </w:r>
    </w:p>
    <w:p w14:paraId="31734117" w14:textId="77777777" w:rsidR="00C11508" w:rsidRPr="00C11508" w:rsidRDefault="00C11508" w:rsidP="00C11508">
      <w:pPr>
        <w:spacing w:line="560" w:lineRule="exact"/>
        <w:ind w:firstLineChars="200" w:firstLine="640"/>
        <w:rPr>
          <w:rFonts w:hint="eastAsia"/>
          <w:sz w:val="32"/>
        </w:rPr>
      </w:pPr>
      <w:r w:rsidRPr="00C11508">
        <w:rPr>
          <w:sz w:val="32"/>
        </w:rPr>
        <w:t>项目不以训练私有大模型为前提，而采用</w:t>
      </w:r>
      <w:r w:rsidRPr="00C11508">
        <w:rPr>
          <w:sz w:val="32"/>
        </w:rPr>
        <w:t>“</w:t>
      </w:r>
      <w:r w:rsidRPr="00C11508">
        <w:rPr>
          <w:sz w:val="32"/>
        </w:rPr>
        <w:t>业务规则引擎</w:t>
      </w:r>
      <w:r w:rsidRPr="00C11508">
        <w:rPr>
          <w:sz w:val="32"/>
        </w:rPr>
        <w:t>+</w:t>
      </w:r>
      <w:r w:rsidRPr="00C11508">
        <w:rPr>
          <w:sz w:val="32"/>
        </w:rPr>
        <w:t>生成式</w:t>
      </w:r>
      <w:r w:rsidRPr="00C11508">
        <w:rPr>
          <w:sz w:val="32"/>
        </w:rPr>
        <w:t>AI</w:t>
      </w:r>
      <w:r w:rsidRPr="00C11508">
        <w:rPr>
          <w:sz w:val="32"/>
        </w:rPr>
        <w:t>服务适配</w:t>
      </w:r>
      <w:r w:rsidRPr="00C11508">
        <w:rPr>
          <w:sz w:val="32"/>
        </w:rPr>
        <w:t>”</w:t>
      </w:r>
      <w:r w:rsidRPr="00C11508">
        <w:rPr>
          <w:sz w:val="32"/>
        </w:rPr>
        <w:t>的组合方案。已实现的</w:t>
      </w:r>
      <w:r w:rsidRPr="00C11508">
        <w:rPr>
          <w:sz w:val="32"/>
        </w:rPr>
        <w:t>AI</w:t>
      </w:r>
      <w:r w:rsidRPr="00C11508">
        <w:rPr>
          <w:sz w:val="32"/>
        </w:rPr>
        <w:t>海报工作流包括：从活动和商品中提取结构化卖点，生成受品牌模板约束的提示词，展示海报预览，并通过人工确认后发布。当前外部图像模型未配置，正式部署时将接入公司认可的模型服务；模型输出不直接决定价格、优惠条件或结算结果，交易类决策始终由可审计的规则引擎完成。</w:t>
      </w:r>
    </w:p>
    <w:p w14:paraId="59F59872" w14:textId="77777777" w:rsidR="00C11508" w:rsidRPr="00C11508" w:rsidRDefault="00C11508" w:rsidP="00C11508">
      <w:pPr>
        <w:pStyle w:val="a9"/>
        <w:spacing w:line="560" w:lineRule="exact"/>
        <w:ind w:left="1720" w:firstLineChars="0" w:firstLine="0"/>
        <w:rPr>
          <w:rFonts w:ascii="方正仿宋简体" w:eastAsia="方正仿宋简体" w:hAnsi="方正仿宋简体" w:hint="eastAsia"/>
          <w:color w:val="000000"/>
          <w:sz w:val="32"/>
          <w:szCs w:val="32"/>
        </w:rPr>
      </w:pPr>
    </w:p>
    <w:p w14:paraId="028AFA75" w14:textId="1279A695" w:rsidR="00702C9B" w:rsidRPr="00D53B21" w:rsidRDefault="00D53B21" w:rsidP="00AF69D1">
      <w:pPr>
        <w:spacing w:line="560" w:lineRule="exact"/>
        <w:ind w:firstLineChars="200" w:firstLine="640"/>
        <w:rPr>
          <w:rFonts w:ascii="方正仿宋简体" w:eastAsia="方正仿宋简体" w:hAnsi="方正仿宋简体" w:hint="eastAsia"/>
          <w:color w:val="000000"/>
          <w:sz w:val="32"/>
          <w:szCs w:val="32"/>
        </w:rPr>
      </w:pPr>
      <w:r w:rsidRPr="00D53B21">
        <w:rPr>
          <w:rFonts w:ascii="方正楷体简体" w:eastAsia="方正楷体简体" w:hAnsi="方正仿宋简体" w:hint="eastAsia"/>
          <w:color w:val="000000"/>
          <w:sz w:val="32"/>
          <w:szCs w:val="32"/>
        </w:rPr>
        <w:t>（</w:t>
      </w:r>
      <w:r w:rsidR="00C11508">
        <w:rPr>
          <w:rFonts w:ascii="方正楷体简体" w:eastAsia="方正楷体简体" w:hAnsi="方正仿宋简体" w:hint="eastAsia"/>
          <w:color w:val="000000"/>
          <w:sz w:val="32"/>
          <w:szCs w:val="32"/>
        </w:rPr>
        <w:t>四</w:t>
      </w:r>
      <w:r w:rsidRPr="00D53B21">
        <w:rPr>
          <w:rFonts w:ascii="方正楷体简体" w:eastAsia="方正楷体简体" w:hAnsi="方正仿宋简体" w:hint="eastAsia"/>
          <w:color w:val="000000"/>
          <w:sz w:val="32"/>
          <w:szCs w:val="32"/>
        </w:rPr>
        <w:t>）</w:t>
      </w:r>
      <w:r w:rsidR="00702C9B" w:rsidRPr="00D53B21">
        <w:rPr>
          <w:rFonts w:ascii="方正楷体简体" w:eastAsia="方正楷体简体" w:hAnsi="方正仿宋简体" w:hint="eastAsia"/>
          <w:color w:val="000000"/>
          <w:sz w:val="32"/>
          <w:szCs w:val="32"/>
        </w:rPr>
        <w:t>安全保障：</w:t>
      </w:r>
      <w:r w:rsidR="00702C9B" w:rsidRPr="00D53B21">
        <w:rPr>
          <w:rFonts w:ascii="方正仿宋简体" w:eastAsia="方正仿宋简体" w:hAnsi="方正仿宋简体" w:hint="eastAsia"/>
          <w:color w:val="000000"/>
          <w:sz w:val="32"/>
          <w:szCs w:val="32"/>
        </w:rPr>
        <w:t>描述所申报项目方案在</w:t>
      </w:r>
      <w:r w:rsidR="00AF69D1" w:rsidRPr="00D53B21">
        <w:rPr>
          <w:rFonts w:ascii="方正仿宋简体" w:eastAsia="方正仿宋简体" w:hAnsi="方正仿宋简体" w:hint="eastAsia"/>
          <w:color w:val="000000"/>
          <w:sz w:val="32"/>
          <w:szCs w:val="32"/>
        </w:rPr>
        <w:t>部署、应用过程的安全保障</w:t>
      </w:r>
      <w:r w:rsidR="00702C9B" w:rsidRPr="00D53B21">
        <w:rPr>
          <w:rFonts w:ascii="方正仿宋简体" w:eastAsia="方正仿宋简体" w:hAnsi="方正仿宋简体" w:hint="eastAsia"/>
          <w:color w:val="000000"/>
          <w:sz w:val="32"/>
          <w:szCs w:val="32"/>
        </w:rPr>
        <w:t>。</w:t>
      </w:r>
    </w:p>
    <w:p w14:paraId="3D94B02C" w14:textId="77777777" w:rsidR="00C11508" w:rsidRPr="00C11508" w:rsidRDefault="00C11508" w:rsidP="00C11508">
      <w:pPr>
        <w:spacing w:line="560" w:lineRule="exact"/>
        <w:ind w:firstLineChars="200" w:firstLine="640"/>
        <w:rPr>
          <w:rFonts w:hint="eastAsia"/>
          <w:sz w:val="32"/>
        </w:rPr>
      </w:pPr>
      <w:r w:rsidRPr="00C11508">
        <w:rPr>
          <w:sz w:val="32"/>
        </w:rPr>
        <w:t>生产部署将遵循</w:t>
      </w:r>
      <w:r w:rsidRPr="00C11508">
        <w:rPr>
          <w:sz w:val="32"/>
        </w:rPr>
        <w:t>“</w:t>
      </w:r>
      <w:r w:rsidRPr="00C11508">
        <w:rPr>
          <w:sz w:val="32"/>
        </w:rPr>
        <w:t>数据最小化、权限分级、接口可追溯、</w:t>
      </w:r>
      <w:r w:rsidRPr="00C11508">
        <w:rPr>
          <w:sz w:val="32"/>
        </w:rPr>
        <w:lastRenderedPageBreak/>
        <w:t>模型调用可控</w:t>
      </w:r>
      <w:r w:rsidRPr="00C11508">
        <w:rPr>
          <w:sz w:val="32"/>
        </w:rPr>
        <w:t>”</w:t>
      </w:r>
      <w:r w:rsidRPr="00C11508">
        <w:rPr>
          <w:sz w:val="32"/>
        </w:rPr>
        <w:t>的原则：门店数据通过受控导入或接口同步，敏感字段按最小范围使用；按收银、店长、运营和管理员划分权限；规则发布、导入、结算确认和预警处置写入审计日志；</w:t>
      </w:r>
      <w:r w:rsidRPr="00C11508">
        <w:rPr>
          <w:sz w:val="32"/>
        </w:rPr>
        <w:t>AI</w:t>
      </w:r>
      <w:r w:rsidRPr="00C11508">
        <w:rPr>
          <w:sz w:val="32"/>
        </w:rPr>
        <w:t>服务密钥仅存放于服务端配置，调用记录可追溯；对外接口采用鉴权、参数校验、</w:t>
      </w:r>
      <w:r w:rsidRPr="00C11508">
        <w:rPr>
          <w:sz w:val="32"/>
        </w:rPr>
        <w:t>HTTPS</w:t>
      </w:r>
      <w:r w:rsidRPr="00C11508">
        <w:rPr>
          <w:sz w:val="32"/>
        </w:rPr>
        <w:t>和限流策略。</w:t>
      </w:r>
      <w:r w:rsidRPr="00C11508">
        <w:rPr>
          <w:sz w:val="32"/>
        </w:rPr>
        <w:t>POS</w:t>
      </w:r>
      <w:r w:rsidRPr="00C11508">
        <w:rPr>
          <w:sz w:val="32"/>
        </w:rPr>
        <w:t>、会员与电子券系统对接前，须完成接口授权、数据安全评估和联调验收。</w:t>
      </w:r>
    </w:p>
    <w:p w14:paraId="28B70896" w14:textId="77777777" w:rsidR="00702C9B" w:rsidRPr="00C11508" w:rsidRDefault="00702C9B" w:rsidP="00DB6516">
      <w:pPr>
        <w:spacing w:line="560" w:lineRule="exact"/>
        <w:ind w:firstLineChars="200" w:firstLine="640"/>
        <w:rPr>
          <w:rFonts w:ascii="方正仿宋简体" w:eastAsia="方正仿宋简体" w:hAnsi="方正仿宋简体" w:hint="eastAsia"/>
          <w:color w:val="000000"/>
          <w:sz w:val="32"/>
          <w:szCs w:val="32"/>
        </w:rPr>
      </w:pPr>
    </w:p>
    <w:p w14:paraId="10D1312C" w14:textId="77777777" w:rsidR="00702C9B" w:rsidRPr="00D53B21" w:rsidRDefault="00702C9B" w:rsidP="00DB6516">
      <w:pPr>
        <w:spacing w:line="560" w:lineRule="exact"/>
        <w:ind w:firstLineChars="200" w:firstLine="640"/>
        <w:rPr>
          <w:rFonts w:ascii="方正仿宋简体" w:eastAsia="方正仿宋简体" w:hAnsi="方正仿宋简体" w:hint="eastAsia"/>
          <w:color w:val="000000"/>
          <w:sz w:val="32"/>
          <w:szCs w:val="32"/>
        </w:rPr>
      </w:pPr>
    </w:p>
    <w:p w14:paraId="445824D3" w14:textId="77777777" w:rsidR="00702C9B" w:rsidRPr="00D53B21" w:rsidRDefault="00702C9B" w:rsidP="00D53B21">
      <w:pPr>
        <w:spacing w:line="560" w:lineRule="exact"/>
        <w:ind w:firstLineChars="200" w:firstLine="640"/>
        <w:rPr>
          <w:rFonts w:ascii="方正黑体简体" w:eastAsia="方正黑体简体" w:hAnsi="方正仿宋简体" w:hint="eastAsia"/>
          <w:color w:val="000000"/>
          <w:sz w:val="32"/>
          <w:szCs w:val="32"/>
        </w:rPr>
      </w:pPr>
      <w:r w:rsidRPr="00D53B21">
        <w:rPr>
          <w:rFonts w:ascii="方正黑体简体" w:eastAsia="方正黑体简体" w:hAnsi="方正仿宋简体" w:hint="eastAsia"/>
          <w:color w:val="000000"/>
          <w:sz w:val="32"/>
          <w:szCs w:val="32"/>
        </w:rPr>
        <w:t>三、应用价值</w:t>
      </w:r>
    </w:p>
    <w:p w14:paraId="04898334" w14:textId="77777777" w:rsidR="00702C9B" w:rsidRPr="00D53B21" w:rsidRDefault="00702C9B" w:rsidP="00DB6516">
      <w:pPr>
        <w:spacing w:line="560" w:lineRule="exact"/>
        <w:ind w:firstLineChars="200" w:firstLine="640"/>
        <w:rPr>
          <w:rFonts w:ascii="方正仿宋简体" w:eastAsia="方正仿宋简体" w:hAnsi="方正仿宋简体" w:hint="eastAsia"/>
          <w:color w:val="000000"/>
          <w:sz w:val="32"/>
          <w:szCs w:val="32"/>
        </w:rPr>
      </w:pPr>
      <w:r w:rsidRPr="00D53B21">
        <w:rPr>
          <w:rFonts w:ascii="方正仿宋简体" w:eastAsia="方正仿宋简体" w:hAnsi="方正仿宋简体" w:hint="eastAsia"/>
          <w:color w:val="000000"/>
          <w:sz w:val="32"/>
          <w:szCs w:val="32"/>
        </w:rPr>
        <w:t>项目具有实用价值，可行、合理，能够满足具体应用需求，相关成果可落地性强，可从需求痛点、质效提升成效、经济及社会效益等方面描述。（限3000字）</w:t>
      </w:r>
    </w:p>
    <w:p w14:paraId="6E3AEAF3" w14:textId="77777777" w:rsidR="00C11508" w:rsidRPr="00C11508" w:rsidRDefault="00C11508" w:rsidP="00C11508">
      <w:pPr>
        <w:spacing w:line="560" w:lineRule="exact"/>
        <w:ind w:firstLineChars="200" w:firstLine="640"/>
        <w:rPr>
          <w:rFonts w:hint="eastAsia"/>
          <w:sz w:val="32"/>
        </w:rPr>
      </w:pPr>
      <w:r w:rsidRPr="00C11508">
        <w:rPr>
          <w:sz w:val="32"/>
        </w:rPr>
        <w:t>项目的直接价值是把原本依赖人工翻表、口头传达和经验判断的促销执行过程转为可计算、可选择、可解释的辅助流程。收银员可在扫码或录入油品金额后查看多个合规候选方案，明确应付金额、赠品赠券、适用条件和不可用原因；在不满足条件或顾客不选择促销时，系统保留原价结算兜底，降低门店高峰期误算和业务中断风险。</w:t>
      </w:r>
    </w:p>
    <w:p w14:paraId="6554662F" w14:textId="77777777" w:rsidR="00C11508" w:rsidRPr="00C11508" w:rsidRDefault="00C11508" w:rsidP="00C11508">
      <w:pPr>
        <w:spacing w:line="560" w:lineRule="exact"/>
        <w:ind w:firstLineChars="200" w:firstLine="640"/>
        <w:rPr>
          <w:rFonts w:hint="eastAsia"/>
          <w:sz w:val="32"/>
        </w:rPr>
      </w:pPr>
      <w:r w:rsidRPr="00C11508">
        <w:rPr>
          <w:sz w:val="32"/>
        </w:rPr>
        <w:t>项目同时解决</w:t>
      </w:r>
      <w:r w:rsidRPr="00C11508">
        <w:rPr>
          <w:sz w:val="32"/>
        </w:rPr>
        <w:t>“</w:t>
      </w:r>
      <w:r w:rsidRPr="00C11508">
        <w:rPr>
          <w:sz w:val="32"/>
        </w:rPr>
        <w:t>活动可做但商品无货</w:t>
      </w:r>
      <w:r w:rsidRPr="00C11508">
        <w:rPr>
          <w:sz w:val="32"/>
        </w:rPr>
        <w:t>”</w:t>
      </w:r>
      <w:r w:rsidRPr="00C11508">
        <w:rPr>
          <w:sz w:val="32"/>
        </w:rPr>
        <w:t>的运营断点。规则引擎与库存快照联动，对低库存、缺货、组合包缺件和活动商品风险进行提示；站长可基于同一份规则和库存数据生成补货清单，供应链人员可据此开展订货、调拨或采购。通过活动商品与实际库存的动态交集，避免只展示政策商品而忽</w:t>
      </w:r>
      <w:r w:rsidRPr="00C11508">
        <w:rPr>
          <w:sz w:val="32"/>
        </w:rPr>
        <w:lastRenderedPageBreak/>
        <w:t>略本站可售范围，提高活动执行的真实性与顾客体验。</w:t>
      </w:r>
    </w:p>
    <w:p w14:paraId="71E1074A" w14:textId="77777777" w:rsidR="00C11508" w:rsidRPr="00C11508" w:rsidRDefault="00C11508" w:rsidP="00C11508">
      <w:pPr>
        <w:spacing w:line="560" w:lineRule="exact"/>
        <w:ind w:firstLineChars="200" w:firstLine="640"/>
        <w:rPr>
          <w:rFonts w:hint="eastAsia"/>
          <w:sz w:val="32"/>
        </w:rPr>
      </w:pPr>
      <w:r w:rsidRPr="00C11508">
        <w:rPr>
          <w:sz w:val="32"/>
        </w:rPr>
        <w:t>在治理层面，系统将活动政策、商品、库存和导入记录结构化沉淀，形成可复用的规则模板、版本与审计链路。对固定价、折扣、满减、买赠、赠券、加油换购和组合包等规则采用统一模型，支持规则启停、版本确认、异常行处理和结果追溯，减少同类活动重复开发和人工传递成本。后续接入</w:t>
      </w:r>
      <w:r w:rsidRPr="00C11508">
        <w:rPr>
          <w:sz w:val="32"/>
        </w:rPr>
        <w:t>POS</w:t>
      </w:r>
      <w:r w:rsidRPr="00C11508">
        <w:rPr>
          <w:sz w:val="32"/>
        </w:rPr>
        <w:t>、会员和电子券系统后，可进一步形成从计算、确认到发券核销的闭环。</w:t>
      </w:r>
    </w:p>
    <w:p w14:paraId="60E1A980" w14:textId="77777777" w:rsidR="00C11508" w:rsidRPr="00C11508" w:rsidRDefault="00C11508" w:rsidP="00C11508">
      <w:pPr>
        <w:spacing w:line="560" w:lineRule="exact"/>
        <w:ind w:firstLineChars="200" w:firstLine="640"/>
        <w:rPr>
          <w:rFonts w:hint="eastAsia"/>
          <w:sz w:val="32"/>
        </w:rPr>
      </w:pPr>
      <w:r w:rsidRPr="00C11508">
        <w:rPr>
          <w:sz w:val="32"/>
        </w:rPr>
        <w:t>在营销物料层面，项目把活动名称、商品、价格、卖点和适用条件转化为受控提示词和审核流程。</w:t>
      </w:r>
      <w:r w:rsidRPr="00C11508">
        <w:rPr>
          <w:sz w:val="32"/>
        </w:rPr>
        <w:t>AIGC</w:t>
      </w:r>
      <w:r w:rsidRPr="00C11508">
        <w:rPr>
          <w:sz w:val="32"/>
        </w:rPr>
        <w:t>服务配置完成后，门店可在人工审核的前提下快速获得海报候选方案，缩短活动物料准备链路。因当前项目尚未接入外部图像模型，申报书不对海报生成时效、经营增收或降本金额作未经试点验证的承诺；相关指标将以试点前后的结算差错、活动执行、库存预警处置和物料制作数据作为基线进行核验。</w:t>
      </w:r>
    </w:p>
    <w:p w14:paraId="4C308B03" w14:textId="77777777" w:rsidR="00C11508" w:rsidRPr="00C11508" w:rsidRDefault="00C11508" w:rsidP="00C11508">
      <w:pPr>
        <w:spacing w:line="560" w:lineRule="exact"/>
        <w:ind w:firstLineChars="200" w:firstLine="640"/>
        <w:rPr>
          <w:rFonts w:hint="eastAsia"/>
          <w:sz w:val="32"/>
        </w:rPr>
      </w:pPr>
      <w:r w:rsidRPr="00C11508">
        <w:rPr>
          <w:sz w:val="32"/>
        </w:rPr>
        <w:t>项目还具有可复制的管理价值：以单站旁路辅助模式降低初期改造风险，以标准数据模板和可配置规则支持多站扩面，以审计和权限边界保障运营透明。其适用对象可从便利店零售延伸至油非联动、加气站商品促销、会员权益运营及区域活动执行，为新疆销售门店数字化运营提供一套可逐步迭代的基础能力。</w:t>
      </w:r>
    </w:p>
    <w:p w14:paraId="2A7B1F7C" w14:textId="77777777" w:rsidR="00702C9B" w:rsidRPr="00C11508" w:rsidRDefault="00702C9B" w:rsidP="00DB6516">
      <w:pPr>
        <w:spacing w:line="560" w:lineRule="exact"/>
        <w:ind w:firstLineChars="200" w:firstLine="640"/>
        <w:rPr>
          <w:rFonts w:ascii="方正仿宋简体" w:eastAsia="方正仿宋简体" w:hAnsi="方正仿宋简体" w:hint="eastAsia"/>
          <w:color w:val="000000"/>
          <w:sz w:val="32"/>
          <w:szCs w:val="32"/>
        </w:rPr>
      </w:pPr>
    </w:p>
    <w:p w14:paraId="5073975C" w14:textId="63DD96DB" w:rsidR="00C11508" w:rsidRDefault="00C11508">
      <w:pPr>
        <w:widowControl/>
        <w:jc w:val="left"/>
        <w:rPr>
          <w:rFonts w:ascii="方正仿宋简体" w:eastAsia="方正仿宋简体" w:hAnsi="方正仿宋简体" w:hint="eastAsia"/>
          <w:color w:val="000000"/>
          <w:sz w:val="32"/>
          <w:szCs w:val="32"/>
        </w:rPr>
      </w:pPr>
      <w:r>
        <w:rPr>
          <w:rFonts w:ascii="方正仿宋简体" w:eastAsia="方正仿宋简体" w:hAnsi="方正仿宋简体" w:hint="eastAsia"/>
          <w:color w:val="000000"/>
          <w:sz w:val="32"/>
          <w:szCs w:val="32"/>
        </w:rPr>
        <w:br w:type="page"/>
      </w:r>
    </w:p>
    <w:p w14:paraId="46F148A5" w14:textId="77777777" w:rsidR="00702C9B" w:rsidRPr="00D53B21" w:rsidRDefault="00702C9B" w:rsidP="00DB6516">
      <w:pPr>
        <w:spacing w:line="560" w:lineRule="exact"/>
        <w:ind w:firstLineChars="200" w:firstLine="640"/>
        <w:rPr>
          <w:rFonts w:ascii="方正仿宋简体" w:eastAsia="方正仿宋简体" w:hAnsi="方正仿宋简体" w:hint="eastAsia"/>
          <w:color w:val="000000"/>
          <w:sz w:val="32"/>
          <w:szCs w:val="32"/>
        </w:rPr>
      </w:pPr>
    </w:p>
    <w:p w14:paraId="7D8290EA" w14:textId="77777777" w:rsidR="00702C9B" w:rsidRDefault="00702C9B" w:rsidP="00D53B21">
      <w:pPr>
        <w:spacing w:line="560" w:lineRule="exact"/>
        <w:ind w:firstLineChars="200" w:firstLine="640"/>
        <w:rPr>
          <w:rFonts w:ascii="方正黑体简体" w:eastAsia="方正黑体简体" w:hAnsi="方正仿宋简体"/>
          <w:color w:val="000000"/>
          <w:sz w:val="32"/>
          <w:szCs w:val="32"/>
        </w:rPr>
      </w:pPr>
      <w:r w:rsidRPr="00D53B21">
        <w:rPr>
          <w:rFonts w:ascii="方正黑体简体" w:eastAsia="方正黑体简体" w:hAnsi="方正仿宋简体" w:hint="eastAsia"/>
          <w:color w:val="000000"/>
          <w:sz w:val="32"/>
          <w:szCs w:val="32"/>
        </w:rPr>
        <w:t>四、后期推广计划</w:t>
      </w:r>
    </w:p>
    <w:p w14:paraId="14FE61D0" w14:textId="77777777" w:rsidR="00702C9B" w:rsidRPr="006C506D" w:rsidRDefault="00702C9B" w:rsidP="00DB6516">
      <w:pPr>
        <w:spacing w:line="560" w:lineRule="exact"/>
        <w:ind w:firstLineChars="200" w:firstLine="640"/>
        <w:rPr>
          <w:rFonts w:ascii="方正仿宋简体" w:eastAsia="方正仿宋简体" w:hAnsi="方正仿宋简体" w:hint="eastAsia"/>
          <w:color w:val="000000"/>
          <w:sz w:val="32"/>
          <w:szCs w:val="32"/>
        </w:rPr>
      </w:pPr>
      <w:r w:rsidRPr="006C506D">
        <w:rPr>
          <w:rFonts w:ascii="方正仿宋简体" w:eastAsia="方正仿宋简体" w:hAnsi="方正仿宋简体" w:hint="eastAsia"/>
          <w:color w:val="000000"/>
          <w:sz w:val="32"/>
          <w:szCs w:val="32"/>
        </w:rPr>
        <w:t>提供可参考、可复制的解决方案。包括但不限于：</w:t>
      </w:r>
    </w:p>
    <w:p w14:paraId="7DFB2553" w14:textId="0BB459CF" w:rsidR="0039689A" w:rsidRPr="00C11508" w:rsidRDefault="0039689A" w:rsidP="00C11508">
      <w:pPr>
        <w:pStyle w:val="a9"/>
        <w:numPr>
          <w:ilvl w:val="0"/>
          <w:numId w:val="2"/>
        </w:numPr>
        <w:spacing w:line="560" w:lineRule="exact"/>
        <w:ind w:firstLineChars="0"/>
        <w:rPr>
          <w:rFonts w:ascii="方正仿宋简体" w:eastAsia="方正仿宋简体" w:hAnsi="方正仿宋简体"/>
          <w:color w:val="000000"/>
          <w:sz w:val="32"/>
          <w:szCs w:val="32"/>
        </w:rPr>
      </w:pPr>
      <w:r w:rsidRPr="00C11508">
        <w:rPr>
          <w:rFonts w:ascii="方正楷体简体" w:eastAsia="方正楷体简体" w:hAnsi="方正仿宋简体" w:hint="eastAsia"/>
          <w:color w:val="000000"/>
          <w:sz w:val="32"/>
          <w:szCs w:val="32"/>
        </w:rPr>
        <w:t>推广规划：</w:t>
      </w:r>
      <w:r w:rsidRPr="00C11508">
        <w:rPr>
          <w:rFonts w:ascii="方正仿宋简体" w:eastAsia="方正仿宋简体" w:hAnsi="方正仿宋简体" w:hint="eastAsia"/>
          <w:color w:val="000000"/>
          <w:sz w:val="32"/>
          <w:szCs w:val="32"/>
        </w:rPr>
        <w:t>制定短、中、长期分阶段扩面目标，明确推广渠道、配套人员、预算、培训保障计划。</w:t>
      </w:r>
    </w:p>
    <w:p w14:paraId="6C52BE2E" w14:textId="77777777" w:rsidR="00C11508" w:rsidRPr="00C11508" w:rsidRDefault="00C11508" w:rsidP="00C11508">
      <w:pPr>
        <w:spacing w:line="560" w:lineRule="exact"/>
        <w:ind w:firstLineChars="200" w:firstLine="640"/>
        <w:rPr>
          <w:rFonts w:hint="eastAsia"/>
          <w:sz w:val="32"/>
        </w:rPr>
      </w:pPr>
      <w:r w:rsidRPr="00C11508">
        <w:rPr>
          <w:sz w:val="32"/>
        </w:rPr>
        <w:t>短期（</w:t>
      </w:r>
      <w:r w:rsidRPr="00C11508">
        <w:rPr>
          <w:sz w:val="32"/>
        </w:rPr>
        <w:t>0—3</w:t>
      </w:r>
      <w:r w:rsidRPr="00C11508">
        <w:rPr>
          <w:sz w:val="32"/>
        </w:rPr>
        <w:t>个月）：选择业务规则较完整的单站开展试点，完成三类基础数据导入、规则核验、收银员与站长培训、演示环境部署和问题台账建立；以活动命中准确性、库存预警有效性、补货单可用性和操作反馈为验收依据。中期（</w:t>
      </w:r>
      <w:r w:rsidRPr="00C11508">
        <w:rPr>
          <w:sz w:val="32"/>
        </w:rPr>
        <w:t>3—6</w:t>
      </w:r>
      <w:r w:rsidRPr="00C11508">
        <w:rPr>
          <w:sz w:val="32"/>
        </w:rPr>
        <w:t>个月）：在试点复盘后固化数据模板、规则模板、培训手册和运维流程，向同类型站点扩展，并逐步联调</w:t>
      </w:r>
      <w:r w:rsidRPr="00C11508">
        <w:rPr>
          <w:sz w:val="32"/>
        </w:rPr>
        <w:t>POS</w:t>
      </w:r>
      <w:r w:rsidRPr="00C11508">
        <w:rPr>
          <w:sz w:val="32"/>
        </w:rPr>
        <w:t>、会员、电子券或库存系统接口。长期（</w:t>
      </w:r>
      <w:r w:rsidRPr="00C11508">
        <w:rPr>
          <w:sz w:val="32"/>
        </w:rPr>
        <w:t>6—12</w:t>
      </w:r>
      <w:r w:rsidRPr="00C11508">
        <w:rPr>
          <w:sz w:val="32"/>
        </w:rPr>
        <w:t>个月）：建设中心化规则发布、区域站点配置、版本审核、活动执行分析和运营看板能力，形成</w:t>
      </w:r>
      <w:r w:rsidRPr="00C11508">
        <w:rPr>
          <w:sz w:val="32"/>
        </w:rPr>
        <w:t>“</w:t>
      </w:r>
      <w:r w:rsidRPr="00C11508">
        <w:rPr>
          <w:sz w:val="32"/>
        </w:rPr>
        <w:t>总部</w:t>
      </w:r>
      <w:r w:rsidRPr="00C11508">
        <w:rPr>
          <w:sz w:val="32"/>
        </w:rPr>
        <w:t>/</w:t>
      </w:r>
      <w:r w:rsidRPr="00C11508">
        <w:rPr>
          <w:sz w:val="32"/>
        </w:rPr>
        <w:t>区域配置</w:t>
      </w:r>
      <w:r w:rsidRPr="00C11508">
        <w:rPr>
          <w:sz w:val="32"/>
        </w:rPr>
        <w:t>—</w:t>
      </w:r>
      <w:r w:rsidRPr="00C11508">
        <w:rPr>
          <w:sz w:val="32"/>
        </w:rPr>
        <w:t>门店执行</w:t>
      </w:r>
      <w:r w:rsidRPr="00C11508">
        <w:rPr>
          <w:sz w:val="32"/>
        </w:rPr>
        <w:t>—</w:t>
      </w:r>
      <w:r w:rsidRPr="00C11508">
        <w:rPr>
          <w:sz w:val="32"/>
        </w:rPr>
        <w:t>数据回流</w:t>
      </w:r>
      <w:r w:rsidRPr="00C11508">
        <w:rPr>
          <w:sz w:val="32"/>
        </w:rPr>
        <w:t>—</w:t>
      </w:r>
      <w:r w:rsidRPr="00C11508">
        <w:rPr>
          <w:sz w:val="32"/>
        </w:rPr>
        <w:t>规则优化</w:t>
      </w:r>
      <w:r w:rsidRPr="00C11508">
        <w:rPr>
          <w:sz w:val="32"/>
        </w:rPr>
        <w:t>”</w:t>
      </w:r>
      <w:r w:rsidRPr="00C11508">
        <w:rPr>
          <w:sz w:val="32"/>
        </w:rPr>
        <w:t>的闭环。</w:t>
      </w:r>
    </w:p>
    <w:p w14:paraId="26D3ED45" w14:textId="77777777" w:rsidR="00702C9B" w:rsidRPr="00D53B21" w:rsidRDefault="00D53B21" w:rsidP="00D53B21">
      <w:pPr>
        <w:spacing w:line="560" w:lineRule="exact"/>
        <w:ind w:firstLineChars="200" w:firstLine="640"/>
        <w:rPr>
          <w:rFonts w:ascii="方正仿宋简体" w:eastAsia="方正仿宋简体" w:hAnsi="方正仿宋简体" w:hint="eastAsia"/>
          <w:color w:val="000000"/>
          <w:sz w:val="32"/>
          <w:szCs w:val="32"/>
        </w:rPr>
      </w:pPr>
      <w:r>
        <w:rPr>
          <w:rFonts w:ascii="方正楷体简体" w:eastAsia="方正楷体简体" w:hAnsi="方正仿宋简体" w:hint="eastAsia"/>
          <w:color w:val="000000"/>
          <w:sz w:val="32"/>
          <w:szCs w:val="32"/>
        </w:rPr>
        <w:t>（二）</w:t>
      </w:r>
      <w:r w:rsidR="0039689A" w:rsidRPr="00D53B21">
        <w:rPr>
          <w:rFonts w:ascii="方正楷体简体" w:eastAsia="方正楷体简体" w:hAnsi="方正仿宋简体" w:hint="eastAsia"/>
          <w:color w:val="000000"/>
          <w:sz w:val="32"/>
          <w:szCs w:val="32"/>
        </w:rPr>
        <w:t>落地可行性：</w:t>
      </w:r>
      <w:r w:rsidR="0039689A" w:rsidRPr="00D53B21">
        <w:rPr>
          <w:rFonts w:ascii="方正仿宋简体" w:eastAsia="方正仿宋简体" w:hAnsi="方正仿宋简体" w:hint="eastAsia"/>
          <w:color w:val="000000"/>
          <w:sz w:val="32"/>
          <w:szCs w:val="32"/>
        </w:rPr>
        <w:t>测算规模化推广投入与回报周期，分析算力、数据、人力基础条件，预判推广风险及防控措施。</w:t>
      </w:r>
    </w:p>
    <w:p w14:paraId="5C7497CC" w14:textId="77777777" w:rsidR="00C11508" w:rsidRPr="00C11508" w:rsidRDefault="00C11508" w:rsidP="00C11508">
      <w:pPr>
        <w:spacing w:line="560" w:lineRule="exact"/>
        <w:ind w:firstLineChars="200" w:firstLine="640"/>
        <w:rPr>
          <w:rFonts w:hint="eastAsia"/>
          <w:sz w:val="32"/>
        </w:rPr>
      </w:pPr>
      <w:r w:rsidRPr="00C11508">
        <w:rPr>
          <w:sz w:val="32"/>
        </w:rPr>
        <w:t>现有项目已具备前后端分离、规则计算、数据导入、库存预警、补货和审计的工程基础，可先以容器化或内网应用方式部署试点环境。初期不依赖大规模算力，规则计算以常规应用服务器资源为主；</w:t>
      </w:r>
      <w:r w:rsidRPr="00C11508">
        <w:rPr>
          <w:sz w:val="32"/>
        </w:rPr>
        <w:t>AIGC</w:t>
      </w:r>
      <w:r w:rsidRPr="00C11508">
        <w:rPr>
          <w:sz w:val="32"/>
        </w:rPr>
        <w:t>能力按需调用经批准的模型服务，并通过限流、审核和服务端密钥管理控制成本与风险。推广投入应以试点站点数、接口改造范围、数据质量、培训频次和模型服务用量为依据测算，避免在未完成试点前给出</w:t>
      </w:r>
      <w:r w:rsidRPr="00C11508">
        <w:rPr>
          <w:sz w:val="32"/>
        </w:rPr>
        <w:lastRenderedPageBreak/>
        <w:t>不具依据的预算或回收周期。</w:t>
      </w:r>
    </w:p>
    <w:p w14:paraId="7FF049DE" w14:textId="77777777" w:rsidR="00C11508" w:rsidRPr="00C11508" w:rsidRDefault="00C11508" w:rsidP="00C11508">
      <w:pPr>
        <w:spacing w:line="560" w:lineRule="exact"/>
        <w:ind w:firstLineChars="200" w:firstLine="640"/>
        <w:rPr>
          <w:rFonts w:hint="eastAsia"/>
          <w:sz w:val="32"/>
        </w:rPr>
      </w:pPr>
      <w:r w:rsidRPr="00C11508">
        <w:rPr>
          <w:sz w:val="32"/>
        </w:rPr>
        <w:t>主要风险及防控措施：一是活动规则自然语言复杂，采用规则模板、人工确认和版本审核防止误配；二是库存与实际销售可能不同步，试点阶段标注库存更新时间并建立盘点校正机制；三是</w:t>
      </w:r>
      <w:r w:rsidRPr="00C11508">
        <w:rPr>
          <w:sz w:val="32"/>
        </w:rPr>
        <w:t>POS</w:t>
      </w:r>
      <w:r w:rsidRPr="00C11508">
        <w:rPr>
          <w:sz w:val="32"/>
        </w:rPr>
        <w:t>、会员和电子券接口存在协同周期，先以旁路辅助模式验证业务价值，再逐步接入；四是</w:t>
      </w:r>
      <w:r w:rsidRPr="00C11508">
        <w:rPr>
          <w:sz w:val="32"/>
        </w:rPr>
        <w:t>AIGC</w:t>
      </w:r>
      <w:r w:rsidRPr="00C11508">
        <w:rPr>
          <w:sz w:val="32"/>
        </w:rPr>
        <w:t>可能出现价格或文字错误，关键文案由结构化数据生成，发布前必须人工审核；五是门店使用习惯差异，通过分角色培训、操作手册、反馈台账和灰度扩面降低推广阻力。</w:t>
      </w:r>
    </w:p>
    <w:p w14:paraId="2B423D52" w14:textId="77777777" w:rsidR="00702C9B" w:rsidRPr="00C11508" w:rsidRDefault="00702C9B" w:rsidP="00DB6516">
      <w:pPr>
        <w:spacing w:line="560" w:lineRule="exact"/>
        <w:ind w:firstLineChars="200" w:firstLine="640"/>
        <w:rPr>
          <w:rFonts w:ascii="方正仿宋简体" w:eastAsia="方正仿宋简体" w:hAnsi="方正仿宋简体" w:hint="eastAsia"/>
          <w:color w:val="000000"/>
          <w:sz w:val="32"/>
          <w:szCs w:val="32"/>
        </w:rPr>
      </w:pPr>
    </w:p>
    <w:p w14:paraId="273730AF" w14:textId="77777777" w:rsidR="0039689A" w:rsidRPr="00D53B21" w:rsidRDefault="0039689A" w:rsidP="00DB6516">
      <w:pPr>
        <w:spacing w:line="560" w:lineRule="exact"/>
        <w:ind w:firstLineChars="200" w:firstLine="640"/>
        <w:rPr>
          <w:rFonts w:ascii="方正仿宋简体" w:eastAsia="方正仿宋简体" w:hAnsi="方正仿宋简体" w:hint="eastAsia"/>
          <w:color w:val="000000"/>
          <w:sz w:val="32"/>
          <w:szCs w:val="32"/>
        </w:rPr>
      </w:pPr>
    </w:p>
    <w:p w14:paraId="0B535E67" w14:textId="77777777" w:rsidR="00702C9B" w:rsidRPr="00D53B21" w:rsidRDefault="00702C9B" w:rsidP="00D53B21">
      <w:pPr>
        <w:spacing w:line="560" w:lineRule="exact"/>
        <w:ind w:firstLineChars="200" w:firstLine="640"/>
        <w:rPr>
          <w:rFonts w:ascii="方正黑体简体" w:eastAsia="方正黑体简体" w:hAnsi="方正仿宋简体" w:hint="eastAsia"/>
          <w:color w:val="000000"/>
          <w:sz w:val="32"/>
          <w:szCs w:val="32"/>
        </w:rPr>
      </w:pPr>
      <w:r w:rsidRPr="00D53B21">
        <w:rPr>
          <w:rFonts w:ascii="方正黑体简体" w:eastAsia="方正黑体简体" w:hAnsi="方正仿宋简体" w:hint="eastAsia"/>
          <w:color w:val="000000"/>
          <w:sz w:val="32"/>
          <w:szCs w:val="32"/>
        </w:rPr>
        <w:t>五、项目团队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585"/>
        <w:gridCol w:w="1617"/>
        <w:gridCol w:w="5094"/>
      </w:tblGrid>
      <w:tr w:rsidR="00702C9B" w14:paraId="4142A5F4" w14:textId="77777777" w:rsidTr="002F2A33">
        <w:trPr>
          <w:tblHeader/>
          <w:jc w:val="center"/>
        </w:trPr>
        <w:tc>
          <w:tcPr>
            <w:tcW w:w="1632" w:type="dxa"/>
            <w:shd w:val="clear" w:color="auto" w:fill="E7E6E6" w:themeFill="background2"/>
            <w:vAlign w:val="center"/>
          </w:tcPr>
          <w:p w14:paraId="18594B12" w14:textId="77777777" w:rsidR="00702C9B" w:rsidRPr="000F5322" w:rsidRDefault="00702C9B" w:rsidP="002F2A33">
            <w:pPr>
              <w:spacing w:line="560" w:lineRule="exact"/>
              <w:jc w:val="center"/>
              <w:rPr>
                <w:rFonts w:asciiTheme="minorEastAsia" w:eastAsiaTheme="minorEastAsia" w:hAnsiTheme="minorEastAsia" w:cs="仿宋" w:hint="eastAsia"/>
                <w:b/>
                <w:bCs/>
                <w:sz w:val="28"/>
                <w:szCs w:val="28"/>
              </w:rPr>
            </w:pPr>
            <w:r w:rsidRPr="000F5322">
              <w:rPr>
                <w:rFonts w:asciiTheme="minorEastAsia" w:eastAsiaTheme="minorEastAsia" w:hAnsiTheme="minorEastAsia" w:cs="仿宋" w:hint="eastAsia"/>
                <w:b/>
                <w:bCs/>
                <w:sz w:val="28"/>
                <w:szCs w:val="28"/>
              </w:rPr>
              <w:t>姓名</w:t>
            </w:r>
          </w:p>
        </w:tc>
        <w:tc>
          <w:tcPr>
            <w:tcW w:w="1664" w:type="dxa"/>
            <w:shd w:val="clear" w:color="auto" w:fill="E7E6E6" w:themeFill="background2"/>
            <w:vAlign w:val="center"/>
          </w:tcPr>
          <w:p w14:paraId="34A1A71D" w14:textId="77777777" w:rsidR="00702C9B" w:rsidRPr="000F5322" w:rsidRDefault="00702C9B" w:rsidP="002F2A33">
            <w:pPr>
              <w:spacing w:line="560" w:lineRule="exact"/>
              <w:jc w:val="center"/>
              <w:rPr>
                <w:rFonts w:asciiTheme="minorEastAsia" w:eastAsiaTheme="minorEastAsia" w:hAnsiTheme="minorEastAsia" w:cs="仿宋" w:hint="eastAsia"/>
                <w:b/>
                <w:bCs/>
                <w:sz w:val="28"/>
                <w:szCs w:val="28"/>
              </w:rPr>
            </w:pPr>
            <w:r w:rsidRPr="000F5322">
              <w:rPr>
                <w:rFonts w:asciiTheme="minorEastAsia" w:eastAsiaTheme="minorEastAsia" w:hAnsiTheme="minorEastAsia" w:cs="仿宋" w:hint="eastAsia"/>
                <w:b/>
                <w:bCs/>
                <w:sz w:val="28"/>
                <w:szCs w:val="28"/>
              </w:rPr>
              <w:t>项目角色</w:t>
            </w:r>
          </w:p>
        </w:tc>
        <w:tc>
          <w:tcPr>
            <w:tcW w:w="5294" w:type="dxa"/>
            <w:shd w:val="clear" w:color="auto" w:fill="E7E6E6" w:themeFill="background2"/>
            <w:vAlign w:val="center"/>
          </w:tcPr>
          <w:p w14:paraId="3894D881" w14:textId="77777777" w:rsidR="00702C9B" w:rsidRPr="000F5322" w:rsidRDefault="00702C9B" w:rsidP="002F2A33">
            <w:pPr>
              <w:spacing w:line="560" w:lineRule="exact"/>
              <w:jc w:val="center"/>
              <w:rPr>
                <w:rFonts w:asciiTheme="minorEastAsia" w:eastAsiaTheme="minorEastAsia" w:hAnsiTheme="minorEastAsia" w:cs="仿宋" w:hint="eastAsia"/>
                <w:b/>
                <w:bCs/>
                <w:sz w:val="28"/>
                <w:szCs w:val="28"/>
              </w:rPr>
            </w:pPr>
            <w:r w:rsidRPr="000F5322">
              <w:rPr>
                <w:rFonts w:asciiTheme="minorEastAsia" w:eastAsiaTheme="minorEastAsia" w:hAnsiTheme="minorEastAsia" w:cs="仿宋" w:hint="eastAsia"/>
                <w:b/>
                <w:bCs/>
                <w:sz w:val="28"/>
                <w:szCs w:val="28"/>
              </w:rPr>
              <w:t>成员简介</w:t>
            </w:r>
          </w:p>
        </w:tc>
      </w:tr>
      <w:tr w:rsidR="00702C9B" w14:paraId="070869F7" w14:textId="77777777" w:rsidTr="002F2A33">
        <w:trPr>
          <w:jc w:val="center"/>
        </w:trPr>
        <w:tc>
          <w:tcPr>
            <w:tcW w:w="1632" w:type="dxa"/>
            <w:vAlign w:val="center"/>
          </w:tcPr>
          <w:p w14:paraId="34E55A5B" w14:textId="77777777" w:rsidR="00702C9B" w:rsidRPr="006C506D" w:rsidRDefault="00702C9B" w:rsidP="002F2A33">
            <w:pPr>
              <w:spacing w:line="560" w:lineRule="exact"/>
              <w:jc w:val="center"/>
              <w:rPr>
                <w:rFonts w:ascii="方正仿宋简体" w:eastAsia="方正仿宋简体" w:hAnsi="方正仿宋简体" w:hint="eastAsia"/>
                <w:color w:val="000000"/>
                <w:kern w:val="2"/>
                <w:sz w:val="32"/>
                <w:szCs w:val="32"/>
              </w:rPr>
            </w:pPr>
          </w:p>
        </w:tc>
        <w:tc>
          <w:tcPr>
            <w:tcW w:w="1664" w:type="dxa"/>
            <w:vAlign w:val="center"/>
          </w:tcPr>
          <w:p w14:paraId="5DC8314B" w14:textId="77777777" w:rsidR="00702C9B" w:rsidRPr="006C506D" w:rsidRDefault="00702C9B" w:rsidP="002F2A33">
            <w:pPr>
              <w:spacing w:line="560" w:lineRule="exact"/>
              <w:jc w:val="center"/>
              <w:rPr>
                <w:rFonts w:ascii="方正仿宋简体" w:eastAsia="方正仿宋简体" w:hAnsi="方正仿宋简体" w:hint="eastAsia"/>
                <w:color w:val="000000"/>
                <w:kern w:val="2"/>
                <w:sz w:val="32"/>
                <w:szCs w:val="32"/>
              </w:rPr>
            </w:pPr>
            <w:r w:rsidRPr="006C506D">
              <w:rPr>
                <w:rFonts w:ascii="方正仿宋简体" w:eastAsia="方正仿宋简体" w:hAnsi="方正仿宋简体" w:hint="eastAsia"/>
                <w:color w:val="000000"/>
                <w:kern w:val="2"/>
                <w:sz w:val="32"/>
                <w:szCs w:val="32"/>
              </w:rPr>
              <w:t>负责人</w:t>
            </w:r>
          </w:p>
        </w:tc>
        <w:tc>
          <w:tcPr>
            <w:tcW w:w="5294" w:type="dxa"/>
            <w:vAlign w:val="center"/>
          </w:tcPr>
          <w:p w14:paraId="6417FB16" w14:textId="77777777" w:rsidR="00702C9B" w:rsidRPr="006C506D" w:rsidRDefault="00702C9B" w:rsidP="002F2A33">
            <w:pPr>
              <w:spacing w:line="360" w:lineRule="auto"/>
              <w:jc w:val="left"/>
              <w:rPr>
                <w:rFonts w:ascii="方正仿宋简体" w:eastAsia="方正仿宋简体" w:hAnsi="方正仿宋简体" w:hint="eastAsia"/>
                <w:color w:val="000000"/>
                <w:kern w:val="2"/>
                <w:sz w:val="32"/>
                <w:szCs w:val="32"/>
              </w:rPr>
            </w:pPr>
          </w:p>
        </w:tc>
      </w:tr>
      <w:tr w:rsidR="00702C9B" w14:paraId="029081CE" w14:textId="77777777" w:rsidTr="002F2A33">
        <w:trPr>
          <w:jc w:val="center"/>
        </w:trPr>
        <w:tc>
          <w:tcPr>
            <w:tcW w:w="1632" w:type="dxa"/>
            <w:vAlign w:val="center"/>
          </w:tcPr>
          <w:p w14:paraId="68D5DC94" w14:textId="77777777" w:rsidR="00702C9B" w:rsidRPr="006C506D" w:rsidRDefault="00702C9B" w:rsidP="002F2A33">
            <w:pPr>
              <w:spacing w:line="560" w:lineRule="exact"/>
              <w:jc w:val="center"/>
              <w:rPr>
                <w:rFonts w:ascii="方正仿宋简体" w:eastAsia="方正仿宋简体" w:hAnsi="方正仿宋简体" w:hint="eastAsia"/>
                <w:color w:val="000000"/>
                <w:kern w:val="2"/>
                <w:sz w:val="32"/>
                <w:szCs w:val="32"/>
              </w:rPr>
            </w:pPr>
          </w:p>
        </w:tc>
        <w:tc>
          <w:tcPr>
            <w:tcW w:w="1664" w:type="dxa"/>
            <w:vAlign w:val="center"/>
          </w:tcPr>
          <w:p w14:paraId="6F7C0E47" w14:textId="77777777" w:rsidR="00702C9B" w:rsidRPr="006C506D" w:rsidRDefault="00702C9B" w:rsidP="002F2A33">
            <w:pPr>
              <w:spacing w:line="560" w:lineRule="exact"/>
              <w:jc w:val="center"/>
              <w:rPr>
                <w:rFonts w:ascii="方正仿宋简体" w:eastAsia="方正仿宋简体" w:hAnsi="方正仿宋简体" w:hint="eastAsia"/>
                <w:color w:val="000000"/>
                <w:kern w:val="2"/>
                <w:sz w:val="32"/>
                <w:szCs w:val="32"/>
              </w:rPr>
            </w:pPr>
            <w:r w:rsidRPr="006C506D">
              <w:rPr>
                <w:rFonts w:ascii="方正仿宋简体" w:eastAsia="方正仿宋简体" w:hAnsi="方正仿宋简体" w:hint="eastAsia"/>
                <w:color w:val="000000"/>
                <w:kern w:val="2"/>
                <w:sz w:val="32"/>
                <w:szCs w:val="32"/>
              </w:rPr>
              <w:t>成员</w:t>
            </w:r>
          </w:p>
        </w:tc>
        <w:tc>
          <w:tcPr>
            <w:tcW w:w="5294" w:type="dxa"/>
            <w:vAlign w:val="center"/>
          </w:tcPr>
          <w:p w14:paraId="053CA4F2" w14:textId="77777777" w:rsidR="00702C9B" w:rsidRPr="006C506D" w:rsidRDefault="00702C9B" w:rsidP="002F2A33">
            <w:pPr>
              <w:spacing w:line="360" w:lineRule="auto"/>
              <w:jc w:val="left"/>
              <w:rPr>
                <w:rFonts w:ascii="方正仿宋简体" w:eastAsia="方正仿宋简体" w:hAnsi="方正仿宋简体" w:hint="eastAsia"/>
                <w:color w:val="000000"/>
                <w:kern w:val="2"/>
                <w:sz w:val="32"/>
                <w:szCs w:val="32"/>
              </w:rPr>
            </w:pPr>
          </w:p>
        </w:tc>
      </w:tr>
      <w:tr w:rsidR="00702C9B" w14:paraId="11F22068" w14:textId="77777777" w:rsidTr="002F2A33">
        <w:trPr>
          <w:jc w:val="center"/>
        </w:trPr>
        <w:tc>
          <w:tcPr>
            <w:tcW w:w="1632" w:type="dxa"/>
            <w:vAlign w:val="center"/>
          </w:tcPr>
          <w:p w14:paraId="7CD05D8D" w14:textId="77777777" w:rsidR="00702C9B" w:rsidRPr="006C506D" w:rsidRDefault="00702C9B" w:rsidP="002F2A33">
            <w:pPr>
              <w:spacing w:line="560" w:lineRule="exact"/>
              <w:jc w:val="center"/>
              <w:rPr>
                <w:rFonts w:ascii="方正仿宋简体" w:eastAsia="方正仿宋简体" w:hAnsi="方正仿宋简体" w:hint="eastAsia"/>
                <w:color w:val="000000"/>
                <w:kern w:val="2"/>
                <w:sz w:val="32"/>
                <w:szCs w:val="32"/>
              </w:rPr>
            </w:pPr>
          </w:p>
        </w:tc>
        <w:tc>
          <w:tcPr>
            <w:tcW w:w="1664" w:type="dxa"/>
            <w:vAlign w:val="center"/>
          </w:tcPr>
          <w:p w14:paraId="60A1E063" w14:textId="77777777" w:rsidR="00702C9B" w:rsidRPr="006C506D" w:rsidRDefault="00702C9B" w:rsidP="002F2A33">
            <w:pPr>
              <w:spacing w:line="560" w:lineRule="exact"/>
              <w:jc w:val="center"/>
              <w:rPr>
                <w:rFonts w:ascii="方正仿宋简体" w:eastAsia="方正仿宋简体" w:hAnsi="方正仿宋简体" w:hint="eastAsia"/>
                <w:color w:val="000000"/>
                <w:kern w:val="2"/>
                <w:sz w:val="32"/>
                <w:szCs w:val="32"/>
              </w:rPr>
            </w:pPr>
            <w:r w:rsidRPr="006C506D">
              <w:rPr>
                <w:rFonts w:ascii="方正仿宋简体" w:eastAsia="方正仿宋简体" w:hAnsi="方正仿宋简体" w:hint="eastAsia"/>
                <w:color w:val="000000"/>
                <w:kern w:val="2"/>
                <w:sz w:val="32"/>
                <w:szCs w:val="32"/>
              </w:rPr>
              <w:t>成员</w:t>
            </w:r>
          </w:p>
        </w:tc>
        <w:tc>
          <w:tcPr>
            <w:tcW w:w="5294" w:type="dxa"/>
            <w:vAlign w:val="center"/>
          </w:tcPr>
          <w:p w14:paraId="3D2A119A" w14:textId="77777777" w:rsidR="00702C9B" w:rsidRPr="006C506D" w:rsidRDefault="00702C9B" w:rsidP="002F2A33">
            <w:pPr>
              <w:spacing w:line="360" w:lineRule="auto"/>
              <w:jc w:val="left"/>
              <w:rPr>
                <w:rFonts w:ascii="方正仿宋简体" w:eastAsia="方正仿宋简体" w:hAnsi="方正仿宋简体" w:hint="eastAsia"/>
                <w:color w:val="000000"/>
                <w:kern w:val="2"/>
                <w:sz w:val="32"/>
                <w:szCs w:val="32"/>
              </w:rPr>
            </w:pPr>
          </w:p>
        </w:tc>
      </w:tr>
    </w:tbl>
    <w:p w14:paraId="10D1F8FF" w14:textId="77777777" w:rsidR="00702C9B" w:rsidRPr="00702C9B" w:rsidRDefault="00702C9B" w:rsidP="00702C9B">
      <w:pPr>
        <w:spacing w:line="560" w:lineRule="exact"/>
        <w:rPr>
          <w:rFonts w:ascii="仿宋" w:eastAsia="仿宋" w:hAnsi="仿宋" w:cs="仿宋" w:hint="eastAsia"/>
          <w:sz w:val="32"/>
          <w:szCs w:val="32"/>
        </w:rPr>
      </w:pPr>
    </w:p>
    <w:p w14:paraId="6249FF7D" w14:textId="77777777" w:rsidR="00702C9B" w:rsidRPr="00702C9B" w:rsidRDefault="00702C9B" w:rsidP="00702C9B">
      <w:pPr>
        <w:spacing w:line="560" w:lineRule="exact"/>
        <w:rPr>
          <w:rFonts w:ascii="仿宋" w:eastAsia="仿宋" w:hAnsi="仿宋" w:cs="仿宋" w:hint="eastAsia"/>
          <w:sz w:val="32"/>
          <w:szCs w:val="32"/>
        </w:rPr>
      </w:pPr>
    </w:p>
    <w:p w14:paraId="4BDB48BC" w14:textId="77777777" w:rsidR="00702C9B" w:rsidRPr="00D53B21" w:rsidRDefault="00702C9B" w:rsidP="00D53B21">
      <w:pPr>
        <w:spacing w:line="560" w:lineRule="exact"/>
        <w:ind w:firstLineChars="200" w:firstLine="640"/>
        <w:rPr>
          <w:rFonts w:ascii="方正黑体简体" w:eastAsia="方正黑体简体" w:hAnsi="方正仿宋简体" w:hint="eastAsia"/>
          <w:color w:val="000000"/>
          <w:sz w:val="32"/>
          <w:szCs w:val="32"/>
        </w:rPr>
      </w:pPr>
      <w:r w:rsidRPr="00D53B21">
        <w:rPr>
          <w:rFonts w:ascii="方正黑体简体" w:eastAsia="方正黑体简体" w:hAnsi="方正仿宋简体" w:hint="eastAsia"/>
          <w:color w:val="000000"/>
          <w:sz w:val="32"/>
          <w:szCs w:val="32"/>
        </w:rPr>
        <w:t>六、其它辅助材料</w:t>
      </w:r>
    </w:p>
    <w:p w14:paraId="36822479" w14:textId="77777777" w:rsidR="00702C9B" w:rsidRPr="00702C9B" w:rsidRDefault="00702C9B" w:rsidP="00702C9B">
      <w:pPr>
        <w:spacing w:line="560" w:lineRule="exact"/>
        <w:rPr>
          <w:rFonts w:ascii="仿宋" w:eastAsia="仿宋" w:hAnsi="仿宋" w:cs="仿宋" w:hint="eastAsia"/>
          <w:sz w:val="32"/>
          <w:szCs w:val="32"/>
        </w:rPr>
      </w:pPr>
    </w:p>
    <w:p w14:paraId="39BDF712" w14:textId="77777777" w:rsidR="00702C9B" w:rsidRPr="00702C9B" w:rsidRDefault="00702C9B" w:rsidP="00702C9B">
      <w:pPr>
        <w:spacing w:line="560" w:lineRule="exact"/>
        <w:rPr>
          <w:rFonts w:ascii="仿宋" w:eastAsia="仿宋" w:hAnsi="仿宋" w:cs="仿宋" w:hint="eastAsia"/>
          <w:sz w:val="32"/>
          <w:szCs w:val="32"/>
        </w:rPr>
      </w:pPr>
    </w:p>
    <w:sectPr w:rsidR="00702C9B" w:rsidRPr="00702C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37E3E" w14:textId="77777777" w:rsidR="00AC46B5" w:rsidRDefault="00AC46B5" w:rsidP="00702C9B">
      <w:r>
        <w:separator/>
      </w:r>
    </w:p>
  </w:endnote>
  <w:endnote w:type="continuationSeparator" w:id="0">
    <w:p w14:paraId="24CBFF77" w14:textId="77777777" w:rsidR="00AC46B5" w:rsidRDefault="00AC46B5" w:rsidP="00702C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方正楷体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微软雅黑"/>
    <w:charset w:val="86"/>
    <w:family w:val="auto"/>
    <w:pitch w:val="variable"/>
    <w:sig w:usb0="A00002BF" w:usb1="184F6CFA" w:usb2="00000012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方正黑体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仿宋简体">
    <w:altName w:val="微软雅黑"/>
    <w:charset w:val="86"/>
    <w:family w:val="auto"/>
    <w:pitch w:val="variable"/>
    <w:sig w:usb0="A00002BF" w:usb1="184F6CFA" w:usb2="00000012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6C5DC" w14:textId="77777777" w:rsidR="00AC46B5" w:rsidRDefault="00AC46B5" w:rsidP="00702C9B">
      <w:r>
        <w:separator/>
      </w:r>
    </w:p>
  </w:footnote>
  <w:footnote w:type="continuationSeparator" w:id="0">
    <w:p w14:paraId="05D4FDB8" w14:textId="77777777" w:rsidR="00AC46B5" w:rsidRDefault="00AC46B5" w:rsidP="00702C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10FD6"/>
    <w:multiLevelType w:val="hybridMultilevel"/>
    <w:tmpl w:val="8982C388"/>
    <w:lvl w:ilvl="0" w:tplc="38E89752">
      <w:start w:val="1"/>
      <w:numFmt w:val="japaneseCounting"/>
      <w:lvlText w:val="（%1）"/>
      <w:lvlJc w:val="left"/>
      <w:pPr>
        <w:ind w:left="1630" w:hanging="990"/>
      </w:pPr>
      <w:rPr>
        <w:rFonts w:ascii="方正楷体简体" w:eastAsia="方正楷体简体" w:hint="default"/>
      </w:rPr>
    </w:lvl>
    <w:lvl w:ilvl="1" w:tplc="04090019" w:tentative="1">
      <w:start w:val="1"/>
      <w:numFmt w:val="lowerLetter"/>
      <w:lvlText w:val="%2)"/>
      <w:lvlJc w:val="left"/>
      <w:pPr>
        <w:ind w:left="1520" w:hanging="440"/>
      </w:pPr>
    </w:lvl>
    <w:lvl w:ilvl="2" w:tplc="0409001B" w:tentative="1">
      <w:start w:val="1"/>
      <w:numFmt w:val="lowerRoman"/>
      <w:lvlText w:val="%3."/>
      <w:lvlJc w:val="right"/>
      <w:pPr>
        <w:ind w:left="1960" w:hanging="440"/>
      </w:pPr>
    </w:lvl>
    <w:lvl w:ilvl="3" w:tplc="0409000F" w:tentative="1">
      <w:start w:val="1"/>
      <w:numFmt w:val="decimal"/>
      <w:lvlText w:val="%4."/>
      <w:lvlJc w:val="left"/>
      <w:pPr>
        <w:ind w:left="2400" w:hanging="440"/>
      </w:pPr>
    </w:lvl>
    <w:lvl w:ilvl="4" w:tplc="04090019" w:tentative="1">
      <w:start w:val="1"/>
      <w:numFmt w:val="lowerLetter"/>
      <w:lvlText w:val="%5)"/>
      <w:lvlJc w:val="left"/>
      <w:pPr>
        <w:ind w:left="2840" w:hanging="440"/>
      </w:pPr>
    </w:lvl>
    <w:lvl w:ilvl="5" w:tplc="0409001B" w:tentative="1">
      <w:start w:val="1"/>
      <w:numFmt w:val="lowerRoman"/>
      <w:lvlText w:val="%6."/>
      <w:lvlJc w:val="right"/>
      <w:pPr>
        <w:ind w:left="3280" w:hanging="440"/>
      </w:pPr>
    </w:lvl>
    <w:lvl w:ilvl="6" w:tplc="0409000F" w:tentative="1">
      <w:start w:val="1"/>
      <w:numFmt w:val="decimal"/>
      <w:lvlText w:val="%7."/>
      <w:lvlJc w:val="left"/>
      <w:pPr>
        <w:ind w:left="3720" w:hanging="440"/>
      </w:pPr>
    </w:lvl>
    <w:lvl w:ilvl="7" w:tplc="04090019" w:tentative="1">
      <w:start w:val="1"/>
      <w:numFmt w:val="lowerLetter"/>
      <w:lvlText w:val="%8)"/>
      <w:lvlJc w:val="left"/>
      <w:pPr>
        <w:ind w:left="4160" w:hanging="440"/>
      </w:pPr>
    </w:lvl>
    <w:lvl w:ilvl="8" w:tplc="0409001B" w:tentative="1">
      <w:start w:val="1"/>
      <w:numFmt w:val="lowerRoman"/>
      <w:lvlText w:val="%9."/>
      <w:lvlJc w:val="right"/>
      <w:pPr>
        <w:ind w:left="4600" w:hanging="440"/>
      </w:pPr>
    </w:lvl>
  </w:abstractNum>
  <w:abstractNum w:abstractNumId="1" w15:restartNumberingAfterBreak="0">
    <w:nsid w:val="2B02205A"/>
    <w:multiLevelType w:val="hybridMultilevel"/>
    <w:tmpl w:val="6A801FA0"/>
    <w:lvl w:ilvl="0" w:tplc="08EE01EE">
      <w:start w:val="1"/>
      <w:numFmt w:val="japaneseCounting"/>
      <w:lvlText w:val="（%1）"/>
      <w:lvlJc w:val="left"/>
      <w:pPr>
        <w:ind w:left="172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20" w:hanging="440"/>
      </w:pPr>
    </w:lvl>
    <w:lvl w:ilvl="2" w:tplc="0409001B" w:tentative="1">
      <w:start w:val="1"/>
      <w:numFmt w:val="lowerRoman"/>
      <w:lvlText w:val="%3."/>
      <w:lvlJc w:val="right"/>
      <w:pPr>
        <w:ind w:left="1960" w:hanging="440"/>
      </w:pPr>
    </w:lvl>
    <w:lvl w:ilvl="3" w:tplc="0409000F" w:tentative="1">
      <w:start w:val="1"/>
      <w:numFmt w:val="decimal"/>
      <w:lvlText w:val="%4."/>
      <w:lvlJc w:val="left"/>
      <w:pPr>
        <w:ind w:left="2400" w:hanging="440"/>
      </w:pPr>
    </w:lvl>
    <w:lvl w:ilvl="4" w:tplc="04090019" w:tentative="1">
      <w:start w:val="1"/>
      <w:numFmt w:val="lowerLetter"/>
      <w:lvlText w:val="%5)"/>
      <w:lvlJc w:val="left"/>
      <w:pPr>
        <w:ind w:left="2840" w:hanging="440"/>
      </w:pPr>
    </w:lvl>
    <w:lvl w:ilvl="5" w:tplc="0409001B" w:tentative="1">
      <w:start w:val="1"/>
      <w:numFmt w:val="lowerRoman"/>
      <w:lvlText w:val="%6."/>
      <w:lvlJc w:val="right"/>
      <w:pPr>
        <w:ind w:left="3280" w:hanging="440"/>
      </w:pPr>
    </w:lvl>
    <w:lvl w:ilvl="6" w:tplc="0409000F" w:tentative="1">
      <w:start w:val="1"/>
      <w:numFmt w:val="decimal"/>
      <w:lvlText w:val="%7."/>
      <w:lvlJc w:val="left"/>
      <w:pPr>
        <w:ind w:left="3720" w:hanging="440"/>
      </w:pPr>
    </w:lvl>
    <w:lvl w:ilvl="7" w:tplc="04090019" w:tentative="1">
      <w:start w:val="1"/>
      <w:numFmt w:val="lowerLetter"/>
      <w:lvlText w:val="%8)"/>
      <w:lvlJc w:val="left"/>
      <w:pPr>
        <w:ind w:left="4160" w:hanging="440"/>
      </w:pPr>
    </w:lvl>
    <w:lvl w:ilvl="8" w:tplc="0409001B" w:tentative="1">
      <w:start w:val="1"/>
      <w:numFmt w:val="lowerRoman"/>
      <w:lvlText w:val="%9."/>
      <w:lvlJc w:val="right"/>
      <w:pPr>
        <w:ind w:left="4600" w:hanging="440"/>
      </w:pPr>
    </w:lvl>
  </w:abstractNum>
  <w:num w:numId="1" w16cid:durableId="2040202213">
    <w:abstractNumId w:val="1"/>
  </w:num>
  <w:num w:numId="2" w16cid:durableId="714621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442"/>
    <w:rsid w:val="000474B9"/>
    <w:rsid w:val="00047DD4"/>
    <w:rsid w:val="0007170E"/>
    <w:rsid w:val="00080B31"/>
    <w:rsid w:val="00092B23"/>
    <w:rsid w:val="000A1442"/>
    <w:rsid w:val="0014301F"/>
    <w:rsid w:val="001F5309"/>
    <w:rsid w:val="0022490A"/>
    <w:rsid w:val="0024042B"/>
    <w:rsid w:val="002C5007"/>
    <w:rsid w:val="002C65D9"/>
    <w:rsid w:val="002F64A6"/>
    <w:rsid w:val="00301225"/>
    <w:rsid w:val="00376E0C"/>
    <w:rsid w:val="0039689A"/>
    <w:rsid w:val="004E2839"/>
    <w:rsid w:val="004F5BD0"/>
    <w:rsid w:val="005252C4"/>
    <w:rsid w:val="00531097"/>
    <w:rsid w:val="00532BC9"/>
    <w:rsid w:val="005411A5"/>
    <w:rsid w:val="005E39F5"/>
    <w:rsid w:val="00677434"/>
    <w:rsid w:val="006C506D"/>
    <w:rsid w:val="00702C9B"/>
    <w:rsid w:val="00750FE3"/>
    <w:rsid w:val="007819B8"/>
    <w:rsid w:val="007C0FAA"/>
    <w:rsid w:val="008237DE"/>
    <w:rsid w:val="008B5386"/>
    <w:rsid w:val="009A3684"/>
    <w:rsid w:val="00A614A5"/>
    <w:rsid w:val="00AC46B5"/>
    <w:rsid w:val="00AF69D1"/>
    <w:rsid w:val="00C04304"/>
    <w:rsid w:val="00C11508"/>
    <w:rsid w:val="00C26C4A"/>
    <w:rsid w:val="00C82892"/>
    <w:rsid w:val="00D53B21"/>
    <w:rsid w:val="00D74127"/>
    <w:rsid w:val="00D91054"/>
    <w:rsid w:val="00D93DB3"/>
    <w:rsid w:val="00DA482E"/>
    <w:rsid w:val="00DA5582"/>
    <w:rsid w:val="00DB6516"/>
    <w:rsid w:val="00E16174"/>
    <w:rsid w:val="00E61719"/>
    <w:rsid w:val="00EC0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9CD4AA"/>
  <w15:chartTrackingRefBased/>
  <w15:docId w15:val="{3F0CDF55-AFA2-4204-973D-7413087CC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2C9B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02C9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02C9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02C9B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02C9B"/>
    <w:rPr>
      <w:sz w:val="18"/>
      <w:szCs w:val="18"/>
    </w:rPr>
  </w:style>
  <w:style w:type="paragraph" w:styleId="a7">
    <w:name w:val="toa heading"/>
    <w:basedOn w:val="a"/>
    <w:next w:val="a"/>
    <w:qFormat/>
    <w:rsid w:val="00702C9B"/>
    <w:pPr>
      <w:spacing w:before="120"/>
    </w:pPr>
    <w:rPr>
      <w:rFonts w:ascii="Arial" w:hAnsi="Arial"/>
      <w:sz w:val="24"/>
    </w:rPr>
  </w:style>
  <w:style w:type="table" w:styleId="a8">
    <w:name w:val="Table Grid"/>
    <w:basedOn w:val="a1"/>
    <w:rsid w:val="00702C9B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C1150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10</Pages>
  <Words>2142</Words>
  <Characters>2186</Characters>
  <Application>Microsoft Office Word</Application>
  <DocSecurity>0</DocSecurity>
  <Lines>312</Lines>
  <Paragraphs>206</Paragraphs>
  <ScaleCrop>false</ScaleCrop>
  <Company>神州网信技术有限公司</Company>
  <LinksUpToDate>false</LinksUpToDate>
  <CharactersWithSpaces>4122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罗仕筱</dc:creator>
  <cp:keywords/>
  <dc:description/>
  <cp:lastModifiedBy>yuyang du</cp:lastModifiedBy>
  <cp:revision>7</cp:revision>
  <dcterms:created xsi:type="dcterms:W3CDTF">2026-07-06T10:06:00Z</dcterms:created>
  <dcterms:modified xsi:type="dcterms:W3CDTF">2026-07-21T09:39:00Z</dcterms:modified>
</cp:coreProperties>
</file>